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FE877" w14:textId="77777777" w:rsidR="0087150A" w:rsidRDefault="0087150A">
      <w:pPr>
        <w:tabs>
          <w:tab w:val="center" w:pos="4819"/>
          <w:tab w:val="right" w:pos="9638"/>
        </w:tabs>
        <w:jc w:val="right"/>
        <w:rPr>
          <w:rFonts w:eastAsia="Calibri"/>
          <w:sz w:val="20"/>
        </w:rPr>
      </w:pPr>
    </w:p>
    <w:p w14:paraId="7C85E083" w14:textId="77777777" w:rsidR="0087150A" w:rsidRDefault="00C37669">
      <w:pPr>
        <w:tabs>
          <w:tab w:val="center" w:pos="4819"/>
          <w:tab w:val="right" w:pos="9638"/>
        </w:tabs>
        <w:jc w:val="center"/>
        <w:rPr>
          <w:rFonts w:eastAsia="Calibri"/>
          <w:b/>
          <w:szCs w:val="24"/>
        </w:rPr>
      </w:pPr>
      <w:r>
        <w:rPr>
          <w:rFonts w:eastAsia="Calibri"/>
          <w:noProof/>
          <w:sz w:val="20"/>
          <w:lang w:eastAsia="ko-KR"/>
        </w:rPr>
        <w:drawing>
          <wp:inline distT="0" distB="0" distL="0" distR="0" wp14:anchorId="1EF71621" wp14:editId="0818AE42">
            <wp:extent cx="579120" cy="640080"/>
            <wp:effectExtent l="0" t="0" r="0" b="762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640080"/>
                    </a:xfrm>
                    <a:prstGeom prst="rect">
                      <a:avLst/>
                    </a:prstGeom>
                    <a:noFill/>
                    <a:ln>
                      <a:noFill/>
                    </a:ln>
                  </pic:spPr>
                </pic:pic>
              </a:graphicData>
            </a:graphic>
          </wp:inline>
        </w:drawing>
      </w:r>
    </w:p>
    <w:p w14:paraId="37030624" w14:textId="77777777" w:rsidR="0087150A" w:rsidRDefault="00C37669">
      <w:pPr>
        <w:keepNext/>
        <w:suppressAutoHyphens/>
        <w:jc w:val="center"/>
        <w:outlineLvl w:val="1"/>
        <w:rPr>
          <w:rFonts w:eastAsia="Calibri"/>
          <w:b/>
          <w:bCs/>
          <w:sz w:val="28"/>
          <w:szCs w:val="28"/>
          <w:lang w:eastAsia="ar-SA"/>
        </w:rPr>
      </w:pPr>
      <w:r>
        <w:rPr>
          <w:rFonts w:eastAsia="Calibri"/>
          <w:b/>
          <w:bCs/>
          <w:sz w:val="28"/>
          <w:szCs w:val="28"/>
          <w:lang w:eastAsia="ar-SA"/>
        </w:rPr>
        <w:t>KAIŠIADORIŲ RAJONO SAVIVALDYBĖS TARYBA</w:t>
      </w:r>
    </w:p>
    <w:p w14:paraId="0A0F52FF" w14:textId="77777777" w:rsidR="0087150A" w:rsidRDefault="0087150A"/>
    <w:p w14:paraId="08EFB1CB" w14:textId="77777777" w:rsidR="0087150A" w:rsidRDefault="00C37669">
      <w:pPr>
        <w:keepNext/>
        <w:tabs>
          <w:tab w:val="left" w:pos="576"/>
        </w:tabs>
        <w:suppressAutoHyphens/>
        <w:ind w:left="576" w:hanging="576"/>
        <w:jc w:val="center"/>
        <w:outlineLvl w:val="1"/>
        <w:rPr>
          <w:b/>
          <w:bCs/>
          <w:szCs w:val="24"/>
          <w:lang w:eastAsia="ar-SA"/>
        </w:rPr>
      </w:pPr>
      <w:r>
        <w:rPr>
          <w:b/>
          <w:bCs/>
          <w:szCs w:val="24"/>
          <w:lang w:eastAsia="ar-SA"/>
        </w:rPr>
        <w:t>SPRENDIMAS</w:t>
      </w:r>
    </w:p>
    <w:p w14:paraId="6E847237" w14:textId="77777777" w:rsidR="0087150A" w:rsidRDefault="00C37669">
      <w:pPr>
        <w:suppressAutoHyphens/>
        <w:jc w:val="center"/>
        <w:rPr>
          <w:caps/>
          <w:szCs w:val="24"/>
          <w:lang w:eastAsia="ar-SA"/>
        </w:rPr>
      </w:pPr>
      <w:r>
        <w:rPr>
          <w:b/>
          <w:caps/>
          <w:szCs w:val="24"/>
          <w:lang w:eastAsia="ar-SA"/>
        </w:rPr>
        <w:t xml:space="preserve">DĖl ŠEIMYNŲ FINANSAVIMO IŠ </w:t>
      </w:r>
      <w:r>
        <w:rPr>
          <w:b/>
          <w:szCs w:val="24"/>
        </w:rPr>
        <w:t>KAIŠIADORIŲ RAJONO SAVIVALDYBĖS BIUDŽETO ATVEJŲ IR DYDŽIŲ PATVIRTINIMO</w:t>
      </w:r>
    </w:p>
    <w:p w14:paraId="6A1E8E08" w14:textId="77777777" w:rsidR="0087150A" w:rsidRDefault="0087150A"/>
    <w:p w14:paraId="313BB208" w14:textId="77777777" w:rsidR="0087150A" w:rsidRDefault="00C37669">
      <w:pPr>
        <w:suppressAutoHyphens/>
        <w:overflowPunct w:val="0"/>
        <w:spacing w:line="276" w:lineRule="auto"/>
        <w:ind w:right="-86"/>
        <w:jc w:val="center"/>
        <w:rPr>
          <w:szCs w:val="24"/>
          <w:lang w:eastAsia="ar-SA"/>
        </w:rPr>
      </w:pPr>
      <w:r>
        <w:rPr>
          <w:szCs w:val="24"/>
          <w:lang w:eastAsia="ar-SA"/>
        </w:rPr>
        <w:t>2023 m. rugsėjo 28 d. Nr. V17E-267</w:t>
      </w:r>
    </w:p>
    <w:p w14:paraId="5A29B0AD" w14:textId="77777777" w:rsidR="0087150A" w:rsidRDefault="00C37669">
      <w:pPr>
        <w:suppressAutoHyphens/>
        <w:spacing w:line="276" w:lineRule="auto"/>
        <w:jc w:val="center"/>
        <w:rPr>
          <w:szCs w:val="24"/>
          <w:lang w:eastAsia="ar-SA"/>
        </w:rPr>
      </w:pPr>
      <w:r>
        <w:rPr>
          <w:szCs w:val="24"/>
          <w:lang w:eastAsia="ar-SA"/>
        </w:rPr>
        <w:t>Kaišiadorys</w:t>
      </w:r>
    </w:p>
    <w:p w14:paraId="0C6BB98A" w14:textId="77777777" w:rsidR="0087150A" w:rsidRDefault="0087150A">
      <w:pPr>
        <w:suppressAutoHyphens/>
        <w:jc w:val="center"/>
        <w:rPr>
          <w:sz w:val="18"/>
          <w:szCs w:val="18"/>
          <w:lang w:eastAsia="ar-SA"/>
        </w:rPr>
      </w:pPr>
    </w:p>
    <w:p w14:paraId="1BB98AB3" w14:textId="77777777" w:rsidR="0087150A" w:rsidRDefault="00C37669">
      <w:pPr>
        <w:suppressAutoHyphens/>
        <w:overflowPunct w:val="0"/>
        <w:spacing w:line="360" w:lineRule="auto"/>
        <w:ind w:firstLine="851"/>
        <w:jc w:val="both"/>
      </w:pPr>
      <w:r>
        <w:rPr>
          <w:szCs w:val="24"/>
          <w:lang w:eastAsia="lt-LT"/>
        </w:rPr>
        <w:t xml:space="preserve">Vadovaudamasi Lietuvos Respublikos vietos savivaldos įstatymo 6 straipsnio 44 punktu, 15 straipsnio 4  dalimi, Lietuvos Respublikos šeimynų įstatymo 15  straipsnio 1, 6 ir 8 dalimis, Socialinių paslaugų finansavimo ir lėšų apskaičiavimo metodikos, patvirtintos Lietuvos Respublikos Vyriausybės 2006 m. spalio 10 d. nutarimu Nr. 978 „Dėl Socialinių paslaugų finansavimo ir lėšų apskaičiavimo metodikos patvirtinimo“, </w:t>
      </w:r>
      <w:r>
        <w:t>19</w:t>
      </w:r>
      <w:r>
        <w:rPr>
          <w:vertAlign w:val="superscript"/>
        </w:rPr>
        <w:t xml:space="preserve">1 </w:t>
      </w:r>
      <w:r>
        <w:t xml:space="preserve">ir </w:t>
      </w:r>
      <w:r>
        <w:rPr>
          <w:szCs w:val="24"/>
          <w:lang w:eastAsia="lt-LT"/>
        </w:rPr>
        <w:t>21</w:t>
      </w:r>
      <w:r>
        <w:rPr>
          <w:szCs w:val="24"/>
          <w:vertAlign w:val="superscript"/>
          <w:lang w:eastAsia="lt-LT"/>
        </w:rPr>
        <w:t xml:space="preserve">1 </w:t>
      </w:r>
      <w:r>
        <w:rPr>
          <w:szCs w:val="24"/>
          <w:lang w:eastAsia="lt-LT"/>
        </w:rPr>
        <w:t xml:space="preserve">punktais, </w:t>
      </w:r>
      <w:r>
        <w:rPr>
          <w:lang w:eastAsia="ar-SA"/>
        </w:rPr>
        <w:t>Kaišiadorių rajono savivaldybės taryba n u s p r e n d ž i a:</w:t>
      </w:r>
    </w:p>
    <w:p w14:paraId="380AA4E8" w14:textId="77777777" w:rsidR="0087150A" w:rsidRDefault="00C37669">
      <w:pPr>
        <w:tabs>
          <w:tab w:val="left" w:pos="1134"/>
        </w:tabs>
        <w:spacing w:line="360" w:lineRule="auto"/>
        <w:ind w:firstLine="911"/>
        <w:jc w:val="both"/>
        <w:rPr>
          <w:rFonts w:eastAsia="Calibri"/>
          <w:szCs w:val="24"/>
        </w:rPr>
      </w:pPr>
      <w:r>
        <w:rPr>
          <w:rFonts w:eastAsia="Calibri"/>
          <w:szCs w:val="24"/>
        </w:rPr>
        <w:t>1.</w:t>
      </w:r>
      <w:r>
        <w:rPr>
          <w:rFonts w:eastAsia="Calibri"/>
          <w:szCs w:val="24"/>
        </w:rPr>
        <w:tab/>
        <w:t>Patvirtinti šeimynų finansavimo iš Kaišiadorių rajono savivaldybės (toliau – Savivaldybė) biudžeto atvejus ir dydžius:</w:t>
      </w:r>
    </w:p>
    <w:p w14:paraId="0B6534BF" w14:textId="77777777" w:rsidR="0087150A" w:rsidRDefault="00C37669">
      <w:pPr>
        <w:tabs>
          <w:tab w:val="left" w:pos="1276"/>
          <w:tab w:val="left" w:pos="1560"/>
          <w:tab w:val="left" w:pos="1701"/>
          <w:tab w:val="left" w:pos="1985"/>
        </w:tabs>
        <w:spacing w:line="360" w:lineRule="auto"/>
        <w:ind w:firstLine="851"/>
        <w:jc w:val="both"/>
        <w:rPr>
          <w:rFonts w:eastAsia="Calibri"/>
          <w:szCs w:val="24"/>
        </w:rPr>
      </w:pPr>
      <w:r>
        <w:rPr>
          <w:rFonts w:eastAsia="Calibri"/>
          <w:szCs w:val="24"/>
        </w:rPr>
        <w:t>1.1.</w:t>
      </w:r>
      <w:r>
        <w:rPr>
          <w:rFonts w:eastAsia="Calibri"/>
          <w:szCs w:val="24"/>
        </w:rPr>
        <w:tab/>
      </w:r>
      <w:r>
        <w:rPr>
          <w:rFonts w:eastAsia="Calibri"/>
          <w:szCs w:val="22"/>
        </w:rPr>
        <w:t xml:space="preserve"> Kompensuojamos visos </w:t>
      </w:r>
      <w:r>
        <w:rPr>
          <w:rFonts w:eastAsia="Calibri"/>
          <w:szCs w:val="24"/>
        </w:rPr>
        <w:t>faktiškai patirtos bei pagrįstos dokumentais (čekiais, sąskaitomis faktūromis ir kt. dokumentais (toliau – dokumentai) šeimynos steigimo išlaidos.</w:t>
      </w:r>
    </w:p>
    <w:p w14:paraId="44A53C68" w14:textId="77777777" w:rsidR="0087150A" w:rsidRDefault="00C37669">
      <w:pPr>
        <w:tabs>
          <w:tab w:val="left" w:pos="851"/>
          <w:tab w:val="left" w:pos="1276"/>
        </w:tabs>
        <w:spacing w:line="360" w:lineRule="auto"/>
        <w:ind w:firstLine="851"/>
        <w:jc w:val="both"/>
        <w:rPr>
          <w:rFonts w:eastAsia="Calibri"/>
          <w:szCs w:val="22"/>
        </w:rPr>
      </w:pPr>
      <w:r>
        <w:rPr>
          <w:rFonts w:eastAsia="Calibri"/>
          <w:szCs w:val="22"/>
        </w:rPr>
        <w:t>1.2.</w:t>
      </w:r>
      <w:r>
        <w:rPr>
          <w:rFonts w:eastAsia="Calibri"/>
          <w:szCs w:val="22"/>
        </w:rPr>
        <w:tab/>
        <w:t>Šeimynos dalyvio išlaikymo pajamos finansuojamos atsižvelgiant į šeimynos dalyvių skaičių. Nustatomi šie šeimynos dalyvio išlaikymo pajamų dydžiai:</w:t>
      </w:r>
    </w:p>
    <w:p w14:paraId="120B4464" w14:textId="77777777" w:rsidR="0087150A" w:rsidRDefault="00C37669">
      <w:pPr>
        <w:tabs>
          <w:tab w:val="left" w:pos="851"/>
          <w:tab w:val="left" w:pos="1418"/>
          <w:tab w:val="left" w:pos="1701"/>
          <w:tab w:val="left" w:pos="1985"/>
        </w:tabs>
        <w:spacing w:line="360" w:lineRule="auto"/>
        <w:ind w:firstLine="851"/>
        <w:jc w:val="both"/>
        <w:rPr>
          <w:rFonts w:eastAsia="Calibri"/>
          <w:szCs w:val="22"/>
        </w:rPr>
      </w:pPr>
      <w:r>
        <w:rPr>
          <w:rFonts w:eastAsia="Calibri"/>
          <w:szCs w:val="22"/>
        </w:rPr>
        <w:t>1.2.1.</w:t>
      </w:r>
      <w:r>
        <w:rPr>
          <w:rFonts w:eastAsia="Calibri"/>
          <w:szCs w:val="22"/>
        </w:rPr>
        <w:tab/>
        <w:t xml:space="preserve"> kai šeimyną sudaro vienas šeimynos dalyvis – 3,5 Vyriausybės patvirtintos minimaliosios mėnesinės algos (toliau – MMA);</w:t>
      </w:r>
    </w:p>
    <w:p w14:paraId="554B654D" w14:textId="77777777" w:rsidR="0087150A" w:rsidRDefault="00C37669">
      <w:pPr>
        <w:tabs>
          <w:tab w:val="left" w:pos="851"/>
          <w:tab w:val="left" w:pos="1418"/>
          <w:tab w:val="left" w:pos="1701"/>
        </w:tabs>
        <w:spacing w:line="360" w:lineRule="auto"/>
        <w:ind w:firstLine="851"/>
        <w:jc w:val="both"/>
        <w:rPr>
          <w:rFonts w:eastAsia="Calibri"/>
          <w:szCs w:val="22"/>
        </w:rPr>
      </w:pPr>
      <w:r>
        <w:rPr>
          <w:rFonts w:eastAsia="Calibri"/>
          <w:szCs w:val="22"/>
        </w:rPr>
        <w:t>1.2.2.</w:t>
      </w:r>
      <w:r>
        <w:rPr>
          <w:rFonts w:eastAsia="Calibri"/>
          <w:szCs w:val="22"/>
        </w:rPr>
        <w:tab/>
        <w:t xml:space="preserve"> kai šeimyną sudaro 2 šeimynos dalyviai – 2,4 MMA kiekvienam dalyviui;</w:t>
      </w:r>
    </w:p>
    <w:p w14:paraId="487A24EC" w14:textId="77777777" w:rsidR="0087150A" w:rsidRDefault="00C37669">
      <w:pPr>
        <w:tabs>
          <w:tab w:val="left" w:pos="851"/>
          <w:tab w:val="left" w:pos="1418"/>
          <w:tab w:val="left" w:pos="1701"/>
        </w:tabs>
        <w:spacing w:line="360" w:lineRule="auto"/>
        <w:ind w:firstLine="851"/>
        <w:jc w:val="both"/>
        <w:rPr>
          <w:rFonts w:eastAsia="Calibri"/>
          <w:szCs w:val="22"/>
        </w:rPr>
      </w:pPr>
      <w:r>
        <w:rPr>
          <w:rFonts w:eastAsia="Calibri"/>
          <w:szCs w:val="24"/>
        </w:rPr>
        <w:t>1.2.3.</w:t>
      </w:r>
      <w:r>
        <w:rPr>
          <w:rFonts w:eastAsia="Calibri"/>
          <w:szCs w:val="24"/>
        </w:rPr>
        <w:tab/>
      </w:r>
      <w:r>
        <w:rPr>
          <w:rFonts w:eastAsia="Calibri"/>
          <w:szCs w:val="22"/>
        </w:rPr>
        <w:t xml:space="preserve"> kai šeimyną sudaro 3 šeimynos dalyviai – 1,8 MMA kiekvienam dalyviui.</w:t>
      </w:r>
    </w:p>
    <w:p w14:paraId="10E7456F" w14:textId="77777777" w:rsidR="0087150A" w:rsidRDefault="00C37669">
      <w:pPr>
        <w:tabs>
          <w:tab w:val="left" w:pos="1276"/>
        </w:tabs>
        <w:spacing w:line="360" w:lineRule="auto"/>
        <w:ind w:firstLine="851"/>
        <w:jc w:val="both"/>
        <w:rPr>
          <w:rFonts w:eastAsia="Calibri"/>
          <w:szCs w:val="24"/>
        </w:rPr>
      </w:pPr>
      <w:r>
        <w:rPr>
          <w:rFonts w:eastAsia="Calibri"/>
          <w:szCs w:val="24"/>
        </w:rPr>
        <w:t>1.3.</w:t>
      </w:r>
      <w:r>
        <w:rPr>
          <w:rFonts w:eastAsia="Calibri"/>
          <w:szCs w:val="24"/>
        </w:rPr>
        <w:tab/>
        <w:t xml:space="preserve">Gali būti skiriama finansinė parama šeimynos naudojamam ar nuosavybės teise valdomam nekilnojamajam turtui, skirtam šeimynos veiklai vykdyti, rekonstruoti ar remontuoti pagal pateiktus dokumentus iki 4000 Eur. Ši parama skiriama ne dažniau kaip vieną kartą per dvejus metus.  </w:t>
      </w:r>
    </w:p>
    <w:p w14:paraId="135F62AF" w14:textId="77777777" w:rsidR="0087150A" w:rsidRDefault="00C37669">
      <w:pPr>
        <w:tabs>
          <w:tab w:val="left" w:pos="1276"/>
        </w:tabs>
        <w:spacing w:line="360" w:lineRule="auto"/>
        <w:ind w:left="142" w:firstLine="709"/>
        <w:jc w:val="both"/>
        <w:rPr>
          <w:rFonts w:eastAsia="Calibri"/>
          <w:szCs w:val="24"/>
        </w:rPr>
      </w:pPr>
      <w:r>
        <w:rPr>
          <w:rFonts w:eastAsia="Calibri"/>
          <w:szCs w:val="24"/>
        </w:rPr>
        <w:t>1.4.</w:t>
      </w:r>
      <w:r>
        <w:rPr>
          <w:rFonts w:eastAsia="Calibri"/>
          <w:szCs w:val="24"/>
        </w:rPr>
        <w:tab/>
        <w:t>Gali būti skiriama kita finansinė ar materialinė pagalba šiais atvejais:</w:t>
      </w:r>
    </w:p>
    <w:p w14:paraId="4D597F42" w14:textId="77777777" w:rsidR="0087150A" w:rsidRDefault="00C37669">
      <w:pPr>
        <w:tabs>
          <w:tab w:val="left" w:pos="1276"/>
        </w:tabs>
        <w:spacing w:line="360" w:lineRule="auto"/>
        <w:ind w:firstLine="868"/>
        <w:jc w:val="both"/>
        <w:rPr>
          <w:rFonts w:eastAsia="Calibri"/>
          <w:kern w:val="2"/>
          <w:szCs w:val="24"/>
        </w:rPr>
      </w:pPr>
      <w:r>
        <w:rPr>
          <w:rFonts w:eastAsia="Calibri"/>
          <w:szCs w:val="24"/>
        </w:rPr>
        <w:t xml:space="preserve">1.4.1. </w:t>
      </w:r>
      <w:r>
        <w:rPr>
          <w:rFonts w:eastAsia="Calibri"/>
          <w:kern w:val="2"/>
          <w:szCs w:val="24"/>
        </w:rPr>
        <w:t xml:space="preserve">Jei atliekant </w:t>
      </w:r>
      <w:r>
        <w:t>šeimynos naudojamo ar nuosavybės teise valdomo nekilnojamojo turto, skirto</w:t>
      </w:r>
      <w:r>
        <w:rPr>
          <w:rFonts w:eastAsia="Calibri"/>
          <w:kern w:val="2"/>
          <w:szCs w:val="24"/>
        </w:rPr>
        <w:t xml:space="preserve"> </w:t>
      </w:r>
      <w:r>
        <w:t xml:space="preserve">šeimynos veiklai vykdyti, </w:t>
      </w:r>
      <w:r>
        <w:rPr>
          <w:rFonts w:eastAsia="Calibri"/>
          <w:kern w:val="2"/>
          <w:szCs w:val="24"/>
        </w:rPr>
        <w:t>rekonstrukcijos ar remonto darbus</w:t>
      </w:r>
      <w:r>
        <w:t xml:space="preserve">, </w:t>
      </w:r>
      <w:r>
        <w:rPr>
          <w:rFonts w:eastAsia="Calibri"/>
          <w:kern w:val="2"/>
          <w:szCs w:val="24"/>
        </w:rPr>
        <w:t>paaiškėja, kad pagal šio sprendimo 1.3 papunktį skirtos finansinės paramos nepakanka turto rekonstravimo ar remonto darbams kokybiškai atlikti ir (ar) užbaigti, gali būti skiriama pagal pateiktus pagrindžiančius dokumentus iki 2000 Eur vieną kartą per metus, jeigu nuo 1.3 papunktyje nurodytos paramos skyrimo nepraėjo daugiau kaip dveji metai.</w:t>
      </w:r>
    </w:p>
    <w:p w14:paraId="7D73DCD7" w14:textId="77777777" w:rsidR="0087150A" w:rsidRDefault="00C37669">
      <w:pPr>
        <w:tabs>
          <w:tab w:val="left" w:pos="1276"/>
        </w:tabs>
        <w:spacing w:line="360" w:lineRule="auto"/>
        <w:ind w:firstLine="744"/>
        <w:jc w:val="both"/>
        <w:rPr>
          <w:rFonts w:eastAsia="Calibri"/>
          <w:kern w:val="2"/>
          <w:szCs w:val="24"/>
        </w:rPr>
      </w:pPr>
      <w:r>
        <w:rPr>
          <w:rFonts w:eastAsia="Calibri"/>
          <w:kern w:val="2"/>
          <w:szCs w:val="24"/>
        </w:rPr>
        <w:lastRenderedPageBreak/>
        <w:t>1.4.2. Jeigu šeimynai reikalingos lėšos nenumatytoms išlaidoms, be kurių blogėtų iki to buvusios globojamų vaikų gyvenimo sąlygos, pagal pateiktus dokumentus gali būti skiriama iki 500 Eur per metus.</w:t>
      </w:r>
    </w:p>
    <w:p w14:paraId="60EC2A73" w14:textId="77777777" w:rsidR="0087150A" w:rsidRDefault="00C37669">
      <w:pPr>
        <w:tabs>
          <w:tab w:val="left" w:pos="1276"/>
        </w:tabs>
        <w:spacing w:line="360" w:lineRule="auto"/>
        <w:ind w:firstLine="744"/>
        <w:jc w:val="both"/>
        <w:rPr>
          <w:rFonts w:eastAsia="Calibri"/>
          <w:kern w:val="2"/>
          <w:szCs w:val="24"/>
        </w:rPr>
      </w:pPr>
      <w:r>
        <w:rPr>
          <w:rFonts w:eastAsia="Calibri"/>
          <w:kern w:val="2"/>
          <w:szCs w:val="24"/>
        </w:rPr>
        <w:t>1.4.3. Padidėjus šeimynoje globojamų (rūpinamų) vaikų skaičiui, kai globa (rūpyba) nustatyta Savivaldybės vaikams, vaikų baldams, drabužiams, sveikatos, higienos poreikiams tenkinti būtinoms išlaidoms pagal pateiktus dokumentus  ir/ar pagrindimą gali būti skiriama iki 500 Eur per metus.</w:t>
      </w:r>
    </w:p>
    <w:p w14:paraId="5F2571D7" w14:textId="77777777" w:rsidR="0087150A" w:rsidRDefault="00C37669">
      <w:pPr>
        <w:tabs>
          <w:tab w:val="left" w:pos="1276"/>
        </w:tabs>
        <w:spacing w:line="360" w:lineRule="auto"/>
        <w:ind w:left="142" w:firstLine="558"/>
        <w:jc w:val="both"/>
        <w:rPr>
          <w:rFonts w:eastAsia="Calibri"/>
          <w:szCs w:val="24"/>
        </w:rPr>
      </w:pPr>
      <w:r>
        <w:rPr>
          <w:rFonts w:eastAsia="Calibri"/>
          <w:szCs w:val="24"/>
        </w:rPr>
        <w:t xml:space="preserve">2. Nustatyti, kad šio sprendimo 1 punkte nurodyta finansinė parama šeimynoms ir faktiškai patirtos bei pagrįstos šeimynos steigimo išlaidos kompensuojamos Savivaldybės mero nustatyta tvarka iš Savivaldybės biudžeto lėšų. </w:t>
      </w:r>
    </w:p>
    <w:p w14:paraId="3A8D2CCF" w14:textId="77777777" w:rsidR="0087150A" w:rsidRDefault="0087150A">
      <w:pPr>
        <w:tabs>
          <w:tab w:val="left" w:pos="1134"/>
          <w:tab w:val="left" w:pos="1276"/>
          <w:tab w:val="center" w:pos="4153"/>
          <w:tab w:val="right" w:pos="8306"/>
        </w:tabs>
        <w:suppressAutoHyphens/>
        <w:spacing w:line="360" w:lineRule="auto"/>
        <w:ind w:firstLine="913"/>
        <w:jc w:val="both"/>
        <w:rPr>
          <w:szCs w:val="24"/>
          <w:lang w:eastAsia="ar-SA"/>
        </w:rPr>
      </w:pPr>
    </w:p>
    <w:p w14:paraId="54FCC3A9" w14:textId="77777777" w:rsidR="0087150A" w:rsidRDefault="0087150A">
      <w:pPr>
        <w:tabs>
          <w:tab w:val="left" w:pos="1134"/>
          <w:tab w:val="center" w:pos="4153"/>
          <w:tab w:val="right" w:pos="8306"/>
        </w:tabs>
        <w:suppressAutoHyphens/>
        <w:spacing w:line="360" w:lineRule="auto"/>
        <w:ind w:left="851"/>
        <w:jc w:val="both"/>
        <w:rPr>
          <w:szCs w:val="24"/>
          <w:lang w:eastAsia="ar-SA"/>
        </w:rPr>
      </w:pPr>
    </w:p>
    <w:p w14:paraId="7FEB08A7" w14:textId="77777777" w:rsidR="0087150A" w:rsidRDefault="00C37669">
      <w:pPr>
        <w:widowControl w:val="0"/>
        <w:spacing w:line="360" w:lineRule="atLeast"/>
        <w:ind w:right="142"/>
        <w:jc w:val="both"/>
        <w:textAlignment w:val="baseline"/>
        <w:rPr>
          <w:rFonts w:eastAsia="Calibri"/>
          <w:szCs w:val="24"/>
          <w:lang w:eastAsia="lt-LT"/>
        </w:rPr>
      </w:pPr>
      <w:r>
        <w:rPr>
          <w:rFonts w:eastAsia="Calibri"/>
          <w:szCs w:val="24"/>
          <w:lang w:eastAsia="lt-LT"/>
        </w:rPr>
        <w:t xml:space="preserve">Savivaldybės meras </w:t>
      </w:r>
      <w:r>
        <w:rPr>
          <w:rFonts w:eastAsia="Calibri"/>
          <w:szCs w:val="24"/>
          <w:lang w:eastAsia="lt-LT"/>
        </w:rPr>
        <w:tab/>
      </w:r>
      <w:r>
        <w:rPr>
          <w:rFonts w:eastAsia="Calibri"/>
          <w:szCs w:val="24"/>
          <w:lang w:eastAsia="lt-LT"/>
        </w:rPr>
        <w:tab/>
      </w:r>
      <w:r>
        <w:rPr>
          <w:rFonts w:eastAsia="Calibri"/>
          <w:szCs w:val="24"/>
          <w:lang w:eastAsia="lt-LT"/>
        </w:rPr>
        <w:tab/>
      </w:r>
      <w:r>
        <w:rPr>
          <w:rFonts w:eastAsia="Calibri"/>
          <w:szCs w:val="24"/>
          <w:lang w:eastAsia="lt-LT"/>
        </w:rPr>
        <w:tab/>
      </w:r>
      <w:r>
        <w:rPr>
          <w:rFonts w:eastAsia="Calibri"/>
          <w:szCs w:val="24"/>
          <w:lang w:eastAsia="lt-LT"/>
        </w:rPr>
        <w:tab/>
        <w:t xml:space="preserve">   Šarūnas Čėsna  </w:t>
      </w:r>
    </w:p>
    <w:p w14:paraId="76B7DBD6" w14:textId="77777777" w:rsidR="0087150A" w:rsidRDefault="0087150A">
      <w:pPr>
        <w:widowControl w:val="0"/>
        <w:spacing w:line="360" w:lineRule="atLeast"/>
        <w:ind w:right="142" w:firstLine="2790"/>
        <w:jc w:val="both"/>
        <w:textAlignment w:val="baseline"/>
        <w:rPr>
          <w:rFonts w:ascii="TimesLT" w:eastAsia="Calibri" w:hAnsi="TimesLT"/>
          <w:szCs w:val="24"/>
          <w:lang w:eastAsia="lt-LT"/>
        </w:rPr>
      </w:pPr>
    </w:p>
    <w:p w14:paraId="0679939C" w14:textId="77777777" w:rsidR="0087150A" w:rsidRDefault="0087150A">
      <w:pPr>
        <w:widowControl w:val="0"/>
        <w:spacing w:line="360" w:lineRule="atLeast"/>
        <w:ind w:right="142"/>
        <w:jc w:val="both"/>
        <w:textAlignment w:val="baseline"/>
        <w:rPr>
          <w:rFonts w:ascii="TimesLT" w:eastAsia="Calibri" w:hAnsi="TimesLT"/>
          <w:szCs w:val="24"/>
          <w:lang w:eastAsia="lt-LT"/>
        </w:rPr>
      </w:pPr>
    </w:p>
    <w:p w14:paraId="01208CAF" w14:textId="77777777" w:rsidR="0087150A" w:rsidRDefault="0087150A">
      <w:pPr>
        <w:widowControl w:val="0"/>
        <w:spacing w:line="360" w:lineRule="atLeast"/>
        <w:ind w:right="142"/>
        <w:jc w:val="both"/>
        <w:textAlignment w:val="baseline"/>
        <w:rPr>
          <w:rFonts w:ascii="TimesLT" w:eastAsia="Calibri" w:hAnsi="TimesLT"/>
          <w:szCs w:val="24"/>
          <w:lang w:eastAsia="lt-LT"/>
        </w:rPr>
      </w:pPr>
    </w:p>
    <w:p w14:paraId="58C1D437" w14:textId="77777777" w:rsidR="0087150A" w:rsidRDefault="0087150A">
      <w:pPr>
        <w:widowControl w:val="0"/>
        <w:spacing w:line="360" w:lineRule="atLeast"/>
        <w:ind w:right="142" w:firstLine="434"/>
        <w:jc w:val="both"/>
        <w:textAlignment w:val="baseline"/>
        <w:rPr>
          <w:rFonts w:ascii="TimesLT" w:eastAsia="Calibri" w:hAnsi="TimesLT"/>
          <w:szCs w:val="24"/>
          <w:lang w:eastAsia="lt-LT"/>
        </w:rPr>
      </w:pPr>
    </w:p>
    <w:sectPr w:rsidR="0087150A" w:rsidSect="00C3766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E50B2" w14:textId="77777777" w:rsidR="0087150A" w:rsidRDefault="00C37669">
      <w:r>
        <w:separator/>
      </w:r>
    </w:p>
  </w:endnote>
  <w:endnote w:type="continuationSeparator" w:id="0">
    <w:p w14:paraId="21B8942C" w14:textId="77777777" w:rsidR="0087150A" w:rsidRDefault="00C3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5714" w14:textId="77777777" w:rsidR="0087150A" w:rsidRDefault="0087150A">
    <w:pPr>
      <w:tabs>
        <w:tab w:val="center" w:pos="4819"/>
        <w:tab w:val="right" w:pos="9638"/>
      </w:tabs>
      <w:rPr>
        <w:rFonts w:eastAsia="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AFD2" w14:textId="77777777" w:rsidR="0087150A" w:rsidRDefault="00C37669">
    <w:pPr>
      <w:tabs>
        <w:tab w:val="center" w:pos="4819"/>
        <w:tab w:val="right" w:pos="9638"/>
      </w:tabs>
      <w:jc w:val="center"/>
      <w:rPr>
        <w:rFonts w:eastAsia="Calibri"/>
        <w:sz w:val="20"/>
      </w:rPr>
    </w:pPr>
    <w:r>
      <w:rPr>
        <w:rFonts w:eastAsia="Calibri"/>
        <w:sz w:val="20"/>
      </w:rPr>
      <w:fldChar w:fldCharType="begin"/>
    </w:r>
    <w:r>
      <w:rPr>
        <w:rFonts w:eastAsia="Calibri"/>
        <w:sz w:val="20"/>
      </w:rPr>
      <w:instrText xml:space="preserve"> PAGE   \* MERGEFORMAT </w:instrText>
    </w:r>
    <w:r>
      <w:rPr>
        <w:rFonts w:eastAsia="Calibri"/>
        <w:sz w:val="20"/>
      </w:rPr>
      <w:fldChar w:fldCharType="separate"/>
    </w:r>
    <w:r>
      <w:rPr>
        <w:rFonts w:eastAsia="Calibri"/>
        <w:noProof/>
        <w:sz w:val="20"/>
      </w:rPr>
      <w:t>2</w:t>
    </w:r>
    <w:r>
      <w:rPr>
        <w:rFonts w:eastAsia="Calibri"/>
        <w:sz w:val="20"/>
      </w:rPr>
      <w:fldChar w:fldCharType="end"/>
    </w:r>
  </w:p>
  <w:p w14:paraId="5A75EFEB" w14:textId="77777777" w:rsidR="0087150A" w:rsidRDefault="0087150A">
    <w:pPr>
      <w:tabs>
        <w:tab w:val="center" w:pos="4819"/>
        <w:tab w:val="right" w:pos="9638"/>
      </w:tabs>
      <w:rPr>
        <w:rFonts w:eastAsia="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AAA5" w14:textId="77777777" w:rsidR="0087150A" w:rsidRDefault="0087150A">
    <w:pPr>
      <w:tabs>
        <w:tab w:val="center" w:pos="4819"/>
        <w:tab w:val="right" w:pos="9638"/>
      </w:tabs>
      <w:rPr>
        <w:rFonts w:eastAsia="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CB48" w14:textId="77777777" w:rsidR="0087150A" w:rsidRDefault="00C37669">
      <w:r>
        <w:separator/>
      </w:r>
    </w:p>
  </w:footnote>
  <w:footnote w:type="continuationSeparator" w:id="0">
    <w:p w14:paraId="685F821F" w14:textId="77777777" w:rsidR="0087150A" w:rsidRDefault="00C3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1C00" w14:textId="77777777" w:rsidR="0087150A" w:rsidRDefault="0087150A">
    <w:pPr>
      <w:tabs>
        <w:tab w:val="center" w:pos="4819"/>
        <w:tab w:val="right" w:pos="9638"/>
      </w:tabs>
      <w:rPr>
        <w:rFonts w:eastAsia="Calibr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286240"/>
      <w:docPartObj>
        <w:docPartGallery w:val="Page Numbers (Top of Page)"/>
        <w:docPartUnique/>
      </w:docPartObj>
    </w:sdtPr>
    <w:sdtEndPr/>
    <w:sdtContent>
      <w:p w14:paraId="4E41BDE2" w14:textId="77777777" w:rsidR="00C37669" w:rsidRDefault="00C37669">
        <w:pPr>
          <w:pStyle w:val="Antrats"/>
          <w:jc w:val="center"/>
        </w:pPr>
        <w:r>
          <w:fldChar w:fldCharType="begin"/>
        </w:r>
        <w:r>
          <w:instrText>PAGE   \* MERGEFORMAT</w:instrText>
        </w:r>
        <w:r>
          <w:fldChar w:fldCharType="separate"/>
        </w:r>
        <w:r>
          <w:rPr>
            <w:noProof/>
          </w:rPr>
          <w:t>2</w:t>
        </w:r>
        <w:r>
          <w:fldChar w:fldCharType="end"/>
        </w:r>
      </w:p>
    </w:sdtContent>
  </w:sdt>
  <w:p w14:paraId="4B1E6510" w14:textId="77777777" w:rsidR="0087150A" w:rsidRDefault="0087150A">
    <w:pPr>
      <w:tabs>
        <w:tab w:val="center" w:pos="4819"/>
        <w:tab w:val="right" w:pos="9638"/>
      </w:tabs>
      <w:jc w:val="center"/>
      <w:rPr>
        <w:rFonts w:eastAsia="Calibri"/>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610B" w14:textId="77777777" w:rsidR="0087150A" w:rsidRDefault="0087150A">
    <w:pPr>
      <w:tabs>
        <w:tab w:val="center" w:pos="4819"/>
        <w:tab w:val="right" w:pos="9638"/>
      </w:tabs>
      <w:rPr>
        <w:rFonts w:eastAsia="Calibri"/>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5E5"/>
    <w:rsid w:val="003E25E5"/>
    <w:rsid w:val="00811682"/>
    <w:rsid w:val="0087150A"/>
    <w:rsid w:val="00C3766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ED85BB"/>
  <w15:docId w15:val="{2F0EBE76-E000-45DD-8723-DCABC657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37669"/>
    <w:pPr>
      <w:tabs>
        <w:tab w:val="center" w:pos="4680"/>
        <w:tab w:val="right" w:pos="9360"/>
      </w:tabs>
    </w:pPr>
    <w:rPr>
      <w:rFonts w:asciiTheme="minorHAnsi" w:eastAsiaTheme="minorEastAsia" w:hAnsiTheme="minorHAnsi"/>
      <w:sz w:val="22"/>
      <w:szCs w:val="22"/>
      <w:lang w:eastAsia="ko-KR"/>
    </w:rPr>
  </w:style>
  <w:style w:type="character" w:customStyle="1" w:styleId="AntratsDiagrama">
    <w:name w:val="Antraštės Diagrama"/>
    <w:basedOn w:val="Numatytasispastraiposriftas"/>
    <w:link w:val="Antrats"/>
    <w:uiPriority w:val="99"/>
    <w:rsid w:val="00C37669"/>
    <w:rPr>
      <w:rFonts w:asciiTheme="minorHAnsi" w:eastAsiaTheme="minorEastAsia" w:hAnsiTheme="minorHAnsi"/>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6174">
      <w:bodyDiv w:val="1"/>
      <w:marLeft w:val="0"/>
      <w:marRight w:val="0"/>
      <w:marTop w:val="0"/>
      <w:marBottom w:val="0"/>
      <w:divBdr>
        <w:top w:val="none" w:sz="0" w:space="0" w:color="auto"/>
        <w:left w:val="none" w:sz="0" w:space="0" w:color="auto"/>
        <w:bottom w:val="none" w:sz="0" w:space="0" w:color="auto"/>
        <w:right w:val="none" w:sz="0" w:space="0" w:color="auto"/>
      </w:divBdr>
    </w:div>
    <w:div w:id="852181788">
      <w:bodyDiv w:val="1"/>
      <w:marLeft w:val="0"/>
      <w:marRight w:val="0"/>
      <w:marTop w:val="0"/>
      <w:marBottom w:val="0"/>
      <w:divBdr>
        <w:top w:val="none" w:sz="0" w:space="0" w:color="auto"/>
        <w:left w:val="none" w:sz="0" w:space="0" w:color="auto"/>
        <w:bottom w:val="none" w:sz="0" w:space="0" w:color="auto"/>
        <w:right w:val="none" w:sz="0" w:space="0" w:color="auto"/>
      </w:divBdr>
    </w:div>
    <w:div w:id="893736119">
      <w:bodyDiv w:val="1"/>
      <w:marLeft w:val="0"/>
      <w:marRight w:val="0"/>
      <w:marTop w:val="0"/>
      <w:marBottom w:val="0"/>
      <w:divBdr>
        <w:top w:val="none" w:sz="0" w:space="0" w:color="auto"/>
        <w:left w:val="none" w:sz="0" w:space="0" w:color="auto"/>
        <w:bottom w:val="none" w:sz="0" w:space="0" w:color="auto"/>
        <w:right w:val="none" w:sz="0" w:space="0" w:color="auto"/>
      </w:divBdr>
    </w:div>
    <w:div w:id="973098557">
      <w:marLeft w:val="0"/>
      <w:marRight w:val="0"/>
      <w:marTop w:val="0"/>
      <w:marBottom w:val="0"/>
      <w:divBdr>
        <w:top w:val="none" w:sz="0" w:space="0" w:color="auto"/>
        <w:left w:val="none" w:sz="0" w:space="0" w:color="auto"/>
        <w:bottom w:val="none" w:sz="0" w:space="0" w:color="auto"/>
        <w:right w:val="none" w:sz="0" w:space="0" w:color="auto"/>
      </w:divBdr>
      <w:divsChild>
        <w:div w:id="973098592">
          <w:marLeft w:val="0"/>
          <w:marRight w:val="0"/>
          <w:marTop w:val="0"/>
          <w:marBottom w:val="0"/>
          <w:divBdr>
            <w:top w:val="none" w:sz="0" w:space="0" w:color="auto"/>
            <w:left w:val="none" w:sz="0" w:space="0" w:color="auto"/>
            <w:bottom w:val="none" w:sz="0" w:space="0" w:color="auto"/>
            <w:right w:val="none" w:sz="0" w:space="0" w:color="auto"/>
          </w:divBdr>
          <w:divsChild>
            <w:div w:id="973098585">
              <w:marLeft w:val="0"/>
              <w:marRight w:val="0"/>
              <w:marTop w:val="0"/>
              <w:marBottom w:val="0"/>
              <w:divBdr>
                <w:top w:val="none" w:sz="0" w:space="0" w:color="auto"/>
                <w:left w:val="none" w:sz="0" w:space="0" w:color="auto"/>
                <w:bottom w:val="none" w:sz="0" w:space="0" w:color="auto"/>
                <w:right w:val="none" w:sz="0" w:space="0" w:color="auto"/>
              </w:divBdr>
              <w:divsChild>
                <w:div w:id="973098589">
                  <w:marLeft w:val="0"/>
                  <w:marRight w:val="0"/>
                  <w:marTop w:val="0"/>
                  <w:marBottom w:val="0"/>
                  <w:divBdr>
                    <w:top w:val="none" w:sz="0" w:space="0" w:color="auto"/>
                    <w:left w:val="none" w:sz="0" w:space="0" w:color="auto"/>
                    <w:bottom w:val="none" w:sz="0" w:space="0" w:color="auto"/>
                    <w:right w:val="none" w:sz="0" w:space="0" w:color="auto"/>
                  </w:divBdr>
                  <w:divsChild>
                    <w:div w:id="973098561">
                      <w:marLeft w:val="0"/>
                      <w:marRight w:val="0"/>
                      <w:marTop w:val="0"/>
                      <w:marBottom w:val="0"/>
                      <w:divBdr>
                        <w:top w:val="none" w:sz="0" w:space="0" w:color="auto"/>
                        <w:left w:val="none" w:sz="0" w:space="0" w:color="auto"/>
                        <w:bottom w:val="none" w:sz="0" w:space="0" w:color="auto"/>
                        <w:right w:val="none" w:sz="0" w:space="0" w:color="auto"/>
                      </w:divBdr>
                    </w:div>
                    <w:div w:id="973098601">
                      <w:marLeft w:val="0"/>
                      <w:marRight w:val="0"/>
                      <w:marTop w:val="0"/>
                      <w:marBottom w:val="0"/>
                      <w:divBdr>
                        <w:top w:val="none" w:sz="0" w:space="0" w:color="auto"/>
                        <w:left w:val="none" w:sz="0" w:space="0" w:color="auto"/>
                        <w:bottom w:val="none" w:sz="0" w:space="0" w:color="auto"/>
                        <w:right w:val="none" w:sz="0" w:space="0" w:color="auto"/>
                      </w:divBdr>
                    </w:div>
                    <w:div w:id="973098605">
                      <w:marLeft w:val="0"/>
                      <w:marRight w:val="0"/>
                      <w:marTop w:val="0"/>
                      <w:marBottom w:val="0"/>
                      <w:divBdr>
                        <w:top w:val="none" w:sz="0" w:space="0" w:color="auto"/>
                        <w:left w:val="none" w:sz="0" w:space="0" w:color="auto"/>
                        <w:bottom w:val="none" w:sz="0" w:space="0" w:color="auto"/>
                        <w:right w:val="none" w:sz="0" w:space="0" w:color="auto"/>
                      </w:divBdr>
                      <w:divsChild>
                        <w:div w:id="973098550">
                          <w:marLeft w:val="0"/>
                          <w:marRight w:val="0"/>
                          <w:marTop w:val="0"/>
                          <w:marBottom w:val="0"/>
                          <w:divBdr>
                            <w:top w:val="none" w:sz="0" w:space="0" w:color="auto"/>
                            <w:left w:val="none" w:sz="0" w:space="0" w:color="auto"/>
                            <w:bottom w:val="none" w:sz="0" w:space="0" w:color="auto"/>
                            <w:right w:val="none" w:sz="0" w:space="0" w:color="auto"/>
                          </w:divBdr>
                        </w:div>
                        <w:div w:id="973098563">
                          <w:marLeft w:val="0"/>
                          <w:marRight w:val="0"/>
                          <w:marTop w:val="0"/>
                          <w:marBottom w:val="0"/>
                          <w:divBdr>
                            <w:top w:val="none" w:sz="0" w:space="0" w:color="auto"/>
                            <w:left w:val="none" w:sz="0" w:space="0" w:color="auto"/>
                            <w:bottom w:val="none" w:sz="0" w:space="0" w:color="auto"/>
                            <w:right w:val="none" w:sz="0" w:space="0" w:color="auto"/>
                          </w:divBdr>
                        </w:div>
                        <w:div w:id="973098567">
                          <w:marLeft w:val="0"/>
                          <w:marRight w:val="0"/>
                          <w:marTop w:val="0"/>
                          <w:marBottom w:val="0"/>
                          <w:divBdr>
                            <w:top w:val="none" w:sz="0" w:space="0" w:color="auto"/>
                            <w:left w:val="none" w:sz="0" w:space="0" w:color="auto"/>
                            <w:bottom w:val="none" w:sz="0" w:space="0" w:color="auto"/>
                            <w:right w:val="none" w:sz="0" w:space="0" w:color="auto"/>
                          </w:divBdr>
                        </w:div>
                        <w:div w:id="973098571">
                          <w:marLeft w:val="0"/>
                          <w:marRight w:val="0"/>
                          <w:marTop w:val="0"/>
                          <w:marBottom w:val="0"/>
                          <w:divBdr>
                            <w:top w:val="none" w:sz="0" w:space="0" w:color="auto"/>
                            <w:left w:val="none" w:sz="0" w:space="0" w:color="auto"/>
                            <w:bottom w:val="none" w:sz="0" w:space="0" w:color="auto"/>
                            <w:right w:val="none" w:sz="0" w:space="0" w:color="auto"/>
                          </w:divBdr>
                        </w:div>
                        <w:div w:id="973098579">
                          <w:marLeft w:val="0"/>
                          <w:marRight w:val="0"/>
                          <w:marTop w:val="0"/>
                          <w:marBottom w:val="0"/>
                          <w:divBdr>
                            <w:top w:val="none" w:sz="0" w:space="0" w:color="auto"/>
                            <w:left w:val="none" w:sz="0" w:space="0" w:color="auto"/>
                            <w:bottom w:val="none" w:sz="0" w:space="0" w:color="auto"/>
                            <w:right w:val="none" w:sz="0" w:space="0" w:color="auto"/>
                          </w:divBdr>
                        </w:div>
                        <w:div w:id="973098588">
                          <w:marLeft w:val="0"/>
                          <w:marRight w:val="0"/>
                          <w:marTop w:val="0"/>
                          <w:marBottom w:val="0"/>
                          <w:divBdr>
                            <w:top w:val="none" w:sz="0" w:space="0" w:color="auto"/>
                            <w:left w:val="none" w:sz="0" w:space="0" w:color="auto"/>
                            <w:bottom w:val="none" w:sz="0" w:space="0" w:color="auto"/>
                            <w:right w:val="none" w:sz="0" w:space="0" w:color="auto"/>
                          </w:divBdr>
                        </w:div>
                        <w:div w:id="973098591">
                          <w:marLeft w:val="0"/>
                          <w:marRight w:val="0"/>
                          <w:marTop w:val="0"/>
                          <w:marBottom w:val="0"/>
                          <w:divBdr>
                            <w:top w:val="none" w:sz="0" w:space="0" w:color="auto"/>
                            <w:left w:val="none" w:sz="0" w:space="0" w:color="auto"/>
                            <w:bottom w:val="none" w:sz="0" w:space="0" w:color="auto"/>
                            <w:right w:val="none" w:sz="0" w:space="0" w:color="auto"/>
                          </w:divBdr>
                        </w:div>
                      </w:divsChild>
                    </w:div>
                    <w:div w:id="973098608">
                      <w:marLeft w:val="0"/>
                      <w:marRight w:val="0"/>
                      <w:marTop w:val="0"/>
                      <w:marBottom w:val="0"/>
                      <w:divBdr>
                        <w:top w:val="none" w:sz="0" w:space="0" w:color="auto"/>
                        <w:left w:val="none" w:sz="0" w:space="0" w:color="auto"/>
                        <w:bottom w:val="none" w:sz="0" w:space="0" w:color="auto"/>
                        <w:right w:val="none" w:sz="0" w:space="0" w:color="auto"/>
                      </w:divBdr>
                      <w:divsChild>
                        <w:div w:id="973098553">
                          <w:marLeft w:val="0"/>
                          <w:marRight w:val="0"/>
                          <w:marTop w:val="0"/>
                          <w:marBottom w:val="0"/>
                          <w:divBdr>
                            <w:top w:val="none" w:sz="0" w:space="0" w:color="auto"/>
                            <w:left w:val="none" w:sz="0" w:space="0" w:color="auto"/>
                            <w:bottom w:val="none" w:sz="0" w:space="0" w:color="auto"/>
                            <w:right w:val="none" w:sz="0" w:space="0" w:color="auto"/>
                          </w:divBdr>
                        </w:div>
                        <w:div w:id="973098575">
                          <w:marLeft w:val="0"/>
                          <w:marRight w:val="0"/>
                          <w:marTop w:val="0"/>
                          <w:marBottom w:val="0"/>
                          <w:divBdr>
                            <w:top w:val="none" w:sz="0" w:space="0" w:color="auto"/>
                            <w:left w:val="none" w:sz="0" w:space="0" w:color="auto"/>
                            <w:bottom w:val="none" w:sz="0" w:space="0" w:color="auto"/>
                            <w:right w:val="none" w:sz="0" w:space="0" w:color="auto"/>
                          </w:divBdr>
                        </w:div>
                        <w:div w:id="973098581">
                          <w:marLeft w:val="0"/>
                          <w:marRight w:val="0"/>
                          <w:marTop w:val="0"/>
                          <w:marBottom w:val="0"/>
                          <w:divBdr>
                            <w:top w:val="none" w:sz="0" w:space="0" w:color="auto"/>
                            <w:left w:val="none" w:sz="0" w:space="0" w:color="auto"/>
                            <w:bottom w:val="none" w:sz="0" w:space="0" w:color="auto"/>
                            <w:right w:val="none" w:sz="0" w:space="0" w:color="auto"/>
                          </w:divBdr>
                        </w:div>
                        <w:div w:id="973098582">
                          <w:marLeft w:val="0"/>
                          <w:marRight w:val="0"/>
                          <w:marTop w:val="0"/>
                          <w:marBottom w:val="0"/>
                          <w:divBdr>
                            <w:top w:val="none" w:sz="0" w:space="0" w:color="auto"/>
                            <w:left w:val="none" w:sz="0" w:space="0" w:color="auto"/>
                            <w:bottom w:val="none" w:sz="0" w:space="0" w:color="auto"/>
                            <w:right w:val="none" w:sz="0" w:space="0" w:color="auto"/>
                          </w:divBdr>
                        </w:div>
                        <w:div w:id="973098587">
                          <w:marLeft w:val="0"/>
                          <w:marRight w:val="0"/>
                          <w:marTop w:val="0"/>
                          <w:marBottom w:val="0"/>
                          <w:divBdr>
                            <w:top w:val="none" w:sz="0" w:space="0" w:color="auto"/>
                            <w:left w:val="none" w:sz="0" w:space="0" w:color="auto"/>
                            <w:bottom w:val="none" w:sz="0" w:space="0" w:color="auto"/>
                            <w:right w:val="none" w:sz="0" w:space="0" w:color="auto"/>
                          </w:divBdr>
                        </w:div>
                        <w:div w:id="973098593">
                          <w:marLeft w:val="0"/>
                          <w:marRight w:val="0"/>
                          <w:marTop w:val="0"/>
                          <w:marBottom w:val="0"/>
                          <w:divBdr>
                            <w:top w:val="none" w:sz="0" w:space="0" w:color="auto"/>
                            <w:left w:val="none" w:sz="0" w:space="0" w:color="auto"/>
                            <w:bottom w:val="none" w:sz="0" w:space="0" w:color="auto"/>
                            <w:right w:val="none" w:sz="0" w:space="0" w:color="auto"/>
                          </w:divBdr>
                        </w:div>
                        <w:div w:id="973098597">
                          <w:marLeft w:val="0"/>
                          <w:marRight w:val="0"/>
                          <w:marTop w:val="0"/>
                          <w:marBottom w:val="0"/>
                          <w:divBdr>
                            <w:top w:val="none" w:sz="0" w:space="0" w:color="auto"/>
                            <w:left w:val="none" w:sz="0" w:space="0" w:color="auto"/>
                            <w:bottom w:val="none" w:sz="0" w:space="0" w:color="auto"/>
                            <w:right w:val="none" w:sz="0" w:space="0" w:color="auto"/>
                          </w:divBdr>
                        </w:div>
                        <w:div w:id="973098599">
                          <w:marLeft w:val="0"/>
                          <w:marRight w:val="0"/>
                          <w:marTop w:val="0"/>
                          <w:marBottom w:val="0"/>
                          <w:divBdr>
                            <w:top w:val="none" w:sz="0" w:space="0" w:color="auto"/>
                            <w:left w:val="none" w:sz="0" w:space="0" w:color="auto"/>
                            <w:bottom w:val="none" w:sz="0" w:space="0" w:color="auto"/>
                            <w:right w:val="none" w:sz="0" w:space="0" w:color="auto"/>
                          </w:divBdr>
                        </w:div>
                        <w:div w:id="973098602">
                          <w:marLeft w:val="0"/>
                          <w:marRight w:val="0"/>
                          <w:marTop w:val="0"/>
                          <w:marBottom w:val="0"/>
                          <w:divBdr>
                            <w:top w:val="none" w:sz="0" w:space="0" w:color="auto"/>
                            <w:left w:val="none" w:sz="0" w:space="0" w:color="auto"/>
                            <w:bottom w:val="none" w:sz="0" w:space="0" w:color="auto"/>
                            <w:right w:val="none" w:sz="0" w:space="0" w:color="auto"/>
                          </w:divBdr>
                        </w:div>
                      </w:divsChild>
                    </w:div>
                    <w:div w:id="973098610">
                      <w:marLeft w:val="0"/>
                      <w:marRight w:val="0"/>
                      <w:marTop w:val="0"/>
                      <w:marBottom w:val="0"/>
                      <w:divBdr>
                        <w:top w:val="none" w:sz="0" w:space="0" w:color="auto"/>
                        <w:left w:val="none" w:sz="0" w:space="0" w:color="auto"/>
                        <w:bottom w:val="none" w:sz="0" w:space="0" w:color="auto"/>
                        <w:right w:val="none" w:sz="0" w:space="0" w:color="auto"/>
                      </w:divBdr>
                      <w:divsChild>
                        <w:div w:id="973098555">
                          <w:marLeft w:val="0"/>
                          <w:marRight w:val="0"/>
                          <w:marTop w:val="0"/>
                          <w:marBottom w:val="0"/>
                          <w:divBdr>
                            <w:top w:val="none" w:sz="0" w:space="0" w:color="auto"/>
                            <w:left w:val="none" w:sz="0" w:space="0" w:color="auto"/>
                            <w:bottom w:val="none" w:sz="0" w:space="0" w:color="auto"/>
                            <w:right w:val="none" w:sz="0" w:space="0" w:color="auto"/>
                          </w:divBdr>
                        </w:div>
                        <w:div w:id="973098573">
                          <w:marLeft w:val="0"/>
                          <w:marRight w:val="0"/>
                          <w:marTop w:val="0"/>
                          <w:marBottom w:val="0"/>
                          <w:divBdr>
                            <w:top w:val="none" w:sz="0" w:space="0" w:color="auto"/>
                            <w:left w:val="none" w:sz="0" w:space="0" w:color="auto"/>
                            <w:bottom w:val="none" w:sz="0" w:space="0" w:color="auto"/>
                            <w:right w:val="none" w:sz="0" w:space="0" w:color="auto"/>
                          </w:divBdr>
                        </w:div>
                        <w:div w:id="973098590">
                          <w:marLeft w:val="0"/>
                          <w:marRight w:val="0"/>
                          <w:marTop w:val="0"/>
                          <w:marBottom w:val="0"/>
                          <w:divBdr>
                            <w:top w:val="none" w:sz="0" w:space="0" w:color="auto"/>
                            <w:left w:val="none" w:sz="0" w:space="0" w:color="auto"/>
                            <w:bottom w:val="none" w:sz="0" w:space="0" w:color="auto"/>
                            <w:right w:val="none" w:sz="0" w:space="0" w:color="auto"/>
                          </w:divBdr>
                        </w:div>
                        <w:div w:id="973098606">
                          <w:marLeft w:val="0"/>
                          <w:marRight w:val="0"/>
                          <w:marTop w:val="0"/>
                          <w:marBottom w:val="0"/>
                          <w:divBdr>
                            <w:top w:val="none" w:sz="0" w:space="0" w:color="auto"/>
                            <w:left w:val="none" w:sz="0" w:space="0" w:color="auto"/>
                            <w:bottom w:val="none" w:sz="0" w:space="0" w:color="auto"/>
                            <w:right w:val="none" w:sz="0" w:space="0" w:color="auto"/>
                          </w:divBdr>
                        </w:div>
                      </w:divsChild>
                    </w:div>
                    <w:div w:id="973098611">
                      <w:marLeft w:val="0"/>
                      <w:marRight w:val="0"/>
                      <w:marTop w:val="0"/>
                      <w:marBottom w:val="0"/>
                      <w:divBdr>
                        <w:top w:val="none" w:sz="0" w:space="0" w:color="auto"/>
                        <w:left w:val="none" w:sz="0" w:space="0" w:color="auto"/>
                        <w:bottom w:val="none" w:sz="0" w:space="0" w:color="auto"/>
                        <w:right w:val="none" w:sz="0" w:space="0" w:color="auto"/>
                      </w:divBdr>
                      <w:divsChild>
                        <w:div w:id="973098551">
                          <w:marLeft w:val="0"/>
                          <w:marRight w:val="0"/>
                          <w:marTop w:val="0"/>
                          <w:marBottom w:val="0"/>
                          <w:divBdr>
                            <w:top w:val="none" w:sz="0" w:space="0" w:color="auto"/>
                            <w:left w:val="none" w:sz="0" w:space="0" w:color="auto"/>
                            <w:bottom w:val="none" w:sz="0" w:space="0" w:color="auto"/>
                            <w:right w:val="none" w:sz="0" w:space="0" w:color="auto"/>
                          </w:divBdr>
                        </w:div>
                        <w:div w:id="973098562">
                          <w:marLeft w:val="0"/>
                          <w:marRight w:val="0"/>
                          <w:marTop w:val="0"/>
                          <w:marBottom w:val="0"/>
                          <w:divBdr>
                            <w:top w:val="none" w:sz="0" w:space="0" w:color="auto"/>
                            <w:left w:val="none" w:sz="0" w:space="0" w:color="auto"/>
                            <w:bottom w:val="none" w:sz="0" w:space="0" w:color="auto"/>
                            <w:right w:val="none" w:sz="0" w:space="0" w:color="auto"/>
                          </w:divBdr>
                        </w:div>
                        <w:div w:id="973098565">
                          <w:marLeft w:val="0"/>
                          <w:marRight w:val="0"/>
                          <w:marTop w:val="0"/>
                          <w:marBottom w:val="0"/>
                          <w:divBdr>
                            <w:top w:val="none" w:sz="0" w:space="0" w:color="auto"/>
                            <w:left w:val="none" w:sz="0" w:space="0" w:color="auto"/>
                            <w:bottom w:val="none" w:sz="0" w:space="0" w:color="auto"/>
                            <w:right w:val="none" w:sz="0" w:space="0" w:color="auto"/>
                          </w:divBdr>
                        </w:div>
                        <w:div w:id="973098607">
                          <w:marLeft w:val="0"/>
                          <w:marRight w:val="0"/>
                          <w:marTop w:val="0"/>
                          <w:marBottom w:val="0"/>
                          <w:divBdr>
                            <w:top w:val="none" w:sz="0" w:space="0" w:color="auto"/>
                            <w:left w:val="none" w:sz="0" w:space="0" w:color="auto"/>
                            <w:bottom w:val="none" w:sz="0" w:space="0" w:color="auto"/>
                            <w:right w:val="none" w:sz="0" w:space="0" w:color="auto"/>
                          </w:divBdr>
                        </w:div>
                        <w:div w:id="9730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098564">
      <w:marLeft w:val="0"/>
      <w:marRight w:val="0"/>
      <w:marTop w:val="0"/>
      <w:marBottom w:val="0"/>
      <w:divBdr>
        <w:top w:val="none" w:sz="0" w:space="0" w:color="auto"/>
        <w:left w:val="none" w:sz="0" w:space="0" w:color="auto"/>
        <w:bottom w:val="none" w:sz="0" w:space="0" w:color="auto"/>
        <w:right w:val="none" w:sz="0" w:space="0" w:color="auto"/>
      </w:divBdr>
      <w:divsChild>
        <w:div w:id="973098586">
          <w:marLeft w:val="0"/>
          <w:marRight w:val="0"/>
          <w:marTop w:val="0"/>
          <w:marBottom w:val="0"/>
          <w:divBdr>
            <w:top w:val="none" w:sz="0" w:space="0" w:color="auto"/>
            <w:left w:val="none" w:sz="0" w:space="0" w:color="auto"/>
            <w:bottom w:val="none" w:sz="0" w:space="0" w:color="auto"/>
            <w:right w:val="none" w:sz="0" w:space="0" w:color="auto"/>
          </w:divBdr>
          <w:divsChild>
            <w:div w:id="973098594">
              <w:marLeft w:val="0"/>
              <w:marRight w:val="0"/>
              <w:marTop w:val="0"/>
              <w:marBottom w:val="0"/>
              <w:divBdr>
                <w:top w:val="none" w:sz="0" w:space="0" w:color="auto"/>
                <w:left w:val="none" w:sz="0" w:space="0" w:color="auto"/>
                <w:bottom w:val="none" w:sz="0" w:space="0" w:color="auto"/>
                <w:right w:val="none" w:sz="0" w:space="0" w:color="auto"/>
              </w:divBdr>
              <w:divsChild>
                <w:div w:id="973098554">
                  <w:marLeft w:val="0"/>
                  <w:marRight w:val="0"/>
                  <w:marTop w:val="0"/>
                  <w:marBottom w:val="0"/>
                  <w:divBdr>
                    <w:top w:val="none" w:sz="0" w:space="0" w:color="auto"/>
                    <w:left w:val="none" w:sz="0" w:space="0" w:color="auto"/>
                    <w:bottom w:val="none" w:sz="0" w:space="0" w:color="auto"/>
                    <w:right w:val="none" w:sz="0" w:space="0" w:color="auto"/>
                  </w:divBdr>
                  <w:divsChild>
                    <w:div w:id="973098574">
                      <w:marLeft w:val="0"/>
                      <w:marRight w:val="0"/>
                      <w:marTop w:val="300"/>
                      <w:marBottom w:val="0"/>
                      <w:divBdr>
                        <w:top w:val="none" w:sz="0" w:space="0" w:color="auto"/>
                        <w:left w:val="none" w:sz="0" w:space="0" w:color="auto"/>
                        <w:bottom w:val="none" w:sz="0" w:space="0" w:color="auto"/>
                        <w:right w:val="none" w:sz="0" w:space="0" w:color="auto"/>
                      </w:divBdr>
                      <w:divsChild>
                        <w:div w:id="973098609">
                          <w:marLeft w:val="0"/>
                          <w:marRight w:val="0"/>
                          <w:marTop w:val="150"/>
                          <w:marBottom w:val="0"/>
                          <w:divBdr>
                            <w:top w:val="none" w:sz="0" w:space="0" w:color="auto"/>
                            <w:left w:val="none" w:sz="0" w:space="0" w:color="auto"/>
                            <w:bottom w:val="none" w:sz="0" w:space="0" w:color="auto"/>
                            <w:right w:val="none" w:sz="0" w:space="0" w:color="auto"/>
                          </w:divBdr>
                          <w:divsChild>
                            <w:div w:id="973098600">
                              <w:marLeft w:val="0"/>
                              <w:marRight w:val="0"/>
                              <w:marTop w:val="0"/>
                              <w:marBottom w:val="0"/>
                              <w:divBdr>
                                <w:top w:val="none" w:sz="0" w:space="0" w:color="auto"/>
                                <w:left w:val="none" w:sz="0" w:space="0" w:color="auto"/>
                                <w:bottom w:val="none" w:sz="0" w:space="0" w:color="auto"/>
                                <w:right w:val="none" w:sz="0" w:space="0" w:color="auto"/>
                              </w:divBdr>
                              <w:divsChild>
                                <w:div w:id="973098584">
                                  <w:marLeft w:val="0"/>
                                  <w:marRight w:val="0"/>
                                  <w:marTop w:val="0"/>
                                  <w:marBottom w:val="0"/>
                                  <w:divBdr>
                                    <w:top w:val="none" w:sz="0" w:space="0" w:color="auto"/>
                                    <w:left w:val="none" w:sz="0" w:space="0" w:color="auto"/>
                                    <w:bottom w:val="none" w:sz="0" w:space="0" w:color="auto"/>
                                    <w:right w:val="none" w:sz="0" w:space="0" w:color="auto"/>
                                  </w:divBdr>
                                  <w:divsChild>
                                    <w:div w:id="9730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098569">
      <w:marLeft w:val="0"/>
      <w:marRight w:val="0"/>
      <w:marTop w:val="0"/>
      <w:marBottom w:val="0"/>
      <w:divBdr>
        <w:top w:val="none" w:sz="0" w:space="0" w:color="auto"/>
        <w:left w:val="none" w:sz="0" w:space="0" w:color="auto"/>
        <w:bottom w:val="none" w:sz="0" w:space="0" w:color="auto"/>
        <w:right w:val="none" w:sz="0" w:space="0" w:color="auto"/>
      </w:divBdr>
      <w:divsChild>
        <w:div w:id="973098612">
          <w:marLeft w:val="0"/>
          <w:marRight w:val="0"/>
          <w:marTop w:val="0"/>
          <w:marBottom w:val="0"/>
          <w:divBdr>
            <w:top w:val="none" w:sz="0" w:space="0" w:color="auto"/>
            <w:left w:val="none" w:sz="0" w:space="0" w:color="auto"/>
            <w:bottom w:val="none" w:sz="0" w:space="0" w:color="auto"/>
            <w:right w:val="none" w:sz="0" w:space="0" w:color="auto"/>
          </w:divBdr>
          <w:divsChild>
            <w:div w:id="973098558">
              <w:marLeft w:val="0"/>
              <w:marRight w:val="0"/>
              <w:marTop w:val="0"/>
              <w:marBottom w:val="0"/>
              <w:divBdr>
                <w:top w:val="none" w:sz="0" w:space="0" w:color="auto"/>
                <w:left w:val="none" w:sz="0" w:space="0" w:color="auto"/>
                <w:bottom w:val="none" w:sz="0" w:space="0" w:color="auto"/>
                <w:right w:val="none" w:sz="0" w:space="0" w:color="auto"/>
              </w:divBdr>
              <w:divsChild>
                <w:div w:id="973098552">
                  <w:marLeft w:val="0"/>
                  <w:marRight w:val="0"/>
                  <w:marTop w:val="0"/>
                  <w:marBottom w:val="0"/>
                  <w:divBdr>
                    <w:top w:val="none" w:sz="0" w:space="0" w:color="auto"/>
                    <w:left w:val="none" w:sz="0" w:space="0" w:color="auto"/>
                    <w:bottom w:val="none" w:sz="0" w:space="0" w:color="auto"/>
                    <w:right w:val="none" w:sz="0" w:space="0" w:color="auto"/>
                  </w:divBdr>
                  <w:divsChild>
                    <w:div w:id="973098568">
                      <w:marLeft w:val="0"/>
                      <w:marRight w:val="0"/>
                      <w:marTop w:val="0"/>
                      <w:marBottom w:val="0"/>
                      <w:divBdr>
                        <w:top w:val="none" w:sz="0" w:space="0" w:color="auto"/>
                        <w:left w:val="none" w:sz="0" w:space="0" w:color="auto"/>
                        <w:bottom w:val="none" w:sz="0" w:space="0" w:color="auto"/>
                        <w:right w:val="none" w:sz="0" w:space="0" w:color="auto"/>
                      </w:divBdr>
                    </w:div>
                    <w:div w:id="9730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98580">
      <w:marLeft w:val="0"/>
      <w:marRight w:val="0"/>
      <w:marTop w:val="0"/>
      <w:marBottom w:val="0"/>
      <w:divBdr>
        <w:top w:val="none" w:sz="0" w:space="0" w:color="auto"/>
        <w:left w:val="none" w:sz="0" w:space="0" w:color="auto"/>
        <w:bottom w:val="none" w:sz="0" w:space="0" w:color="auto"/>
        <w:right w:val="none" w:sz="0" w:space="0" w:color="auto"/>
      </w:divBdr>
      <w:divsChild>
        <w:div w:id="973098559">
          <w:marLeft w:val="0"/>
          <w:marRight w:val="0"/>
          <w:marTop w:val="0"/>
          <w:marBottom w:val="0"/>
          <w:divBdr>
            <w:top w:val="none" w:sz="0" w:space="0" w:color="auto"/>
            <w:left w:val="none" w:sz="0" w:space="0" w:color="auto"/>
            <w:bottom w:val="none" w:sz="0" w:space="0" w:color="auto"/>
            <w:right w:val="none" w:sz="0" w:space="0" w:color="auto"/>
          </w:divBdr>
          <w:divsChild>
            <w:div w:id="973098577">
              <w:marLeft w:val="0"/>
              <w:marRight w:val="0"/>
              <w:marTop w:val="0"/>
              <w:marBottom w:val="0"/>
              <w:divBdr>
                <w:top w:val="none" w:sz="0" w:space="0" w:color="auto"/>
                <w:left w:val="none" w:sz="0" w:space="0" w:color="auto"/>
                <w:bottom w:val="none" w:sz="0" w:space="0" w:color="auto"/>
                <w:right w:val="none" w:sz="0" w:space="0" w:color="auto"/>
              </w:divBdr>
              <w:divsChild>
                <w:div w:id="973098556">
                  <w:marLeft w:val="0"/>
                  <w:marRight w:val="0"/>
                  <w:marTop w:val="0"/>
                  <w:marBottom w:val="0"/>
                  <w:divBdr>
                    <w:top w:val="none" w:sz="0" w:space="0" w:color="auto"/>
                    <w:left w:val="none" w:sz="0" w:space="0" w:color="auto"/>
                    <w:bottom w:val="none" w:sz="0" w:space="0" w:color="auto"/>
                    <w:right w:val="none" w:sz="0" w:space="0" w:color="auto"/>
                  </w:divBdr>
                </w:div>
                <w:div w:id="973098576">
                  <w:marLeft w:val="0"/>
                  <w:marRight w:val="0"/>
                  <w:marTop w:val="0"/>
                  <w:marBottom w:val="0"/>
                  <w:divBdr>
                    <w:top w:val="none" w:sz="0" w:space="0" w:color="auto"/>
                    <w:left w:val="none" w:sz="0" w:space="0" w:color="auto"/>
                    <w:bottom w:val="none" w:sz="0" w:space="0" w:color="auto"/>
                    <w:right w:val="none" w:sz="0" w:space="0" w:color="auto"/>
                  </w:divBdr>
                  <w:divsChild>
                    <w:div w:id="9730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98596">
      <w:marLeft w:val="0"/>
      <w:marRight w:val="0"/>
      <w:marTop w:val="0"/>
      <w:marBottom w:val="0"/>
      <w:divBdr>
        <w:top w:val="none" w:sz="0" w:space="0" w:color="auto"/>
        <w:left w:val="none" w:sz="0" w:space="0" w:color="auto"/>
        <w:bottom w:val="none" w:sz="0" w:space="0" w:color="auto"/>
        <w:right w:val="none" w:sz="0" w:space="0" w:color="auto"/>
      </w:divBdr>
      <w:divsChild>
        <w:div w:id="973098572">
          <w:marLeft w:val="0"/>
          <w:marRight w:val="0"/>
          <w:marTop w:val="0"/>
          <w:marBottom w:val="0"/>
          <w:divBdr>
            <w:top w:val="none" w:sz="0" w:space="0" w:color="auto"/>
            <w:left w:val="none" w:sz="0" w:space="0" w:color="auto"/>
            <w:bottom w:val="none" w:sz="0" w:space="0" w:color="auto"/>
            <w:right w:val="none" w:sz="0" w:space="0" w:color="auto"/>
          </w:divBdr>
          <w:divsChild>
            <w:div w:id="973098560">
              <w:marLeft w:val="0"/>
              <w:marRight w:val="0"/>
              <w:marTop w:val="0"/>
              <w:marBottom w:val="0"/>
              <w:divBdr>
                <w:top w:val="none" w:sz="0" w:space="0" w:color="auto"/>
                <w:left w:val="none" w:sz="0" w:space="0" w:color="auto"/>
                <w:bottom w:val="none" w:sz="0" w:space="0" w:color="auto"/>
                <w:right w:val="none" w:sz="0" w:space="0" w:color="auto"/>
              </w:divBdr>
              <w:divsChild>
                <w:div w:id="973098566">
                  <w:marLeft w:val="0"/>
                  <w:marRight w:val="0"/>
                  <w:marTop w:val="0"/>
                  <w:marBottom w:val="0"/>
                  <w:divBdr>
                    <w:top w:val="none" w:sz="0" w:space="0" w:color="auto"/>
                    <w:left w:val="none" w:sz="0" w:space="0" w:color="auto"/>
                    <w:bottom w:val="none" w:sz="0" w:space="0" w:color="auto"/>
                    <w:right w:val="none" w:sz="0" w:space="0" w:color="auto"/>
                  </w:divBdr>
                  <w:divsChild>
                    <w:div w:id="973098570">
                      <w:marLeft w:val="0"/>
                      <w:marRight w:val="0"/>
                      <w:marTop w:val="300"/>
                      <w:marBottom w:val="0"/>
                      <w:divBdr>
                        <w:top w:val="none" w:sz="0" w:space="0" w:color="auto"/>
                        <w:left w:val="none" w:sz="0" w:space="0" w:color="auto"/>
                        <w:bottom w:val="none" w:sz="0" w:space="0" w:color="auto"/>
                        <w:right w:val="none" w:sz="0" w:space="0" w:color="auto"/>
                      </w:divBdr>
                      <w:divsChild>
                        <w:div w:id="973098578">
                          <w:marLeft w:val="0"/>
                          <w:marRight w:val="0"/>
                          <w:marTop w:val="150"/>
                          <w:marBottom w:val="0"/>
                          <w:divBdr>
                            <w:top w:val="none" w:sz="0" w:space="0" w:color="auto"/>
                            <w:left w:val="none" w:sz="0" w:space="0" w:color="auto"/>
                            <w:bottom w:val="none" w:sz="0" w:space="0" w:color="auto"/>
                            <w:right w:val="none" w:sz="0" w:space="0" w:color="auto"/>
                          </w:divBdr>
                          <w:divsChild>
                            <w:div w:id="973098598">
                              <w:marLeft w:val="0"/>
                              <w:marRight w:val="0"/>
                              <w:marTop w:val="0"/>
                              <w:marBottom w:val="0"/>
                              <w:divBdr>
                                <w:top w:val="none" w:sz="0" w:space="0" w:color="auto"/>
                                <w:left w:val="none" w:sz="0" w:space="0" w:color="auto"/>
                                <w:bottom w:val="none" w:sz="0" w:space="0" w:color="auto"/>
                                <w:right w:val="none" w:sz="0" w:space="0" w:color="auto"/>
                              </w:divBdr>
                              <w:divsChild>
                                <w:div w:id="973098604">
                                  <w:marLeft w:val="0"/>
                                  <w:marRight w:val="0"/>
                                  <w:marTop w:val="0"/>
                                  <w:marBottom w:val="0"/>
                                  <w:divBdr>
                                    <w:top w:val="none" w:sz="0" w:space="0" w:color="auto"/>
                                    <w:left w:val="none" w:sz="0" w:space="0" w:color="auto"/>
                                    <w:bottom w:val="none" w:sz="0" w:space="0" w:color="auto"/>
                                    <w:right w:val="none" w:sz="0" w:space="0" w:color="auto"/>
                                  </w:divBdr>
                                  <w:divsChild>
                                    <w:div w:id="973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2659</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DĖL BUDINČIO GLOBOTOJO IR GLOBOS CENTRO VEIKLOS ORGANIZAVIMO KAIŠIADORIŲ RAJONO SAVIVALDYBĖJE TVARKOS APRAŠO PATVIRTINIMO</vt:lpstr>
    </vt:vector>
  </TitlesOfParts>
  <Manager>2017-09-28</Manager>
  <Company>Grizli777</Company>
  <LinksUpToDate>false</LinksUpToDate>
  <CharactersWithSpaces>3048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BUDINČIO GLOBOTOJO IR GLOBOS CENTRO VEIKLOS ORGANIZAVIMO KAIŠIADORIŲ RAJONO SAVIVALDYBĖJE TVARKOS APRAŠO PATVIRTINIMO</dc:title>
  <dc:subject>V17-216</dc:subject>
  <dc:creator>KAIŠIADORIŲ RAJONO SAVIVALDYBĖS TARYBA</dc:creator>
  <cp:lastModifiedBy>Dovilė Bačiulienė</cp:lastModifiedBy>
  <cp:revision>2</cp:revision>
  <cp:lastPrinted>2023-09-18T11:33:00Z</cp:lastPrinted>
  <dcterms:created xsi:type="dcterms:W3CDTF">2023-09-29T05:10:00Z</dcterms:created>
  <dcterms:modified xsi:type="dcterms:W3CDTF">2023-09-29T05:10:00Z</dcterms:modified>
  <cp:category>SPRENDIMAS</cp:category>
</cp:coreProperties>
</file>