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655E" w:rsidRDefault="00252076" w:rsidP="004773E3">
      <w:pPr>
        <w:pStyle w:val="Antrat3"/>
        <w:tabs>
          <w:tab w:val="left" w:pos="5683"/>
        </w:tabs>
        <w:spacing w:before="0"/>
        <w:jc w:val="center"/>
        <w:rPr>
          <w:rFonts w:ascii="Book Antiqua" w:hAnsi="Book Antiqua"/>
          <w:b/>
          <w:bCs/>
          <w:sz w:val="16"/>
        </w:rPr>
      </w:pPr>
      <w:r>
        <w:rPr>
          <w:rFonts w:ascii="Book Antiqua" w:hAnsi="Book Antiqua"/>
          <w:b/>
          <w:bCs/>
          <w:noProof/>
          <w:sz w:val="16"/>
        </w:rPr>
        <w:drawing>
          <wp:inline distT="0" distB="0" distL="0" distR="0">
            <wp:extent cx="641350" cy="7302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 cy="730250"/>
                    </a:xfrm>
                    <a:prstGeom prst="rect">
                      <a:avLst/>
                    </a:prstGeom>
                    <a:noFill/>
                    <a:ln>
                      <a:noFill/>
                    </a:ln>
                  </pic:spPr>
                </pic:pic>
              </a:graphicData>
            </a:graphic>
          </wp:inline>
        </w:drawing>
      </w:r>
    </w:p>
    <w:p w:rsidR="00C5655E" w:rsidRPr="004E16D5" w:rsidRDefault="00C5655E" w:rsidP="004773E3">
      <w:pPr>
        <w:pStyle w:val="Antrat3"/>
        <w:tabs>
          <w:tab w:val="left" w:pos="5683"/>
        </w:tabs>
        <w:spacing w:before="0"/>
        <w:jc w:val="center"/>
        <w:rPr>
          <w:rFonts w:ascii="Times New Roman" w:hAnsi="Times New Roman"/>
          <w:b/>
          <w:color w:val="auto"/>
          <w:sz w:val="28"/>
          <w:szCs w:val="28"/>
        </w:rPr>
      </w:pPr>
      <w:r w:rsidRPr="004E16D5">
        <w:rPr>
          <w:rFonts w:ascii="Times New Roman" w:hAnsi="Times New Roman"/>
          <w:b/>
          <w:color w:val="auto"/>
          <w:sz w:val="28"/>
          <w:szCs w:val="28"/>
        </w:rPr>
        <w:t>KAIŠIADORIŲ RAJONO SAVIVALDYBĖS TARYBA</w:t>
      </w:r>
    </w:p>
    <w:p w:rsidR="00C5655E" w:rsidRPr="004E16D5" w:rsidRDefault="00C5655E" w:rsidP="004773E3">
      <w:pPr>
        <w:tabs>
          <w:tab w:val="left" w:pos="5683"/>
        </w:tabs>
        <w:spacing w:after="0" w:line="240" w:lineRule="auto"/>
        <w:jc w:val="center"/>
        <w:rPr>
          <w:rFonts w:ascii="Times New Roman" w:hAnsi="Times New Roman"/>
          <w:b/>
          <w:sz w:val="24"/>
          <w:szCs w:val="24"/>
        </w:rPr>
      </w:pPr>
    </w:p>
    <w:p w:rsidR="00C5655E" w:rsidRPr="004E16D5" w:rsidRDefault="00C5655E" w:rsidP="004773E3">
      <w:pPr>
        <w:tabs>
          <w:tab w:val="left" w:pos="5683"/>
        </w:tabs>
        <w:spacing w:after="0" w:line="240" w:lineRule="auto"/>
        <w:jc w:val="center"/>
        <w:rPr>
          <w:rFonts w:ascii="Times New Roman" w:hAnsi="Times New Roman"/>
          <w:b/>
          <w:sz w:val="24"/>
          <w:szCs w:val="24"/>
        </w:rPr>
      </w:pPr>
      <w:r w:rsidRPr="004E16D5">
        <w:rPr>
          <w:rFonts w:ascii="Times New Roman" w:hAnsi="Times New Roman"/>
          <w:b/>
          <w:sz w:val="24"/>
          <w:szCs w:val="24"/>
        </w:rPr>
        <w:t>SPRENDIMAS</w:t>
      </w:r>
    </w:p>
    <w:p w:rsidR="00C5655E" w:rsidRPr="004E16D5" w:rsidRDefault="00C5655E" w:rsidP="006C48ED">
      <w:pPr>
        <w:pStyle w:val="Style7"/>
        <w:widowControl/>
        <w:spacing w:after="120"/>
        <w:jc w:val="center"/>
        <w:rPr>
          <w:rFonts w:ascii="Times New Roman" w:hAnsi="Times New Roman" w:cs="Times New Roman"/>
          <w:b/>
          <w:caps/>
          <w:lang w:val="lt-LT"/>
        </w:rPr>
      </w:pPr>
      <w:bookmarkStart w:id="0" w:name="_Hlk24706190"/>
      <w:r w:rsidRPr="004E16D5">
        <w:rPr>
          <w:rFonts w:ascii="Times New Roman" w:hAnsi="Times New Roman" w:cs="Times New Roman"/>
          <w:b/>
          <w:caps/>
          <w:lang w:val="lt-LT"/>
        </w:rPr>
        <w:t xml:space="preserve">DĖL KAIŠIADORIŲ RAJONO SAVIVALDYBĖS ĮMOKOS UŽ KOMUNALINIŲ ATLIEKŲ SURINKIMĄ IŠ ATLIEKŲ TURĖTOJŲ </w:t>
      </w:r>
      <w:r w:rsidRPr="004E16D5">
        <w:rPr>
          <w:rFonts w:ascii="Times New Roman" w:hAnsi="Times New Roman" w:cs="Times New Roman"/>
          <w:b/>
          <w:lang w:val="lt-LT"/>
        </w:rPr>
        <w:t>IR ATLIEKŲ TVARKYMĄ DYDŽIŲ PATVIRTINIMO</w:t>
      </w:r>
    </w:p>
    <w:bookmarkEnd w:id="0"/>
    <w:p w:rsidR="00C5655E" w:rsidRPr="009C140A" w:rsidRDefault="00C5655E" w:rsidP="009C140A">
      <w:pPr>
        <w:spacing w:after="0" w:line="240" w:lineRule="auto"/>
        <w:jc w:val="center"/>
        <w:rPr>
          <w:rFonts w:ascii="Times New Roman" w:hAnsi="Times New Roman"/>
          <w:sz w:val="24"/>
          <w:szCs w:val="24"/>
        </w:rPr>
      </w:pPr>
      <w:r w:rsidRPr="009C140A">
        <w:rPr>
          <w:rFonts w:ascii="Times New Roman" w:hAnsi="Times New Roman"/>
          <w:sz w:val="24"/>
          <w:szCs w:val="24"/>
        </w:rPr>
        <w:t>2020 m. balandžio 30 d.  Nr. V17E-</w:t>
      </w:r>
      <w:r>
        <w:rPr>
          <w:rFonts w:ascii="Times New Roman" w:hAnsi="Times New Roman"/>
          <w:sz w:val="24"/>
          <w:szCs w:val="24"/>
        </w:rPr>
        <w:t>89</w:t>
      </w:r>
    </w:p>
    <w:p w:rsidR="00C5655E" w:rsidRDefault="00C5655E" w:rsidP="009C140A">
      <w:pPr>
        <w:spacing w:after="0" w:line="240" w:lineRule="auto"/>
        <w:jc w:val="center"/>
        <w:rPr>
          <w:rFonts w:ascii="Times New Roman" w:hAnsi="Times New Roman"/>
          <w:sz w:val="24"/>
          <w:szCs w:val="24"/>
        </w:rPr>
      </w:pPr>
      <w:r w:rsidRPr="009C140A">
        <w:rPr>
          <w:rFonts w:ascii="Times New Roman" w:hAnsi="Times New Roman"/>
          <w:sz w:val="24"/>
          <w:szCs w:val="24"/>
        </w:rPr>
        <w:t>Kaišiadorys</w:t>
      </w:r>
    </w:p>
    <w:p w:rsidR="00C5655E" w:rsidRPr="009C140A" w:rsidRDefault="00C5655E" w:rsidP="009C140A">
      <w:pPr>
        <w:spacing w:after="0" w:line="240" w:lineRule="auto"/>
        <w:jc w:val="center"/>
        <w:rPr>
          <w:rFonts w:ascii="Times New Roman" w:hAnsi="Times New Roman"/>
          <w:sz w:val="24"/>
          <w:szCs w:val="24"/>
        </w:rPr>
      </w:pPr>
    </w:p>
    <w:p w:rsidR="00C5655E" w:rsidRPr="004E16D5" w:rsidRDefault="00C5655E" w:rsidP="004773E3">
      <w:pPr>
        <w:pStyle w:val="Pagrindinistekstas"/>
        <w:tabs>
          <w:tab w:val="left" w:pos="5683"/>
        </w:tabs>
        <w:spacing w:after="0" w:line="240" w:lineRule="auto"/>
        <w:jc w:val="center"/>
        <w:rPr>
          <w:rFonts w:ascii="Times New Roman" w:hAnsi="Times New Roman"/>
          <w:szCs w:val="24"/>
        </w:rPr>
      </w:pPr>
    </w:p>
    <w:p w:rsidR="00C5655E" w:rsidRPr="00E05B1D" w:rsidRDefault="00C5655E" w:rsidP="0003183D">
      <w:pPr>
        <w:pStyle w:val="Porat"/>
        <w:spacing w:after="0" w:line="276" w:lineRule="auto"/>
        <w:ind w:firstLine="567"/>
        <w:jc w:val="both"/>
        <w:rPr>
          <w:rFonts w:ascii="Times New Roman" w:hAnsi="Times New Roman"/>
          <w:color w:val="000000"/>
          <w:sz w:val="24"/>
          <w:szCs w:val="24"/>
        </w:rPr>
      </w:pPr>
      <w:r w:rsidRPr="004E16D5">
        <w:rPr>
          <w:rFonts w:ascii="Times New Roman" w:hAnsi="Times New Roman"/>
          <w:sz w:val="24"/>
          <w:szCs w:val="24"/>
        </w:rPr>
        <w:t xml:space="preserve">Vadovaudamasi Lietuvos Respublikos vietos savivaldos įstatymo </w:t>
      </w:r>
      <w:r w:rsidRPr="004E16D5">
        <w:rPr>
          <w:rFonts w:ascii="Times New Roman" w:hAnsi="Times New Roman"/>
          <w:snapToGrid w:val="0"/>
          <w:sz w:val="24"/>
          <w:szCs w:val="24"/>
        </w:rPr>
        <w:t>16 straipsnio 2 dalies 37 punktu, 18 str</w:t>
      </w:r>
      <w:r>
        <w:rPr>
          <w:rFonts w:ascii="Times New Roman" w:hAnsi="Times New Roman"/>
          <w:snapToGrid w:val="0"/>
          <w:sz w:val="24"/>
          <w:szCs w:val="24"/>
        </w:rPr>
        <w:t>aipsnio</w:t>
      </w:r>
      <w:r w:rsidRPr="004E16D5">
        <w:rPr>
          <w:rFonts w:ascii="Times New Roman" w:hAnsi="Times New Roman"/>
          <w:snapToGrid w:val="0"/>
          <w:sz w:val="24"/>
          <w:szCs w:val="24"/>
        </w:rPr>
        <w:t xml:space="preserve"> 1 dalimi, </w:t>
      </w:r>
      <w:r w:rsidRPr="004E16D5">
        <w:rPr>
          <w:rFonts w:ascii="Times New Roman" w:hAnsi="Times New Roman"/>
          <w:sz w:val="24"/>
          <w:szCs w:val="24"/>
        </w:rPr>
        <w:t>Vietinės rinkliavos ar kitos įmokos už komunalinių atliekų surinkimą iš atliekų turėtojų ir atliekų tvarkymą dydžio nustatymo taisyklėmis, patvirtintomis Lietuvos Respublikos Vyriausybės 2013 m. liep</w:t>
      </w:r>
      <w:r>
        <w:rPr>
          <w:rFonts w:ascii="Times New Roman" w:hAnsi="Times New Roman"/>
          <w:sz w:val="24"/>
          <w:szCs w:val="24"/>
        </w:rPr>
        <w:t>os 24 d. nutarimu Nr. 711 „Dėl V</w:t>
      </w:r>
      <w:r w:rsidRPr="004E16D5">
        <w:rPr>
          <w:rFonts w:ascii="Times New Roman" w:hAnsi="Times New Roman"/>
          <w:sz w:val="24"/>
          <w:szCs w:val="24"/>
        </w:rPr>
        <w:t>ietinės rinkliavos ar kitos įmokos už komunalinių atliekų surinkimą iš atliekų turėtojų ir atliekų tvarkymą dydžio nustatymo taisyklių patvirtinimo“, Kaišiadorių rajono savivaldybės įmokos už komunalinių atliekų surinkimą iš atliekų turėtojų ir atliekų tvarkymą dydžio nustatymo metodika, patvirtinta Kaišiadorių rajono savivaldybės tarybos 2016 m. gruodžio 22 d. sprendimu</w:t>
      </w:r>
      <w:bookmarkStart w:id="1" w:name="n_0"/>
      <w:r>
        <w:rPr>
          <w:rFonts w:ascii="Times New Roman" w:hAnsi="Times New Roman"/>
          <w:sz w:val="24"/>
          <w:szCs w:val="24"/>
        </w:rPr>
        <w:t xml:space="preserve"> Nr. </w:t>
      </w:r>
      <w:r w:rsidRPr="002968F9">
        <w:rPr>
          <w:rFonts w:ascii="Times New Roman" w:hAnsi="Times New Roman"/>
          <w:sz w:val="24"/>
          <w:szCs w:val="24"/>
        </w:rPr>
        <w:t>V17-330</w:t>
      </w:r>
      <w:bookmarkEnd w:id="1"/>
      <w:r w:rsidRPr="002968F9">
        <w:rPr>
          <w:rFonts w:ascii="Times New Roman" w:hAnsi="Times New Roman"/>
          <w:sz w:val="24"/>
          <w:szCs w:val="24"/>
        </w:rPr>
        <w:t xml:space="preserve"> „Dėl Kaišiadorių rajono savivaldybės įmokos už komunalinių atliekų surinkimą iš atliekų turėtojų ir atliekų tvarkymą dydžio nustatymo metodikos ir įmokos už komunalinių atliekų surinkimą iš atliekų turėtojų ir atliekų tvarkymą dydžio patvirtinimo“</w:t>
      </w:r>
      <w:r>
        <w:rPr>
          <w:rFonts w:ascii="Times New Roman" w:hAnsi="Times New Roman"/>
          <w:sz w:val="24"/>
          <w:szCs w:val="24"/>
        </w:rPr>
        <w:t xml:space="preserve">, </w:t>
      </w:r>
      <w:r w:rsidRPr="004E16D5">
        <w:rPr>
          <w:rFonts w:ascii="Times New Roman" w:hAnsi="Times New Roman"/>
          <w:color w:val="000000"/>
          <w:sz w:val="24"/>
          <w:szCs w:val="24"/>
        </w:rPr>
        <w:t xml:space="preserve">atsižvelgdama </w:t>
      </w:r>
      <w:r>
        <w:rPr>
          <w:rFonts w:ascii="Times New Roman" w:hAnsi="Times New Roman"/>
          <w:color w:val="000000"/>
          <w:sz w:val="24"/>
          <w:szCs w:val="24"/>
        </w:rPr>
        <w:t xml:space="preserve">į viešosios įstaigos Kauno regiono atliekų tvarkymo centro visuotinio dalininkų susirinkimo 2020 m. kovo 17 d. sprendimą Nr. D20-2-1 „Dėl atliekų priėmimo ir apdorojimo Kauno regioniniuose sąvartynuose, mechaninio biologinio apdorojimo ir mechaninio atliekų rūšiavimo įrenginiuose, žaliųjų atliekų kompostavimo aikštelėse, didelių gabaritų ir kitų atliekų surinkimo aikštelėse mokesčio tvirtinimo“ ir </w:t>
      </w:r>
      <w:r w:rsidRPr="004E16D5">
        <w:rPr>
          <w:rFonts w:ascii="Times New Roman" w:hAnsi="Times New Roman"/>
          <w:color w:val="000000"/>
          <w:sz w:val="24"/>
          <w:szCs w:val="24"/>
        </w:rPr>
        <w:t xml:space="preserve">į </w:t>
      </w:r>
      <w:r w:rsidRPr="0049179F">
        <w:rPr>
          <w:rFonts w:ascii="Times New Roman" w:hAnsi="Times New Roman"/>
          <w:color w:val="000000"/>
          <w:sz w:val="24"/>
          <w:szCs w:val="24"/>
        </w:rPr>
        <w:t xml:space="preserve">savivaldybės įmonės „Kaišiadorių paslaugos“ 2020 m. balandžio 16 d. raštą Nr. S-98 „Dėl įmokos už komunalinių atliekų surinkimą ir tvarkymą dydžių patvirtinimo“, </w:t>
      </w:r>
      <w:r w:rsidRPr="004E16D5">
        <w:rPr>
          <w:rFonts w:ascii="Times New Roman" w:hAnsi="Times New Roman"/>
          <w:sz w:val="24"/>
          <w:szCs w:val="24"/>
        </w:rPr>
        <w:t xml:space="preserve">Kaišiadorių </w:t>
      </w:r>
      <w:r w:rsidRPr="004E16D5">
        <w:rPr>
          <w:rFonts w:ascii="Times New Roman" w:hAnsi="Times New Roman"/>
          <w:bCs/>
          <w:sz w:val="24"/>
          <w:szCs w:val="24"/>
        </w:rPr>
        <w:t xml:space="preserve">rajono savivaldybės taryba   </w:t>
      </w:r>
      <w:r>
        <w:rPr>
          <w:rFonts w:ascii="Times New Roman" w:hAnsi="Times New Roman"/>
          <w:bCs/>
          <w:sz w:val="24"/>
          <w:szCs w:val="24"/>
        </w:rPr>
        <w:t xml:space="preserve">          </w:t>
      </w:r>
      <w:r w:rsidRPr="004E16D5">
        <w:rPr>
          <w:rFonts w:ascii="Times New Roman" w:hAnsi="Times New Roman"/>
          <w:bCs/>
          <w:sz w:val="24"/>
          <w:szCs w:val="24"/>
        </w:rPr>
        <w:t>n u s p r e n d ž i a:</w:t>
      </w:r>
    </w:p>
    <w:p w:rsidR="00C5655E" w:rsidRDefault="00C5655E" w:rsidP="0003183D">
      <w:pPr>
        <w:pStyle w:val="Style7"/>
        <w:widowControl/>
        <w:numPr>
          <w:ilvl w:val="0"/>
          <w:numId w:val="35"/>
        </w:numPr>
        <w:tabs>
          <w:tab w:val="left" w:pos="851"/>
        </w:tabs>
        <w:spacing w:line="276" w:lineRule="auto"/>
        <w:ind w:left="0" w:firstLine="567"/>
        <w:jc w:val="both"/>
        <w:rPr>
          <w:rFonts w:ascii="Times New Roman" w:hAnsi="Times New Roman" w:cs="Times New Roman"/>
          <w:lang w:val="lt-LT"/>
        </w:rPr>
      </w:pPr>
      <w:r w:rsidRPr="004E16D5">
        <w:rPr>
          <w:rFonts w:ascii="Times New Roman" w:hAnsi="Times New Roman" w:cs="Times New Roman"/>
          <w:lang w:val="lt-LT"/>
        </w:rPr>
        <w:t xml:space="preserve">Patvirtinti Kaišiadorių rajono savivaldybės įmokos už komunalinių atliekų </w:t>
      </w:r>
      <w:r w:rsidRPr="002968F9">
        <w:rPr>
          <w:rFonts w:ascii="Times New Roman" w:hAnsi="Times New Roman" w:cs="Times New Roman"/>
          <w:lang w:val="lt-LT"/>
        </w:rPr>
        <w:t>surinkimą iš atliekų turėtojų ir atliekų tvarkymą dydžius</w:t>
      </w:r>
      <w:r>
        <w:rPr>
          <w:rFonts w:ascii="Times New Roman" w:hAnsi="Times New Roman" w:cs="Times New Roman"/>
          <w:lang w:val="lt-LT"/>
        </w:rPr>
        <w:t xml:space="preserve"> </w:t>
      </w:r>
      <w:r w:rsidRPr="002968F9">
        <w:rPr>
          <w:rFonts w:ascii="Times New Roman" w:hAnsi="Times New Roman" w:cs="Times New Roman"/>
          <w:lang w:val="lt-LT"/>
        </w:rPr>
        <w:t xml:space="preserve">(pridedama). </w:t>
      </w:r>
    </w:p>
    <w:p w:rsidR="00C5655E" w:rsidRPr="000C4421" w:rsidRDefault="00C5655E" w:rsidP="0003183D">
      <w:pPr>
        <w:pStyle w:val="Style7"/>
        <w:widowControl/>
        <w:numPr>
          <w:ilvl w:val="0"/>
          <w:numId w:val="35"/>
        </w:numPr>
        <w:tabs>
          <w:tab w:val="left" w:pos="851"/>
        </w:tabs>
        <w:spacing w:line="276" w:lineRule="auto"/>
        <w:ind w:left="0" w:firstLine="567"/>
        <w:jc w:val="both"/>
        <w:rPr>
          <w:rFonts w:ascii="Times New Roman" w:hAnsi="Times New Roman" w:cs="Times New Roman"/>
          <w:lang w:val="lt-LT"/>
        </w:rPr>
      </w:pPr>
      <w:r w:rsidRPr="002968F9">
        <w:rPr>
          <w:rFonts w:ascii="Times New Roman" w:hAnsi="Times New Roman" w:cs="Times New Roman"/>
          <w:lang w:val="lt-LT" w:eastAsia="ar-SA"/>
        </w:rPr>
        <w:t xml:space="preserve">Pripažinti netekusiu galios Kaišiadorių rajono savivaldybės </w:t>
      </w:r>
      <w:r>
        <w:rPr>
          <w:rFonts w:ascii="Times New Roman" w:hAnsi="Times New Roman" w:cs="Times New Roman"/>
          <w:lang w:val="lt-LT" w:eastAsia="ar-SA"/>
        </w:rPr>
        <w:t xml:space="preserve">tarybos </w:t>
      </w:r>
      <w:r>
        <w:rPr>
          <w:rFonts w:ascii="Times New Roman" w:hAnsi="Times New Roman" w:cs="Times New Roman"/>
          <w:color w:val="000000"/>
          <w:lang w:val="lt-LT"/>
        </w:rPr>
        <w:t>2018 m. vasario 15 d. sprendimą</w:t>
      </w:r>
      <w:r w:rsidRPr="002968F9">
        <w:rPr>
          <w:rFonts w:ascii="Times New Roman" w:hAnsi="Times New Roman" w:cs="Times New Roman"/>
          <w:color w:val="000000"/>
          <w:lang w:val="lt-LT"/>
        </w:rPr>
        <w:t xml:space="preserve"> Nr. </w:t>
      </w:r>
      <w:r w:rsidRPr="002968F9">
        <w:rPr>
          <w:rFonts w:ascii="Times New Roman" w:hAnsi="Times New Roman" w:cs="Times New Roman"/>
          <w:lang w:val="lt-LT"/>
        </w:rPr>
        <w:t>V17-14</w:t>
      </w:r>
      <w:r>
        <w:rPr>
          <w:rFonts w:ascii="Times New Roman" w:hAnsi="Times New Roman" w:cs="Times New Roman"/>
          <w:lang w:val="lt-LT"/>
        </w:rPr>
        <w:t xml:space="preserve"> </w:t>
      </w:r>
      <w:r w:rsidRPr="002968F9">
        <w:rPr>
          <w:rFonts w:ascii="Times New Roman" w:hAnsi="Times New Roman" w:cs="Times New Roman"/>
          <w:lang w:val="lt-LT"/>
        </w:rPr>
        <w:t>„Dėl Kaišiadorių rajono savivaldybės dvinarės įmokos už komunalinių atliekų surinkimą iš atliekų turėtojų ir atliekų tvarkymą dydžių patvirtinimo“</w:t>
      </w:r>
      <w:r w:rsidRPr="000C4421">
        <w:rPr>
          <w:rFonts w:ascii="Times New Roman" w:hAnsi="Times New Roman" w:cs="Times New Roman"/>
          <w:lang w:val="lt-LT"/>
        </w:rPr>
        <w:t xml:space="preserve">. </w:t>
      </w:r>
    </w:p>
    <w:p w:rsidR="00C5655E" w:rsidRDefault="00C5655E" w:rsidP="0003183D">
      <w:pPr>
        <w:pStyle w:val="Style7"/>
        <w:widowControl/>
        <w:numPr>
          <w:ilvl w:val="0"/>
          <w:numId w:val="35"/>
        </w:numPr>
        <w:tabs>
          <w:tab w:val="left" w:pos="851"/>
        </w:tabs>
        <w:spacing w:line="276" w:lineRule="auto"/>
        <w:ind w:left="0" w:firstLine="567"/>
        <w:jc w:val="both"/>
        <w:rPr>
          <w:rFonts w:ascii="Times New Roman" w:hAnsi="Times New Roman" w:cs="Times New Roman"/>
          <w:lang w:val="lt-LT"/>
        </w:rPr>
      </w:pPr>
      <w:r>
        <w:rPr>
          <w:rFonts w:ascii="Times New Roman" w:hAnsi="Times New Roman" w:cs="Times New Roman"/>
          <w:lang w:val="lt-LT"/>
        </w:rPr>
        <w:t>Nustatyti, kad šis sprendimas įsigalioja 2020 m. birželio 1 d.</w:t>
      </w:r>
    </w:p>
    <w:p w:rsidR="00C5655E" w:rsidRDefault="00C5655E" w:rsidP="009C140A">
      <w:pPr>
        <w:pStyle w:val="Style7"/>
        <w:widowControl/>
        <w:tabs>
          <w:tab w:val="left" w:pos="851"/>
        </w:tabs>
        <w:spacing w:line="276" w:lineRule="auto"/>
        <w:jc w:val="both"/>
        <w:rPr>
          <w:rFonts w:ascii="Times New Roman" w:hAnsi="Times New Roman" w:cs="Times New Roman"/>
          <w:lang w:val="lt-LT"/>
        </w:rPr>
      </w:pPr>
    </w:p>
    <w:p w:rsidR="00C5655E" w:rsidRPr="00F21037" w:rsidRDefault="00C5655E" w:rsidP="00F21037">
      <w:pPr>
        <w:spacing w:line="360" w:lineRule="auto"/>
        <w:ind w:firstLine="1134"/>
        <w:jc w:val="both"/>
        <w:rPr>
          <w:rFonts w:ascii="Times New Roman" w:hAnsi="Times New Roman"/>
          <w:sz w:val="24"/>
          <w:szCs w:val="24"/>
        </w:rPr>
      </w:pPr>
    </w:p>
    <w:p w:rsidR="00C5655E" w:rsidRPr="00F21037" w:rsidRDefault="00C5655E" w:rsidP="00F21037">
      <w:pPr>
        <w:pStyle w:val="Style7"/>
        <w:widowControl/>
        <w:tabs>
          <w:tab w:val="left" w:pos="851"/>
        </w:tabs>
        <w:spacing w:line="276" w:lineRule="auto"/>
        <w:jc w:val="both"/>
        <w:rPr>
          <w:rFonts w:ascii="Times New Roman" w:hAnsi="Times New Roman" w:cs="Times New Roman"/>
          <w:lang w:val="lt-LT"/>
        </w:rPr>
      </w:pPr>
      <w:r w:rsidRPr="00F21037">
        <w:rPr>
          <w:rFonts w:ascii="Times New Roman" w:hAnsi="Times New Roman" w:cs="Times New Roman"/>
        </w:rPr>
        <w:t xml:space="preserve">Savivaldybės meras </w:t>
      </w:r>
      <w:r w:rsidRPr="00F21037">
        <w:rPr>
          <w:rFonts w:ascii="Times New Roman" w:hAnsi="Times New Roman" w:cs="Times New Roman"/>
        </w:rPr>
        <w:tab/>
      </w:r>
      <w:r w:rsidRPr="00F21037">
        <w:rPr>
          <w:rFonts w:ascii="Times New Roman" w:hAnsi="Times New Roman" w:cs="Times New Roman"/>
        </w:rPr>
        <w:tab/>
        <w:t xml:space="preserve">                         </w:t>
      </w:r>
      <w:r>
        <w:rPr>
          <w:rFonts w:ascii="Times New Roman" w:hAnsi="Times New Roman" w:cs="Times New Roman"/>
        </w:rPr>
        <w:t xml:space="preserve">                                    </w:t>
      </w:r>
      <w:r w:rsidRPr="00F21037">
        <w:rPr>
          <w:rFonts w:ascii="Times New Roman" w:hAnsi="Times New Roman" w:cs="Times New Roman"/>
        </w:rPr>
        <w:t xml:space="preserve">      Vytenis Tomkus</w:t>
      </w:r>
    </w:p>
    <w:p w:rsidR="00C5655E" w:rsidRPr="00F21037" w:rsidRDefault="00C5655E" w:rsidP="009C140A">
      <w:pPr>
        <w:pStyle w:val="Style7"/>
        <w:widowControl/>
        <w:tabs>
          <w:tab w:val="left" w:pos="851"/>
        </w:tabs>
        <w:spacing w:line="276" w:lineRule="auto"/>
        <w:jc w:val="both"/>
        <w:rPr>
          <w:rFonts w:ascii="Times New Roman" w:hAnsi="Times New Roman" w:cs="Times New Roman"/>
          <w:lang w:val="lt-LT"/>
        </w:rPr>
      </w:pPr>
    </w:p>
    <w:p w:rsidR="00C5655E" w:rsidRPr="00F21037" w:rsidRDefault="00C5655E" w:rsidP="009C140A">
      <w:pPr>
        <w:pStyle w:val="Style7"/>
        <w:widowControl/>
        <w:tabs>
          <w:tab w:val="left" w:pos="851"/>
        </w:tabs>
        <w:spacing w:line="276" w:lineRule="auto"/>
        <w:jc w:val="both"/>
        <w:rPr>
          <w:rFonts w:ascii="Times New Roman" w:hAnsi="Times New Roman" w:cs="Times New Roman"/>
          <w:lang w:val="lt-LT"/>
        </w:rPr>
      </w:pPr>
    </w:p>
    <w:p w:rsidR="00C5655E" w:rsidRDefault="00C5655E" w:rsidP="009C140A">
      <w:pPr>
        <w:pStyle w:val="Style7"/>
        <w:widowControl/>
        <w:tabs>
          <w:tab w:val="left" w:pos="851"/>
        </w:tabs>
        <w:spacing w:line="276" w:lineRule="auto"/>
        <w:jc w:val="both"/>
        <w:rPr>
          <w:rFonts w:ascii="Times New Roman" w:hAnsi="Times New Roman" w:cs="Times New Roman"/>
          <w:lang w:val="lt-LT"/>
        </w:rPr>
      </w:pPr>
    </w:p>
    <w:p w:rsidR="00C5655E" w:rsidRDefault="00C5655E" w:rsidP="009C140A">
      <w:pPr>
        <w:pStyle w:val="Style7"/>
        <w:widowControl/>
        <w:tabs>
          <w:tab w:val="left" w:pos="851"/>
        </w:tabs>
        <w:spacing w:line="276" w:lineRule="auto"/>
        <w:jc w:val="both"/>
        <w:rPr>
          <w:rFonts w:ascii="Times New Roman" w:hAnsi="Times New Roman" w:cs="Times New Roman"/>
          <w:lang w:val="lt-LT"/>
        </w:rPr>
      </w:pPr>
    </w:p>
    <w:p w:rsidR="00C5655E" w:rsidRDefault="00C5655E" w:rsidP="009C140A">
      <w:pPr>
        <w:pStyle w:val="Style7"/>
        <w:widowControl/>
        <w:tabs>
          <w:tab w:val="left" w:pos="851"/>
        </w:tabs>
        <w:spacing w:line="276" w:lineRule="auto"/>
        <w:jc w:val="both"/>
        <w:rPr>
          <w:rFonts w:ascii="Times New Roman" w:hAnsi="Times New Roman" w:cs="Times New Roman"/>
          <w:lang w:val="lt-LT"/>
        </w:rPr>
      </w:pPr>
    </w:p>
    <w:p w:rsidR="00C5655E" w:rsidRPr="004E16D5" w:rsidRDefault="00C5655E" w:rsidP="009C140A">
      <w:pPr>
        <w:keepNext/>
        <w:keepLine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4E16D5">
        <w:rPr>
          <w:rFonts w:ascii="Times New Roman" w:hAnsi="Times New Roman"/>
          <w:sz w:val="24"/>
          <w:szCs w:val="24"/>
        </w:rPr>
        <w:t xml:space="preserve">PATVIRTINTA </w:t>
      </w:r>
    </w:p>
    <w:p w:rsidR="00C5655E" w:rsidRPr="004E16D5" w:rsidRDefault="00C5655E" w:rsidP="004D3563">
      <w:pPr>
        <w:keepNext/>
        <w:keepLines/>
        <w:spacing w:after="0" w:line="240" w:lineRule="auto"/>
        <w:ind w:left="2592" w:firstLine="1296"/>
        <w:rPr>
          <w:rFonts w:ascii="Times New Roman" w:hAnsi="Times New Roman"/>
          <w:sz w:val="24"/>
          <w:szCs w:val="24"/>
        </w:rPr>
      </w:pPr>
      <w:r>
        <w:rPr>
          <w:rFonts w:ascii="Times New Roman" w:hAnsi="Times New Roman"/>
          <w:sz w:val="24"/>
          <w:szCs w:val="24"/>
        </w:rPr>
        <w:t xml:space="preserve">               </w:t>
      </w:r>
      <w:r w:rsidRPr="004E16D5">
        <w:rPr>
          <w:rFonts w:ascii="Times New Roman" w:hAnsi="Times New Roman"/>
          <w:sz w:val="24"/>
          <w:szCs w:val="24"/>
        </w:rPr>
        <w:t>Kaišiadorių rajono savivaldybės tarybos</w:t>
      </w:r>
    </w:p>
    <w:p w:rsidR="00C5655E" w:rsidRPr="004E16D5" w:rsidRDefault="00C5655E" w:rsidP="009C140A">
      <w:pPr>
        <w:keepNext/>
        <w:keepLines/>
        <w:spacing w:after="0" w:line="240" w:lineRule="auto"/>
        <w:ind w:left="3888"/>
        <w:jc w:val="center"/>
        <w:rPr>
          <w:rFonts w:ascii="Times New Roman" w:hAnsi="Times New Roman"/>
          <w:sz w:val="24"/>
          <w:szCs w:val="24"/>
        </w:rPr>
      </w:pPr>
      <w:r>
        <w:rPr>
          <w:rFonts w:ascii="Times New Roman" w:hAnsi="Times New Roman"/>
          <w:sz w:val="24"/>
          <w:szCs w:val="24"/>
        </w:rPr>
        <w:t xml:space="preserve">           </w:t>
      </w:r>
      <w:r w:rsidRPr="004E16D5">
        <w:rPr>
          <w:rFonts w:ascii="Times New Roman" w:hAnsi="Times New Roman"/>
          <w:sz w:val="24"/>
          <w:szCs w:val="24"/>
        </w:rPr>
        <w:t>20</w:t>
      </w:r>
      <w:r>
        <w:rPr>
          <w:rFonts w:ascii="Times New Roman" w:hAnsi="Times New Roman"/>
          <w:sz w:val="24"/>
          <w:szCs w:val="24"/>
        </w:rPr>
        <w:t>20</w:t>
      </w:r>
      <w:r w:rsidRPr="004E16D5">
        <w:rPr>
          <w:rFonts w:ascii="Times New Roman" w:hAnsi="Times New Roman"/>
          <w:sz w:val="24"/>
          <w:szCs w:val="24"/>
        </w:rPr>
        <w:t xml:space="preserve"> m. </w:t>
      </w:r>
      <w:r>
        <w:rPr>
          <w:rFonts w:ascii="Times New Roman" w:hAnsi="Times New Roman"/>
          <w:sz w:val="24"/>
          <w:szCs w:val="24"/>
        </w:rPr>
        <w:t xml:space="preserve">balandžio 30 </w:t>
      </w:r>
      <w:r w:rsidRPr="004E16D5">
        <w:rPr>
          <w:rFonts w:ascii="Times New Roman" w:hAnsi="Times New Roman"/>
          <w:sz w:val="24"/>
          <w:szCs w:val="24"/>
        </w:rPr>
        <w:t>d. sprendimu Nr.V17</w:t>
      </w:r>
      <w:r>
        <w:rPr>
          <w:rFonts w:ascii="Times New Roman" w:hAnsi="Times New Roman"/>
          <w:sz w:val="24"/>
          <w:szCs w:val="24"/>
        </w:rPr>
        <w:t>E</w:t>
      </w:r>
      <w:r w:rsidRPr="004E16D5">
        <w:rPr>
          <w:rFonts w:ascii="Times New Roman" w:hAnsi="Times New Roman"/>
          <w:sz w:val="24"/>
          <w:szCs w:val="24"/>
        </w:rPr>
        <w:t>-</w:t>
      </w:r>
      <w:r>
        <w:rPr>
          <w:rFonts w:ascii="Times New Roman" w:hAnsi="Times New Roman"/>
          <w:sz w:val="24"/>
          <w:szCs w:val="24"/>
        </w:rPr>
        <w:t>89</w:t>
      </w:r>
    </w:p>
    <w:p w:rsidR="00C5655E" w:rsidRPr="004E16D5" w:rsidRDefault="00C5655E" w:rsidP="007F4804">
      <w:pPr>
        <w:spacing w:after="0" w:line="240" w:lineRule="auto"/>
        <w:jc w:val="center"/>
        <w:rPr>
          <w:rFonts w:ascii="Times New Roman" w:hAnsi="Times New Roman"/>
          <w:b/>
          <w:bCs/>
          <w:color w:val="000000"/>
          <w:sz w:val="22"/>
          <w:szCs w:val="22"/>
        </w:rPr>
      </w:pPr>
    </w:p>
    <w:p w:rsidR="00C5655E" w:rsidRDefault="00C5655E" w:rsidP="00F91108">
      <w:pPr>
        <w:spacing w:after="0" w:line="276" w:lineRule="auto"/>
        <w:jc w:val="center"/>
        <w:rPr>
          <w:rFonts w:ascii="Times New Roman" w:hAnsi="Times New Roman"/>
          <w:b/>
          <w:bCs/>
          <w:color w:val="000000"/>
          <w:sz w:val="22"/>
          <w:szCs w:val="22"/>
        </w:rPr>
      </w:pPr>
      <w:r w:rsidRPr="004E16D5">
        <w:rPr>
          <w:rFonts w:ascii="Times New Roman" w:hAnsi="Times New Roman"/>
          <w:b/>
          <w:bCs/>
          <w:color w:val="000000"/>
          <w:sz w:val="22"/>
          <w:szCs w:val="22"/>
        </w:rPr>
        <w:t>KAIŠIADORIŲ</w:t>
      </w:r>
      <w:r>
        <w:rPr>
          <w:rFonts w:ascii="Times New Roman" w:hAnsi="Times New Roman"/>
          <w:b/>
          <w:bCs/>
          <w:color w:val="000000"/>
          <w:sz w:val="22"/>
          <w:szCs w:val="22"/>
        </w:rPr>
        <w:t xml:space="preserve"> RAJONO SAVIVALDYBĖS ĮMOKOS UŽ </w:t>
      </w:r>
      <w:r w:rsidRPr="004E16D5">
        <w:rPr>
          <w:rFonts w:ascii="Times New Roman" w:hAnsi="Times New Roman"/>
          <w:b/>
          <w:bCs/>
          <w:color w:val="000000"/>
          <w:sz w:val="22"/>
          <w:szCs w:val="22"/>
        </w:rPr>
        <w:t>KOMUNALINIŲ ATLIEKŲ SURINKIMĄ IŠ ATLIEKŲ TURĖTOJŲ IR ATLIEKŲ TVARKYMĄ DYDŽIAI</w:t>
      </w:r>
    </w:p>
    <w:tbl>
      <w:tblPr>
        <w:tblW w:w="100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3"/>
        <w:gridCol w:w="1613"/>
        <w:gridCol w:w="2639"/>
        <w:gridCol w:w="1843"/>
        <w:gridCol w:w="2036"/>
      </w:tblGrid>
      <w:tr w:rsidR="00C5655E" w:rsidRPr="00C31504" w:rsidTr="0057356E">
        <w:trPr>
          <w:trHeight w:val="583"/>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p>
          <w:p w:rsidR="00C5655E" w:rsidRPr="00C31504" w:rsidRDefault="00C5655E" w:rsidP="000D574E">
            <w:pPr>
              <w:spacing w:after="0" w:line="240" w:lineRule="auto"/>
              <w:rPr>
                <w:rFonts w:ascii="Times New Roman" w:hAnsi="Times New Roman"/>
                <w:sz w:val="24"/>
                <w:szCs w:val="24"/>
              </w:rPr>
            </w:pPr>
            <w:r w:rsidRPr="0049179F">
              <w:rPr>
                <w:rFonts w:ascii="Times New Roman" w:hAnsi="Times New Roman"/>
                <w:color w:val="000000"/>
                <w:sz w:val="24"/>
                <w:szCs w:val="24"/>
              </w:rPr>
              <w:t>Nekilnojamojo turto objektų kategorijos</w:t>
            </w:r>
          </w:p>
        </w:tc>
        <w:tc>
          <w:tcPr>
            <w:tcW w:w="4252" w:type="dxa"/>
            <w:gridSpan w:val="2"/>
            <w:vAlign w:val="center"/>
          </w:tcPr>
          <w:p w:rsidR="00C5655E" w:rsidRPr="00C31504" w:rsidRDefault="00C5655E" w:rsidP="00C7242F">
            <w:pPr>
              <w:tabs>
                <w:tab w:val="center" w:pos="2232"/>
              </w:tabs>
              <w:spacing w:after="0" w:line="240" w:lineRule="auto"/>
              <w:jc w:val="center"/>
              <w:rPr>
                <w:rFonts w:ascii="Times New Roman" w:hAnsi="Times New Roman"/>
                <w:sz w:val="24"/>
                <w:szCs w:val="24"/>
              </w:rPr>
            </w:pPr>
            <w:r w:rsidRPr="00C31504">
              <w:rPr>
                <w:rFonts w:ascii="Times New Roman" w:hAnsi="Times New Roman"/>
                <w:color w:val="000000"/>
                <w:sz w:val="24"/>
                <w:szCs w:val="24"/>
              </w:rPr>
              <w:t>Apmokestinamieji parametrai</w:t>
            </w:r>
          </w:p>
        </w:tc>
        <w:tc>
          <w:tcPr>
            <w:tcW w:w="3879" w:type="dxa"/>
            <w:gridSpan w:val="2"/>
            <w:vAlign w:val="center"/>
          </w:tcPr>
          <w:p w:rsidR="00C5655E" w:rsidRPr="00C31504" w:rsidRDefault="00C5655E" w:rsidP="00C7242F">
            <w:pPr>
              <w:spacing w:after="0" w:line="240" w:lineRule="auto"/>
              <w:jc w:val="center"/>
              <w:rPr>
                <w:rFonts w:ascii="Times New Roman" w:hAnsi="Times New Roman"/>
                <w:sz w:val="24"/>
                <w:szCs w:val="24"/>
              </w:rPr>
            </w:pPr>
            <w:r w:rsidRPr="00C31504">
              <w:rPr>
                <w:rFonts w:ascii="Times New Roman" w:hAnsi="Times New Roman"/>
                <w:color w:val="000000"/>
                <w:sz w:val="24"/>
                <w:szCs w:val="24"/>
              </w:rPr>
              <w:t>Vietinės įmokos dydžiai už apmokestinamąjį parametrą be PVM</w:t>
            </w:r>
          </w:p>
        </w:tc>
      </w:tr>
      <w:tr w:rsidR="00C5655E" w:rsidRPr="00C31504" w:rsidTr="00902558">
        <w:trPr>
          <w:trHeight w:val="1139"/>
        </w:trPr>
        <w:tc>
          <w:tcPr>
            <w:tcW w:w="1873" w:type="dxa"/>
            <w:vMerge/>
            <w:vAlign w:val="center"/>
          </w:tcPr>
          <w:p w:rsidR="00C5655E" w:rsidRPr="00C31504" w:rsidRDefault="00C5655E" w:rsidP="00C7242F">
            <w:pPr>
              <w:spacing w:after="0" w:line="240" w:lineRule="auto"/>
              <w:rPr>
                <w:rFonts w:ascii="Times New Roman" w:hAnsi="Times New Roman"/>
                <w:sz w:val="24"/>
                <w:szCs w:val="24"/>
              </w:rPr>
            </w:pPr>
          </w:p>
        </w:tc>
        <w:tc>
          <w:tcPr>
            <w:tcW w:w="1613" w:type="dxa"/>
            <w:vAlign w:val="center"/>
          </w:tcPr>
          <w:p w:rsidR="00C5655E" w:rsidRPr="00902558" w:rsidRDefault="00C5655E" w:rsidP="00902558">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Pastovusis apmokestina</w:t>
            </w:r>
            <w:r>
              <w:rPr>
                <w:rFonts w:ascii="Times New Roman" w:hAnsi="Times New Roman"/>
                <w:color w:val="000000"/>
                <w:sz w:val="24"/>
                <w:szCs w:val="24"/>
              </w:rPr>
              <w:t>-</w:t>
            </w:r>
            <w:r w:rsidRPr="00C31504">
              <w:rPr>
                <w:rFonts w:ascii="Times New Roman" w:hAnsi="Times New Roman"/>
                <w:color w:val="000000"/>
                <w:sz w:val="24"/>
                <w:szCs w:val="24"/>
              </w:rPr>
              <w:t>masis parametras</w:t>
            </w:r>
            <w:r>
              <w:rPr>
                <w:rFonts w:ascii="Times New Roman" w:hAnsi="Times New Roman"/>
                <w:color w:val="000000"/>
                <w:sz w:val="24"/>
                <w:szCs w:val="24"/>
              </w:rPr>
              <w:t xml:space="preserve"> </w:t>
            </w:r>
            <w:r w:rsidRPr="00172C27">
              <w:rPr>
                <w:rFonts w:ascii="Times New Roman" w:hAnsi="Times New Roman"/>
                <w:b/>
                <w:color w:val="000000"/>
                <w:sz w:val="24"/>
                <w:szCs w:val="24"/>
              </w:rPr>
              <w:t>¹</w:t>
            </w:r>
          </w:p>
        </w:tc>
        <w:tc>
          <w:tcPr>
            <w:tcW w:w="2639" w:type="dxa"/>
            <w:vAlign w:val="center"/>
          </w:tcPr>
          <w:p w:rsidR="00C5655E" w:rsidRPr="00C31504" w:rsidRDefault="00C5655E" w:rsidP="00902558">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Kintamasis apmokestinamasis parametras</w:t>
            </w:r>
          </w:p>
        </w:tc>
        <w:tc>
          <w:tcPr>
            <w:tcW w:w="1843" w:type="dxa"/>
            <w:vAlign w:val="center"/>
          </w:tcPr>
          <w:p w:rsidR="00C5655E" w:rsidRPr="00C31504" w:rsidRDefault="00C5655E" w:rsidP="00902558">
            <w:pPr>
              <w:spacing w:after="0" w:line="240" w:lineRule="auto"/>
              <w:rPr>
                <w:rFonts w:ascii="Times New Roman" w:hAnsi="Times New Roman"/>
                <w:sz w:val="24"/>
                <w:szCs w:val="24"/>
              </w:rPr>
            </w:pPr>
            <w:r w:rsidRPr="00C31504">
              <w:rPr>
                <w:rFonts w:ascii="Times New Roman" w:hAnsi="Times New Roman"/>
                <w:color w:val="000000"/>
                <w:sz w:val="24"/>
                <w:szCs w:val="24"/>
              </w:rPr>
              <w:t>Pastovusis  vietinės įmokos dydis, Eur/metus/mėn.</w:t>
            </w:r>
          </w:p>
        </w:tc>
        <w:tc>
          <w:tcPr>
            <w:tcW w:w="2036" w:type="dxa"/>
            <w:vAlign w:val="center"/>
          </w:tcPr>
          <w:p w:rsidR="00C5655E" w:rsidRPr="00C31504" w:rsidRDefault="00C5655E" w:rsidP="00902558">
            <w:pPr>
              <w:spacing w:after="0" w:line="240" w:lineRule="auto"/>
              <w:rPr>
                <w:rFonts w:ascii="Times New Roman" w:hAnsi="Times New Roman"/>
                <w:sz w:val="24"/>
                <w:szCs w:val="24"/>
              </w:rPr>
            </w:pPr>
            <w:r w:rsidRPr="00C31504">
              <w:rPr>
                <w:rFonts w:ascii="Times New Roman" w:hAnsi="Times New Roman"/>
                <w:color w:val="000000"/>
                <w:sz w:val="24"/>
                <w:szCs w:val="24"/>
              </w:rPr>
              <w:t>Kintamasis vietinės įmokos dydis, Eur</w:t>
            </w:r>
            <w:r>
              <w:rPr>
                <w:rFonts w:ascii="Times New Roman" w:hAnsi="Times New Roman"/>
                <w:color w:val="000000"/>
                <w:sz w:val="24"/>
                <w:szCs w:val="24"/>
              </w:rPr>
              <w:t xml:space="preserve"> </w:t>
            </w:r>
            <w:r w:rsidRPr="00C31504">
              <w:rPr>
                <w:rFonts w:ascii="MS Mincho" w:eastAsia="MS Mincho" w:hAnsi="MS Mincho" w:cs="MS Mincho" w:hint="eastAsia"/>
                <w:b/>
                <w:color w:val="000000"/>
                <w:sz w:val="24"/>
                <w:szCs w:val="24"/>
              </w:rPr>
              <w:t>⁴</w:t>
            </w:r>
          </w:p>
        </w:tc>
      </w:tr>
      <w:tr w:rsidR="00C5655E" w:rsidRPr="00C31504" w:rsidTr="00902558">
        <w:trPr>
          <w:trHeight w:val="547"/>
        </w:trPr>
        <w:tc>
          <w:tcPr>
            <w:tcW w:w="1873" w:type="dxa"/>
            <w:vMerge w:val="restart"/>
            <w:vAlign w:val="center"/>
          </w:tcPr>
          <w:p w:rsidR="00C5655E" w:rsidRPr="00C31504" w:rsidRDefault="00C5655E" w:rsidP="00902558">
            <w:pPr>
              <w:spacing w:after="0" w:line="240" w:lineRule="auto"/>
              <w:rPr>
                <w:rFonts w:ascii="Times New Roman" w:hAnsi="Times New Roman"/>
                <w:sz w:val="24"/>
                <w:szCs w:val="24"/>
              </w:rPr>
            </w:pPr>
            <w:r w:rsidRPr="00C31504">
              <w:rPr>
                <w:rFonts w:ascii="Times New Roman" w:hAnsi="Times New Roman"/>
                <w:color w:val="000000"/>
                <w:sz w:val="24"/>
                <w:szCs w:val="24"/>
              </w:rPr>
              <w:t>Butai daugiabučiuose namuose</w:t>
            </w:r>
          </w:p>
        </w:tc>
        <w:tc>
          <w:tcPr>
            <w:tcW w:w="1613" w:type="dxa"/>
            <w:vMerge w:val="restart"/>
            <w:vAlign w:val="center"/>
          </w:tcPr>
          <w:p w:rsidR="00C5655E" w:rsidRPr="00C31504" w:rsidRDefault="00C5655E" w:rsidP="00902558">
            <w:pPr>
              <w:spacing w:after="0" w:line="240" w:lineRule="auto"/>
              <w:ind w:right="-54"/>
              <w:rPr>
                <w:rFonts w:ascii="Times New Roman" w:hAnsi="Times New Roman"/>
                <w:sz w:val="24"/>
                <w:szCs w:val="24"/>
              </w:rPr>
            </w:pPr>
            <w:r w:rsidRPr="00C31504">
              <w:rPr>
                <w:rFonts w:ascii="Times New Roman" w:hAnsi="Times New Roman"/>
                <w:color w:val="000000"/>
                <w:sz w:val="24"/>
                <w:szCs w:val="24"/>
              </w:rPr>
              <w:t xml:space="preserve">NT objekto vienetas </w:t>
            </w:r>
          </w:p>
        </w:tc>
        <w:tc>
          <w:tcPr>
            <w:tcW w:w="2639" w:type="dxa"/>
            <w:vMerge w:val="restart"/>
            <w:vAlign w:val="center"/>
          </w:tcPr>
          <w:p w:rsidR="00C5655E" w:rsidRPr="00C31504" w:rsidRDefault="00C5655E" w:rsidP="00902558">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 xml:space="preserve">Gyventojų skaičius </w:t>
            </w:r>
            <w:r w:rsidRPr="00172C27">
              <w:rPr>
                <w:rFonts w:ascii="Times New Roman" w:hAnsi="Times New Roman"/>
                <w:b/>
                <w:color w:val="000000"/>
                <w:sz w:val="24"/>
                <w:szCs w:val="24"/>
              </w:rPr>
              <w:t>²</w:t>
            </w:r>
          </w:p>
        </w:tc>
        <w:tc>
          <w:tcPr>
            <w:tcW w:w="1843" w:type="dxa"/>
            <w:vAlign w:val="center"/>
          </w:tcPr>
          <w:p w:rsidR="00C5655E" w:rsidRPr="00C31504" w:rsidRDefault="00C5655E" w:rsidP="00902558">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16,32 Eur/metus</w:t>
            </w:r>
          </w:p>
        </w:tc>
        <w:tc>
          <w:tcPr>
            <w:tcW w:w="2036" w:type="dxa"/>
            <w:vAlign w:val="center"/>
          </w:tcPr>
          <w:p w:rsidR="00C5655E" w:rsidRPr="00C31504" w:rsidRDefault="00C5655E" w:rsidP="00902558">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13,68 Eur/metus</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FF0000"/>
                <w:sz w:val="24"/>
                <w:szCs w:val="24"/>
              </w:rPr>
            </w:pPr>
            <w:r w:rsidRPr="00C31504">
              <w:rPr>
                <w:rFonts w:ascii="Times New Roman" w:hAnsi="Times New Roman"/>
                <w:color w:val="000000"/>
                <w:sz w:val="24"/>
                <w:szCs w:val="24"/>
              </w:rPr>
              <w:t>1,36 Eur/mėn.</w:t>
            </w:r>
          </w:p>
        </w:tc>
        <w:tc>
          <w:tcPr>
            <w:tcW w:w="2036"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1,14 Eur gyv./mėn.</w:t>
            </w:r>
          </w:p>
        </w:tc>
      </w:tr>
      <w:tr w:rsidR="00C5655E" w:rsidRPr="00C31504" w:rsidTr="00C7242F">
        <w:trPr>
          <w:trHeight w:val="473"/>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Individualūs namai</w:t>
            </w:r>
          </w:p>
        </w:tc>
        <w:tc>
          <w:tcPr>
            <w:tcW w:w="161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Pr>
                <w:rFonts w:ascii="Times New Roman" w:hAnsi="Times New Roman"/>
                <w:color w:val="000000"/>
                <w:sz w:val="24"/>
                <w:szCs w:val="24"/>
              </w:rPr>
              <w:t>N</w:t>
            </w:r>
            <w:r w:rsidRPr="00C31504">
              <w:rPr>
                <w:rFonts w:ascii="Times New Roman" w:hAnsi="Times New Roman"/>
                <w:color w:val="000000"/>
                <w:sz w:val="24"/>
                <w:szCs w:val="24"/>
              </w:rPr>
              <w:t xml:space="preserve">audojamų komunalinių atliekų konteinerių skaičius, tūris (dydis) ir ištuštinimo dažnis </w:t>
            </w:r>
            <w:r w:rsidRPr="00C31504">
              <w:rPr>
                <w:rFonts w:ascii="Times New Roman" w:hAnsi="Times New Roman"/>
                <w:b/>
                <w:color w:val="000000"/>
                <w:sz w:val="24"/>
                <w:szCs w:val="24"/>
              </w:rPr>
              <w:t>³</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20,88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10,79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1,74 Eur/mėn.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583"/>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Viešbučių paskirties pastatai (patalpos)</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Pr>
                <w:rFonts w:ascii="Times New Roman" w:hAnsi="Times New Roman"/>
                <w:color w:val="000000"/>
                <w:sz w:val="24"/>
                <w:szCs w:val="24"/>
              </w:rPr>
              <w:t>N</w:t>
            </w:r>
            <w:r w:rsidRPr="00C31504">
              <w:rPr>
                <w:rFonts w:ascii="Times New Roman" w:hAnsi="Times New Roman"/>
                <w:color w:val="000000"/>
                <w:sz w:val="24"/>
                <w:szCs w:val="24"/>
              </w:rPr>
              <w:t>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84,24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C7242F">
        <w:trPr>
          <w:trHeight w:val="421"/>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7,02 Eur/mėn.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506"/>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Administracinėspaskirties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Pr>
                <w:rFonts w:ascii="Times New Roman" w:hAnsi="Times New Roman"/>
                <w:color w:val="000000"/>
                <w:sz w:val="24"/>
                <w:szCs w:val="24"/>
              </w:rPr>
              <w:t>N</w:t>
            </w:r>
            <w:r w:rsidRPr="00C31504">
              <w:rPr>
                <w:rFonts w:ascii="Times New Roman" w:hAnsi="Times New Roman"/>
                <w:color w:val="000000"/>
                <w:sz w:val="24"/>
                <w:szCs w:val="24"/>
              </w:rPr>
              <w:t>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33,72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sz w:val="24"/>
                <w:szCs w:val="24"/>
              </w:rPr>
            </w:pPr>
            <w:r w:rsidRPr="00C31504">
              <w:rPr>
                <w:rFonts w:ascii="Times New Roman" w:hAnsi="Times New Roman"/>
                <w:color w:val="000000"/>
                <w:sz w:val="24"/>
                <w:szCs w:val="24"/>
              </w:rPr>
              <w:t>11,69</w:t>
            </w:r>
          </w:p>
        </w:tc>
      </w:tr>
      <w:tr w:rsidR="00C5655E" w:rsidRPr="00C31504" w:rsidTr="00C7242F">
        <w:trPr>
          <w:trHeight w:val="539"/>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2,81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663"/>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Prekybos 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Pr>
                <w:rFonts w:ascii="Times New Roman" w:hAnsi="Times New Roman"/>
                <w:color w:val="000000"/>
                <w:sz w:val="24"/>
                <w:szCs w:val="24"/>
              </w:rPr>
              <w:t>N</w:t>
            </w:r>
            <w:r w:rsidRPr="00C31504">
              <w:rPr>
                <w:rFonts w:ascii="Times New Roman" w:hAnsi="Times New Roman"/>
                <w:color w:val="000000"/>
                <w:sz w:val="24"/>
                <w:szCs w:val="24"/>
              </w:rPr>
              <w:t>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45,72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3,81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551"/>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Paslaugų 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Pr>
                <w:rFonts w:ascii="Times New Roman" w:hAnsi="Times New Roman"/>
                <w:color w:val="000000"/>
                <w:sz w:val="24"/>
                <w:szCs w:val="24"/>
              </w:rPr>
              <w:t>N</w:t>
            </w:r>
            <w:r w:rsidRPr="00C31504">
              <w:rPr>
                <w:rFonts w:ascii="Times New Roman" w:hAnsi="Times New Roman"/>
                <w:color w:val="000000"/>
                <w:sz w:val="24"/>
                <w:szCs w:val="24"/>
              </w:rPr>
              <w:t>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33,36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2,78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567"/>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Maitinimo 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Pr>
                <w:rFonts w:ascii="Times New Roman" w:hAnsi="Times New Roman"/>
                <w:color w:val="000000"/>
                <w:sz w:val="24"/>
                <w:szCs w:val="24"/>
              </w:rPr>
              <w:t>N</w:t>
            </w:r>
            <w:r w:rsidRPr="00C31504">
              <w:rPr>
                <w:rFonts w:ascii="Times New Roman" w:hAnsi="Times New Roman"/>
                <w:color w:val="000000"/>
                <w:sz w:val="24"/>
                <w:szCs w:val="24"/>
              </w:rPr>
              <w:t>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78,72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6,56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582"/>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Transporto 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Pr>
                <w:rFonts w:ascii="Times New Roman" w:hAnsi="Times New Roman"/>
                <w:color w:val="000000"/>
                <w:sz w:val="24"/>
                <w:szCs w:val="24"/>
              </w:rPr>
              <w:t>N</w:t>
            </w:r>
            <w:r w:rsidRPr="00C31504">
              <w:rPr>
                <w:rFonts w:ascii="Times New Roman" w:hAnsi="Times New Roman"/>
                <w:color w:val="000000"/>
                <w:sz w:val="24"/>
                <w:szCs w:val="24"/>
              </w:rPr>
              <w:t>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68,76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5,73 Eur / 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471"/>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Garažų 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Pr>
                <w:rFonts w:ascii="Times New Roman" w:hAnsi="Times New Roman"/>
                <w:color w:val="000000"/>
                <w:sz w:val="24"/>
                <w:szCs w:val="24"/>
              </w:rPr>
              <w:t>N</w:t>
            </w:r>
            <w:r w:rsidRPr="00C31504">
              <w:rPr>
                <w:rFonts w:ascii="Times New Roman" w:hAnsi="Times New Roman"/>
                <w:color w:val="000000"/>
                <w:sz w:val="24"/>
                <w:szCs w:val="24"/>
              </w:rPr>
              <w:t>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4,08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0,34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57356E">
        <w:trPr>
          <w:trHeight w:val="340"/>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Gamybos, </w:t>
            </w:r>
            <w:r w:rsidRPr="00C31504">
              <w:rPr>
                <w:rFonts w:ascii="Times New Roman" w:hAnsi="Times New Roman"/>
                <w:color w:val="000000"/>
                <w:sz w:val="24"/>
                <w:szCs w:val="24"/>
              </w:rPr>
              <w:t>pramonės  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51,72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586"/>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lastRenderedPageBreak/>
              <w:t>Sandėliavimo 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7,80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0,65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C7242F">
        <w:trPr>
          <w:trHeight w:val="601"/>
        </w:trPr>
        <w:tc>
          <w:tcPr>
            <w:tcW w:w="1873" w:type="dxa"/>
            <w:vMerge w:val="restart"/>
            <w:vAlign w:val="center"/>
          </w:tcPr>
          <w:p w:rsidR="00C5655E" w:rsidRPr="00C31504" w:rsidRDefault="00C5655E" w:rsidP="00C7242F">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Kultūros paskirties pastatai</w:t>
            </w:r>
          </w:p>
        </w:tc>
        <w:tc>
          <w:tcPr>
            <w:tcW w:w="1613"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69,72 Eur/metus</w:t>
            </w:r>
          </w:p>
        </w:tc>
        <w:tc>
          <w:tcPr>
            <w:tcW w:w="2036" w:type="dxa"/>
            <w:vMerge w:val="restart"/>
            <w:vAlign w:val="center"/>
          </w:tcPr>
          <w:p w:rsidR="00C5655E" w:rsidRPr="00C31504" w:rsidRDefault="00C5655E" w:rsidP="00C7242F">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5,81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C31504" w:rsidTr="0057356E">
        <w:trPr>
          <w:trHeight w:val="340"/>
        </w:trPr>
        <w:tc>
          <w:tcPr>
            <w:tcW w:w="1873" w:type="dxa"/>
            <w:vMerge w:val="restart"/>
            <w:vAlign w:val="center"/>
          </w:tcPr>
          <w:p w:rsidR="00C5655E" w:rsidRPr="00C31504" w:rsidRDefault="00C5655E" w:rsidP="00C7242F">
            <w:pPr>
              <w:keepNext/>
              <w:spacing w:after="0" w:line="240" w:lineRule="auto"/>
              <w:rPr>
                <w:rFonts w:ascii="Times New Roman" w:hAnsi="Times New Roman"/>
                <w:color w:val="000000"/>
                <w:sz w:val="24"/>
                <w:szCs w:val="24"/>
              </w:rPr>
            </w:pPr>
            <w:r w:rsidRPr="00C31504">
              <w:rPr>
                <w:rFonts w:ascii="Times New Roman" w:hAnsi="Times New Roman"/>
                <w:color w:val="000000"/>
                <w:sz w:val="24"/>
                <w:szCs w:val="24"/>
              </w:rPr>
              <w:t>Mokslo paskirties pastatai</w:t>
            </w:r>
          </w:p>
        </w:tc>
        <w:tc>
          <w:tcPr>
            <w:tcW w:w="1613" w:type="dxa"/>
            <w:vMerge w:val="restart"/>
            <w:vAlign w:val="center"/>
          </w:tcPr>
          <w:p w:rsidR="00C5655E" w:rsidRPr="00C31504" w:rsidRDefault="00C5655E" w:rsidP="00C7242F">
            <w:pPr>
              <w:keepNext/>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C7242F">
            <w:pPr>
              <w:keepNext/>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C31504" w:rsidRDefault="00C5655E" w:rsidP="00C7242F">
            <w:pPr>
              <w:keepNext/>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171,36 Eur/metus</w:t>
            </w:r>
          </w:p>
        </w:tc>
        <w:tc>
          <w:tcPr>
            <w:tcW w:w="2036" w:type="dxa"/>
            <w:vMerge w:val="restart"/>
            <w:vAlign w:val="center"/>
          </w:tcPr>
          <w:p w:rsidR="00C5655E" w:rsidRPr="00C31504" w:rsidRDefault="00C5655E" w:rsidP="00C7242F">
            <w:pPr>
              <w:keepNext/>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C7242F">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C724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14,28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C7242F">
            <w:pPr>
              <w:spacing w:after="0" w:line="240" w:lineRule="auto"/>
              <w:jc w:val="center"/>
              <w:rPr>
                <w:rFonts w:ascii="Times New Roman" w:hAnsi="Times New Roman"/>
                <w:color w:val="000000"/>
                <w:sz w:val="24"/>
                <w:szCs w:val="24"/>
              </w:rPr>
            </w:pPr>
          </w:p>
        </w:tc>
      </w:tr>
      <w:tr w:rsidR="00C5655E" w:rsidRPr="004659E0" w:rsidTr="0057356E">
        <w:trPr>
          <w:trHeight w:val="340"/>
        </w:trPr>
        <w:tc>
          <w:tcPr>
            <w:tcW w:w="1873" w:type="dxa"/>
            <w:vMerge w:val="restart"/>
            <w:vAlign w:val="center"/>
          </w:tcPr>
          <w:p w:rsidR="00C5655E" w:rsidRPr="004659E0" w:rsidRDefault="00C5655E" w:rsidP="005D0FE9">
            <w:pPr>
              <w:spacing w:after="0" w:line="240" w:lineRule="auto"/>
              <w:rPr>
                <w:rFonts w:ascii="Times New Roman" w:hAnsi="Times New Roman"/>
                <w:color w:val="000000"/>
                <w:sz w:val="24"/>
                <w:szCs w:val="24"/>
              </w:rPr>
            </w:pPr>
            <w:r w:rsidRPr="004659E0">
              <w:rPr>
                <w:rFonts w:ascii="Times New Roman" w:hAnsi="Times New Roman"/>
                <w:color w:val="000000"/>
                <w:sz w:val="24"/>
                <w:szCs w:val="24"/>
              </w:rPr>
              <w:t>Gydymo paskirties pastatai</w:t>
            </w:r>
            <w:r>
              <w:rPr>
                <w:rFonts w:ascii="Times New Roman" w:hAnsi="Times New Roman"/>
                <w:color w:val="000000"/>
                <w:sz w:val="24"/>
                <w:szCs w:val="24"/>
              </w:rPr>
              <w:t xml:space="preserve"> </w:t>
            </w:r>
            <w:r w:rsidRPr="004659E0">
              <w:rPr>
                <w:rFonts w:ascii="Times New Roman" w:hAnsi="Times New Roman"/>
                <w:color w:val="000000"/>
                <w:sz w:val="24"/>
                <w:szCs w:val="24"/>
              </w:rPr>
              <w:t>– ligoninės</w:t>
            </w:r>
          </w:p>
        </w:tc>
        <w:tc>
          <w:tcPr>
            <w:tcW w:w="1613" w:type="dxa"/>
            <w:vMerge w:val="restart"/>
            <w:vAlign w:val="center"/>
          </w:tcPr>
          <w:p w:rsidR="00C5655E" w:rsidRPr="004659E0" w:rsidRDefault="00C5655E" w:rsidP="005D0FE9">
            <w:pPr>
              <w:spacing w:after="0" w:line="240" w:lineRule="auto"/>
              <w:rPr>
                <w:rFonts w:ascii="Times New Roman" w:hAnsi="Times New Roman"/>
                <w:color w:val="000000"/>
                <w:sz w:val="24"/>
                <w:szCs w:val="24"/>
              </w:rPr>
            </w:pPr>
            <w:r w:rsidRPr="004659E0">
              <w:rPr>
                <w:rFonts w:ascii="Times New Roman" w:hAnsi="Times New Roman"/>
                <w:color w:val="000000"/>
                <w:sz w:val="24"/>
                <w:szCs w:val="24"/>
              </w:rPr>
              <w:t>NT objekto vienetas</w:t>
            </w:r>
          </w:p>
        </w:tc>
        <w:tc>
          <w:tcPr>
            <w:tcW w:w="2639" w:type="dxa"/>
            <w:vMerge w:val="restart"/>
            <w:vAlign w:val="center"/>
          </w:tcPr>
          <w:p w:rsidR="00C5655E" w:rsidRPr="004659E0" w:rsidRDefault="00C5655E" w:rsidP="005D0FE9">
            <w:pPr>
              <w:spacing w:after="0" w:line="240" w:lineRule="auto"/>
              <w:rPr>
                <w:rFonts w:ascii="Times New Roman" w:hAnsi="Times New Roman"/>
                <w:color w:val="000000"/>
                <w:sz w:val="24"/>
                <w:szCs w:val="24"/>
              </w:rPr>
            </w:pPr>
            <w:r w:rsidRPr="004659E0">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4659E0" w:rsidRDefault="00C5655E" w:rsidP="005D0FE9">
            <w:pPr>
              <w:spacing w:after="0" w:line="240" w:lineRule="auto"/>
              <w:jc w:val="center"/>
              <w:rPr>
                <w:rFonts w:ascii="Times New Roman" w:hAnsi="Times New Roman"/>
                <w:color w:val="000000"/>
                <w:sz w:val="24"/>
                <w:szCs w:val="24"/>
              </w:rPr>
            </w:pPr>
            <w:r w:rsidRPr="004659E0">
              <w:rPr>
                <w:rFonts w:ascii="Times New Roman" w:hAnsi="Times New Roman"/>
                <w:color w:val="000000"/>
                <w:sz w:val="24"/>
                <w:szCs w:val="24"/>
              </w:rPr>
              <w:t>221,88 Eur/metus</w:t>
            </w:r>
          </w:p>
        </w:tc>
        <w:tc>
          <w:tcPr>
            <w:tcW w:w="2036" w:type="dxa"/>
            <w:vMerge w:val="restart"/>
            <w:vAlign w:val="center"/>
          </w:tcPr>
          <w:p w:rsidR="00C5655E" w:rsidRPr="004659E0" w:rsidRDefault="00C5655E" w:rsidP="005D0FE9">
            <w:pPr>
              <w:spacing w:after="0" w:line="240" w:lineRule="auto"/>
              <w:jc w:val="center"/>
              <w:rPr>
                <w:rFonts w:ascii="Times New Roman" w:hAnsi="Times New Roman"/>
                <w:color w:val="000000"/>
                <w:sz w:val="24"/>
                <w:szCs w:val="24"/>
              </w:rPr>
            </w:pPr>
            <w:r w:rsidRPr="004659E0">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843" w:type="dxa"/>
            <w:vAlign w:val="center"/>
          </w:tcPr>
          <w:p w:rsidR="00C5655E" w:rsidRPr="00AA151B" w:rsidRDefault="00C5655E" w:rsidP="005D0FE9">
            <w:pPr>
              <w:spacing w:after="0" w:line="240" w:lineRule="auto"/>
              <w:jc w:val="center"/>
              <w:rPr>
                <w:rFonts w:ascii="Times New Roman" w:hAnsi="Times New Roman"/>
                <w:color w:val="000000"/>
                <w:sz w:val="24"/>
                <w:szCs w:val="24"/>
              </w:rPr>
            </w:pPr>
            <w:r w:rsidRPr="00AA151B">
              <w:rPr>
                <w:rFonts w:ascii="Times New Roman" w:hAnsi="Times New Roman"/>
                <w:color w:val="000000"/>
                <w:sz w:val="24"/>
                <w:szCs w:val="24"/>
              </w:rPr>
              <w:t>18,49 Eur/mėn.</w:t>
            </w:r>
          </w:p>
        </w:tc>
        <w:tc>
          <w:tcPr>
            <w:tcW w:w="2036" w:type="dxa"/>
            <w:vMerge/>
            <w:vAlign w:val="center"/>
          </w:tcPr>
          <w:p w:rsidR="00C5655E" w:rsidRPr="00C31504" w:rsidRDefault="00C5655E" w:rsidP="005D0FE9">
            <w:pPr>
              <w:spacing w:after="0" w:line="240" w:lineRule="auto"/>
              <w:jc w:val="center"/>
              <w:rPr>
                <w:rFonts w:ascii="Times New Roman" w:hAnsi="Times New Roman"/>
                <w:color w:val="000000"/>
                <w:sz w:val="24"/>
                <w:szCs w:val="24"/>
              </w:rPr>
            </w:pPr>
          </w:p>
        </w:tc>
      </w:tr>
      <w:tr w:rsidR="00C5655E" w:rsidRPr="000E017C" w:rsidTr="00DC3F60">
        <w:trPr>
          <w:trHeight w:val="916"/>
        </w:trPr>
        <w:tc>
          <w:tcPr>
            <w:tcW w:w="1873" w:type="dxa"/>
            <w:vMerge w:val="restart"/>
            <w:vAlign w:val="center"/>
          </w:tcPr>
          <w:p w:rsidR="00C5655E" w:rsidRPr="000E017C" w:rsidRDefault="00C5655E" w:rsidP="000D574E">
            <w:pPr>
              <w:spacing w:after="0" w:line="240" w:lineRule="auto"/>
              <w:rPr>
                <w:rFonts w:ascii="Times New Roman" w:hAnsi="Times New Roman"/>
                <w:color w:val="000000"/>
                <w:sz w:val="24"/>
                <w:szCs w:val="24"/>
              </w:rPr>
            </w:pPr>
            <w:r w:rsidRPr="000E017C">
              <w:rPr>
                <w:rFonts w:ascii="Times New Roman" w:hAnsi="Times New Roman"/>
                <w:color w:val="000000"/>
                <w:sz w:val="24"/>
                <w:szCs w:val="24"/>
              </w:rPr>
              <w:t>Laisvės atėmimo vietų gydymo paskirties pastatai</w:t>
            </w:r>
          </w:p>
        </w:tc>
        <w:tc>
          <w:tcPr>
            <w:tcW w:w="1613" w:type="dxa"/>
            <w:vMerge w:val="restart"/>
            <w:vAlign w:val="center"/>
          </w:tcPr>
          <w:p w:rsidR="00C5655E" w:rsidRPr="000E017C" w:rsidRDefault="00C5655E" w:rsidP="005D0FE9">
            <w:pPr>
              <w:spacing w:after="0" w:line="240" w:lineRule="auto"/>
              <w:rPr>
                <w:rFonts w:ascii="Times New Roman" w:hAnsi="Times New Roman"/>
                <w:color w:val="000000"/>
                <w:sz w:val="24"/>
                <w:szCs w:val="24"/>
              </w:rPr>
            </w:pPr>
            <w:r w:rsidRPr="000E017C">
              <w:rPr>
                <w:rFonts w:ascii="Times New Roman" w:hAnsi="Times New Roman"/>
                <w:color w:val="000000"/>
                <w:sz w:val="24"/>
                <w:szCs w:val="24"/>
              </w:rPr>
              <w:t>NT objekto vienetas</w:t>
            </w:r>
          </w:p>
        </w:tc>
        <w:tc>
          <w:tcPr>
            <w:tcW w:w="2639" w:type="dxa"/>
            <w:vMerge w:val="restart"/>
            <w:vAlign w:val="center"/>
          </w:tcPr>
          <w:p w:rsidR="00C5655E" w:rsidRPr="000E017C" w:rsidRDefault="00C5655E" w:rsidP="005D0FE9">
            <w:pPr>
              <w:spacing w:after="0" w:line="240" w:lineRule="auto"/>
              <w:rPr>
                <w:rFonts w:ascii="Times New Roman" w:hAnsi="Times New Roman"/>
                <w:color w:val="000000"/>
                <w:sz w:val="24"/>
                <w:szCs w:val="24"/>
              </w:rPr>
            </w:pPr>
            <w:r w:rsidRPr="000E017C">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0E017C" w:rsidRDefault="00C5655E" w:rsidP="005D0FE9">
            <w:pPr>
              <w:spacing w:after="0" w:line="240" w:lineRule="auto"/>
              <w:jc w:val="center"/>
              <w:rPr>
                <w:rFonts w:ascii="Times New Roman" w:hAnsi="Times New Roman"/>
                <w:color w:val="000000"/>
                <w:sz w:val="24"/>
                <w:szCs w:val="24"/>
              </w:rPr>
            </w:pPr>
            <w:r w:rsidRPr="000E017C">
              <w:rPr>
                <w:rFonts w:ascii="Times New Roman" w:hAnsi="Times New Roman"/>
                <w:color w:val="000000"/>
                <w:sz w:val="24"/>
                <w:szCs w:val="24"/>
              </w:rPr>
              <w:t>960,60 Eur/metus</w:t>
            </w:r>
          </w:p>
        </w:tc>
        <w:tc>
          <w:tcPr>
            <w:tcW w:w="2036" w:type="dxa"/>
            <w:vMerge w:val="restart"/>
            <w:vAlign w:val="center"/>
          </w:tcPr>
          <w:p w:rsidR="00C5655E" w:rsidRPr="000E017C" w:rsidRDefault="00C5655E" w:rsidP="005D0FE9">
            <w:pPr>
              <w:spacing w:after="0" w:line="240" w:lineRule="auto"/>
              <w:jc w:val="center"/>
              <w:rPr>
                <w:rFonts w:ascii="Times New Roman" w:hAnsi="Times New Roman"/>
                <w:color w:val="000000"/>
                <w:sz w:val="24"/>
                <w:szCs w:val="24"/>
              </w:rPr>
            </w:pPr>
            <w:r w:rsidRPr="000E017C">
              <w:rPr>
                <w:rFonts w:ascii="Times New Roman" w:hAnsi="Times New Roman"/>
                <w:color w:val="000000"/>
                <w:sz w:val="24"/>
                <w:szCs w:val="24"/>
              </w:rPr>
              <w:t>11,69</w:t>
            </w:r>
          </w:p>
        </w:tc>
      </w:tr>
      <w:tr w:rsidR="00C5655E" w:rsidRPr="000E017C" w:rsidTr="0057356E">
        <w:trPr>
          <w:trHeight w:val="340"/>
        </w:trPr>
        <w:tc>
          <w:tcPr>
            <w:tcW w:w="1873" w:type="dxa"/>
            <w:vMerge/>
            <w:vAlign w:val="center"/>
          </w:tcPr>
          <w:p w:rsidR="00C5655E" w:rsidRPr="000E017C" w:rsidRDefault="00C5655E" w:rsidP="005D0FE9">
            <w:pPr>
              <w:spacing w:after="0" w:line="240" w:lineRule="auto"/>
              <w:rPr>
                <w:rFonts w:ascii="Times New Roman" w:hAnsi="Times New Roman"/>
                <w:color w:val="000000"/>
                <w:sz w:val="24"/>
                <w:szCs w:val="24"/>
              </w:rPr>
            </w:pPr>
          </w:p>
        </w:tc>
        <w:tc>
          <w:tcPr>
            <w:tcW w:w="1613" w:type="dxa"/>
            <w:vMerge/>
            <w:vAlign w:val="center"/>
          </w:tcPr>
          <w:p w:rsidR="00C5655E" w:rsidRPr="000E017C" w:rsidRDefault="00C5655E" w:rsidP="005D0FE9">
            <w:pPr>
              <w:spacing w:after="0" w:line="240" w:lineRule="auto"/>
              <w:rPr>
                <w:rFonts w:ascii="Times New Roman" w:hAnsi="Times New Roman"/>
                <w:color w:val="000000"/>
                <w:sz w:val="24"/>
                <w:szCs w:val="24"/>
              </w:rPr>
            </w:pPr>
          </w:p>
        </w:tc>
        <w:tc>
          <w:tcPr>
            <w:tcW w:w="2639" w:type="dxa"/>
            <w:vMerge/>
            <w:vAlign w:val="center"/>
          </w:tcPr>
          <w:p w:rsidR="00C5655E" w:rsidRPr="000E017C" w:rsidRDefault="00C5655E" w:rsidP="005D0FE9">
            <w:pPr>
              <w:spacing w:after="0" w:line="240" w:lineRule="auto"/>
              <w:rPr>
                <w:rFonts w:ascii="Times New Roman" w:hAnsi="Times New Roman"/>
                <w:color w:val="000000"/>
                <w:sz w:val="24"/>
                <w:szCs w:val="24"/>
              </w:rPr>
            </w:pPr>
          </w:p>
        </w:tc>
        <w:tc>
          <w:tcPr>
            <w:tcW w:w="1843" w:type="dxa"/>
            <w:vAlign w:val="center"/>
          </w:tcPr>
          <w:p w:rsidR="00C5655E" w:rsidRPr="000E017C" w:rsidRDefault="00C5655E" w:rsidP="005D0FE9">
            <w:pPr>
              <w:spacing w:after="0" w:line="240" w:lineRule="auto"/>
              <w:jc w:val="center"/>
              <w:rPr>
                <w:rFonts w:ascii="Times New Roman" w:hAnsi="Times New Roman"/>
                <w:color w:val="000000"/>
                <w:sz w:val="24"/>
                <w:szCs w:val="24"/>
              </w:rPr>
            </w:pPr>
            <w:r w:rsidRPr="000E017C">
              <w:rPr>
                <w:rFonts w:ascii="Times New Roman" w:hAnsi="Times New Roman"/>
                <w:color w:val="000000"/>
                <w:sz w:val="24"/>
                <w:szCs w:val="24"/>
              </w:rPr>
              <w:t>80,05 Eur/mėn.</w:t>
            </w:r>
          </w:p>
        </w:tc>
        <w:tc>
          <w:tcPr>
            <w:tcW w:w="2036" w:type="dxa"/>
            <w:vMerge/>
            <w:vAlign w:val="center"/>
          </w:tcPr>
          <w:p w:rsidR="00C5655E" w:rsidRPr="000E017C" w:rsidRDefault="00C5655E" w:rsidP="005D0FE9">
            <w:pPr>
              <w:spacing w:after="0" w:line="240" w:lineRule="auto"/>
              <w:jc w:val="center"/>
              <w:rPr>
                <w:rFonts w:ascii="Times New Roman" w:hAnsi="Times New Roman"/>
                <w:color w:val="000000"/>
                <w:sz w:val="24"/>
                <w:szCs w:val="24"/>
              </w:rPr>
            </w:pPr>
          </w:p>
        </w:tc>
      </w:tr>
      <w:tr w:rsidR="00C5655E" w:rsidRPr="000E017C" w:rsidTr="00DC3F60">
        <w:trPr>
          <w:trHeight w:val="533"/>
        </w:trPr>
        <w:tc>
          <w:tcPr>
            <w:tcW w:w="1873" w:type="dxa"/>
            <w:vMerge w:val="restart"/>
            <w:vAlign w:val="center"/>
          </w:tcPr>
          <w:p w:rsidR="00C5655E" w:rsidRPr="000E017C" w:rsidRDefault="00C5655E" w:rsidP="005D0FE9">
            <w:pPr>
              <w:spacing w:after="0" w:line="240" w:lineRule="auto"/>
              <w:rPr>
                <w:rFonts w:ascii="Times New Roman" w:hAnsi="Times New Roman"/>
                <w:color w:val="000000"/>
                <w:sz w:val="24"/>
                <w:szCs w:val="24"/>
              </w:rPr>
            </w:pPr>
            <w:r w:rsidRPr="000E017C">
              <w:rPr>
                <w:rFonts w:ascii="Times New Roman" w:hAnsi="Times New Roman"/>
                <w:color w:val="000000"/>
                <w:sz w:val="24"/>
                <w:szCs w:val="24"/>
              </w:rPr>
              <w:t>Kiti gydymo paskirties pastatai</w:t>
            </w:r>
          </w:p>
        </w:tc>
        <w:tc>
          <w:tcPr>
            <w:tcW w:w="1613" w:type="dxa"/>
            <w:vMerge w:val="restart"/>
            <w:vAlign w:val="center"/>
          </w:tcPr>
          <w:p w:rsidR="00C5655E" w:rsidRPr="000E017C" w:rsidRDefault="00C5655E" w:rsidP="005D0FE9">
            <w:pPr>
              <w:spacing w:after="0" w:line="240" w:lineRule="auto"/>
              <w:rPr>
                <w:rFonts w:ascii="Times New Roman" w:hAnsi="Times New Roman"/>
                <w:color w:val="000000"/>
                <w:sz w:val="24"/>
                <w:szCs w:val="24"/>
              </w:rPr>
            </w:pPr>
            <w:r w:rsidRPr="000E017C">
              <w:rPr>
                <w:rFonts w:ascii="Times New Roman" w:hAnsi="Times New Roman"/>
                <w:color w:val="000000"/>
                <w:sz w:val="24"/>
                <w:szCs w:val="24"/>
              </w:rPr>
              <w:t>NT objekto vienetas</w:t>
            </w:r>
          </w:p>
        </w:tc>
        <w:tc>
          <w:tcPr>
            <w:tcW w:w="2639" w:type="dxa"/>
            <w:vMerge w:val="restart"/>
            <w:vAlign w:val="center"/>
          </w:tcPr>
          <w:p w:rsidR="00C5655E" w:rsidRPr="000E017C" w:rsidRDefault="00C5655E" w:rsidP="005D0FE9">
            <w:pPr>
              <w:spacing w:after="0" w:line="240" w:lineRule="auto"/>
              <w:rPr>
                <w:rFonts w:ascii="Times New Roman" w:hAnsi="Times New Roman"/>
                <w:color w:val="000000"/>
                <w:sz w:val="24"/>
                <w:szCs w:val="24"/>
              </w:rPr>
            </w:pPr>
            <w:r w:rsidRPr="000E017C">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0E017C" w:rsidRDefault="00C5655E" w:rsidP="005D0FE9">
            <w:pPr>
              <w:spacing w:after="0" w:line="240" w:lineRule="auto"/>
              <w:jc w:val="center"/>
              <w:rPr>
                <w:rFonts w:ascii="Times New Roman" w:hAnsi="Times New Roman"/>
                <w:color w:val="000000"/>
                <w:sz w:val="24"/>
                <w:szCs w:val="24"/>
              </w:rPr>
            </w:pPr>
            <w:r w:rsidRPr="000E017C">
              <w:rPr>
                <w:rFonts w:ascii="Times New Roman" w:hAnsi="Times New Roman"/>
                <w:color w:val="000000"/>
                <w:sz w:val="24"/>
                <w:szCs w:val="24"/>
              </w:rPr>
              <w:t>33,72 Eur/metus</w:t>
            </w:r>
          </w:p>
        </w:tc>
        <w:tc>
          <w:tcPr>
            <w:tcW w:w="2036" w:type="dxa"/>
            <w:vMerge w:val="restart"/>
            <w:vAlign w:val="center"/>
          </w:tcPr>
          <w:p w:rsidR="00C5655E" w:rsidRPr="000E017C" w:rsidRDefault="00C5655E" w:rsidP="005D0FE9">
            <w:pPr>
              <w:spacing w:after="0" w:line="240" w:lineRule="auto"/>
              <w:jc w:val="center"/>
              <w:rPr>
                <w:rFonts w:ascii="Times New Roman" w:hAnsi="Times New Roman"/>
                <w:color w:val="000000"/>
                <w:sz w:val="24"/>
                <w:szCs w:val="24"/>
              </w:rPr>
            </w:pPr>
            <w:r w:rsidRPr="000E017C">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843" w:type="dxa"/>
            <w:vAlign w:val="center"/>
          </w:tcPr>
          <w:p w:rsidR="00C5655E" w:rsidRPr="00AA151B" w:rsidRDefault="00C5655E" w:rsidP="005D0FE9">
            <w:pPr>
              <w:spacing w:after="0" w:line="240" w:lineRule="auto"/>
              <w:jc w:val="center"/>
              <w:rPr>
                <w:rFonts w:ascii="Times New Roman" w:hAnsi="Times New Roman"/>
                <w:color w:val="000000"/>
                <w:sz w:val="24"/>
                <w:szCs w:val="24"/>
              </w:rPr>
            </w:pPr>
            <w:r w:rsidRPr="00AA151B">
              <w:rPr>
                <w:rFonts w:ascii="Times New Roman" w:hAnsi="Times New Roman"/>
                <w:color w:val="000000"/>
                <w:sz w:val="24"/>
                <w:szCs w:val="24"/>
              </w:rPr>
              <w:t>2,81 Eur/mėn.</w:t>
            </w:r>
          </w:p>
        </w:tc>
        <w:tc>
          <w:tcPr>
            <w:tcW w:w="2036" w:type="dxa"/>
            <w:vMerge/>
            <w:vAlign w:val="center"/>
          </w:tcPr>
          <w:p w:rsidR="00C5655E" w:rsidRPr="00C31504" w:rsidRDefault="00C5655E" w:rsidP="005D0FE9">
            <w:pPr>
              <w:spacing w:after="0" w:line="240" w:lineRule="auto"/>
              <w:jc w:val="center"/>
              <w:rPr>
                <w:rFonts w:ascii="Times New Roman" w:hAnsi="Times New Roman"/>
                <w:color w:val="000000"/>
                <w:sz w:val="24"/>
                <w:szCs w:val="24"/>
              </w:rPr>
            </w:pPr>
          </w:p>
        </w:tc>
      </w:tr>
      <w:tr w:rsidR="00C5655E" w:rsidRPr="00C31504" w:rsidTr="005D0FE9">
        <w:trPr>
          <w:trHeight w:val="533"/>
        </w:trPr>
        <w:tc>
          <w:tcPr>
            <w:tcW w:w="1873" w:type="dxa"/>
            <w:vMerge w:val="restart"/>
            <w:vAlign w:val="center"/>
          </w:tcPr>
          <w:p w:rsidR="00C5655E" w:rsidRPr="00C31504" w:rsidRDefault="00C5655E" w:rsidP="005D0FE9">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Poilsio paskirties pastatai (patalpos)</w:t>
            </w:r>
          </w:p>
        </w:tc>
        <w:tc>
          <w:tcPr>
            <w:tcW w:w="1613" w:type="dxa"/>
            <w:vMerge w:val="restart"/>
            <w:vAlign w:val="center"/>
          </w:tcPr>
          <w:p w:rsidR="00C5655E" w:rsidRPr="00C31504" w:rsidRDefault="00C5655E" w:rsidP="005D0FE9">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5D0FE9">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Default="00C5655E" w:rsidP="005D0FE9">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31,08 Eur/metus</w:t>
            </w:r>
          </w:p>
        </w:tc>
        <w:tc>
          <w:tcPr>
            <w:tcW w:w="2036" w:type="dxa"/>
            <w:vMerge w:val="restart"/>
            <w:vAlign w:val="center"/>
          </w:tcPr>
          <w:p w:rsidR="00C5655E" w:rsidRPr="00C31504" w:rsidRDefault="00C5655E" w:rsidP="005D0FE9">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843" w:type="dxa"/>
            <w:vAlign w:val="center"/>
          </w:tcPr>
          <w:p w:rsidR="00C5655E" w:rsidRDefault="00C5655E" w:rsidP="005D0F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2,59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5D0FE9">
            <w:pPr>
              <w:spacing w:after="0" w:line="240" w:lineRule="auto"/>
              <w:jc w:val="center"/>
              <w:rPr>
                <w:rFonts w:ascii="Times New Roman" w:hAnsi="Times New Roman"/>
                <w:color w:val="000000"/>
                <w:sz w:val="24"/>
                <w:szCs w:val="24"/>
              </w:rPr>
            </w:pPr>
          </w:p>
        </w:tc>
      </w:tr>
      <w:tr w:rsidR="00C5655E" w:rsidRPr="00C31504" w:rsidTr="00C7242F">
        <w:trPr>
          <w:trHeight w:val="537"/>
        </w:trPr>
        <w:tc>
          <w:tcPr>
            <w:tcW w:w="1873" w:type="dxa"/>
            <w:vMerge w:val="restart"/>
            <w:vAlign w:val="center"/>
          </w:tcPr>
          <w:p w:rsidR="00C5655E" w:rsidRPr="00C31504" w:rsidRDefault="00C5655E" w:rsidP="005D0FE9">
            <w:pPr>
              <w:keepNext/>
              <w:spacing w:after="0" w:line="240" w:lineRule="auto"/>
              <w:rPr>
                <w:rFonts w:ascii="Times New Roman" w:hAnsi="Times New Roman"/>
                <w:color w:val="000000"/>
                <w:sz w:val="24"/>
                <w:szCs w:val="24"/>
              </w:rPr>
            </w:pPr>
            <w:r w:rsidRPr="00C31504">
              <w:rPr>
                <w:rFonts w:ascii="Times New Roman" w:hAnsi="Times New Roman"/>
                <w:color w:val="000000"/>
                <w:sz w:val="24"/>
                <w:szCs w:val="24"/>
              </w:rPr>
              <w:t>Sporto paskirties pastatai</w:t>
            </w:r>
          </w:p>
        </w:tc>
        <w:tc>
          <w:tcPr>
            <w:tcW w:w="1613" w:type="dxa"/>
            <w:vMerge w:val="restart"/>
            <w:vAlign w:val="center"/>
          </w:tcPr>
          <w:p w:rsidR="00C5655E" w:rsidRPr="00C31504" w:rsidRDefault="00C5655E" w:rsidP="005D0FE9">
            <w:pPr>
              <w:keepNext/>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5D0FE9">
            <w:pPr>
              <w:keepNext/>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C31504" w:rsidRDefault="00C5655E" w:rsidP="005D0FE9">
            <w:pPr>
              <w:keepNext/>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62,76 Eur/metus</w:t>
            </w:r>
          </w:p>
        </w:tc>
        <w:tc>
          <w:tcPr>
            <w:tcW w:w="2036" w:type="dxa"/>
            <w:vMerge w:val="restart"/>
            <w:vAlign w:val="center"/>
          </w:tcPr>
          <w:p w:rsidR="00C5655E" w:rsidRPr="00C31504" w:rsidRDefault="00C5655E" w:rsidP="005D0FE9">
            <w:pPr>
              <w:keepNext/>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7F1761">
        <w:trPr>
          <w:trHeight w:val="340"/>
        </w:trPr>
        <w:tc>
          <w:tcPr>
            <w:tcW w:w="187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5D0F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5,23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5D0FE9">
            <w:pPr>
              <w:spacing w:after="0" w:line="240" w:lineRule="auto"/>
              <w:jc w:val="center"/>
              <w:rPr>
                <w:rFonts w:ascii="Times New Roman" w:hAnsi="Times New Roman"/>
                <w:color w:val="000000"/>
                <w:sz w:val="24"/>
                <w:szCs w:val="24"/>
              </w:rPr>
            </w:pPr>
          </w:p>
        </w:tc>
      </w:tr>
      <w:tr w:rsidR="00C5655E" w:rsidRPr="00C31504" w:rsidTr="00C7242F">
        <w:trPr>
          <w:trHeight w:val="553"/>
        </w:trPr>
        <w:tc>
          <w:tcPr>
            <w:tcW w:w="1873" w:type="dxa"/>
            <w:vMerge w:val="restart"/>
            <w:vAlign w:val="center"/>
          </w:tcPr>
          <w:p w:rsidR="00C5655E" w:rsidRPr="00C31504" w:rsidRDefault="00C5655E" w:rsidP="005D0FE9">
            <w:pPr>
              <w:keepNext/>
              <w:spacing w:after="0" w:line="240" w:lineRule="auto"/>
              <w:rPr>
                <w:rFonts w:ascii="Times New Roman" w:hAnsi="Times New Roman"/>
                <w:color w:val="000000"/>
                <w:sz w:val="24"/>
                <w:szCs w:val="24"/>
              </w:rPr>
            </w:pPr>
            <w:r w:rsidRPr="00C31504">
              <w:rPr>
                <w:rFonts w:ascii="Times New Roman" w:hAnsi="Times New Roman"/>
                <w:color w:val="000000"/>
                <w:sz w:val="24"/>
                <w:szCs w:val="24"/>
              </w:rPr>
              <w:t>Religinės paskirties pastatai</w:t>
            </w:r>
          </w:p>
        </w:tc>
        <w:tc>
          <w:tcPr>
            <w:tcW w:w="1613" w:type="dxa"/>
            <w:vMerge w:val="restart"/>
            <w:vAlign w:val="center"/>
          </w:tcPr>
          <w:p w:rsidR="00C5655E" w:rsidRPr="00C31504" w:rsidRDefault="00C5655E" w:rsidP="005D0FE9">
            <w:pPr>
              <w:keepNext/>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5D0FE9">
            <w:pPr>
              <w:keepNext/>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C31504" w:rsidRDefault="00C5655E" w:rsidP="005D0FE9">
            <w:pPr>
              <w:keepNext/>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16,56 Eur/metus</w:t>
            </w:r>
          </w:p>
        </w:tc>
        <w:tc>
          <w:tcPr>
            <w:tcW w:w="2036" w:type="dxa"/>
            <w:vMerge w:val="restart"/>
            <w:vAlign w:val="center"/>
          </w:tcPr>
          <w:p w:rsidR="00C5655E" w:rsidRPr="00C31504" w:rsidRDefault="00C5655E" w:rsidP="005D0FE9">
            <w:pPr>
              <w:keepNext/>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5D0FE9">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5D0F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1,38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5D0FE9">
            <w:pPr>
              <w:spacing w:after="0" w:line="240" w:lineRule="auto"/>
              <w:jc w:val="center"/>
              <w:rPr>
                <w:rFonts w:ascii="Times New Roman" w:hAnsi="Times New Roman"/>
                <w:color w:val="000000"/>
                <w:sz w:val="24"/>
                <w:szCs w:val="24"/>
              </w:rPr>
            </w:pPr>
          </w:p>
        </w:tc>
      </w:tr>
      <w:tr w:rsidR="00C5655E" w:rsidRPr="00B47448" w:rsidTr="0057356E">
        <w:trPr>
          <w:trHeight w:val="340"/>
        </w:trPr>
        <w:tc>
          <w:tcPr>
            <w:tcW w:w="1873" w:type="dxa"/>
            <w:vMerge w:val="restart"/>
            <w:vAlign w:val="center"/>
          </w:tcPr>
          <w:p w:rsidR="00C5655E" w:rsidRPr="00B47448" w:rsidRDefault="00C5655E" w:rsidP="00CC27A4">
            <w:pPr>
              <w:spacing w:after="0" w:line="240" w:lineRule="auto"/>
              <w:rPr>
                <w:b/>
                <w:strike/>
                <w:color w:val="000000"/>
              </w:rPr>
            </w:pPr>
            <w:r w:rsidRPr="00B47448">
              <w:rPr>
                <w:rFonts w:ascii="Times New Roman" w:hAnsi="Times New Roman"/>
                <w:color w:val="000000"/>
                <w:sz w:val="24"/>
                <w:szCs w:val="24"/>
              </w:rPr>
              <w:t>Specialiosios paskirties pastatai</w:t>
            </w:r>
            <w:r>
              <w:rPr>
                <w:rFonts w:ascii="Times New Roman" w:hAnsi="Times New Roman"/>
                <w:color w:val="000000"/>
                <w:sz w:val="24"/>
                <w:szCs w:val="24"/>
              </w:rPr>
              <w:t xml:space="preserve"> </w:t>
            </w:r>
            <w:r w:rsidRPr="00B47448">
              <w:rPr>
                <w:rFonts w:ascii="Times New Roman" w:hAnsi="Times New Roman"/>
                <w:color w:val="000000"/>
                <w:sz w:val="24"/>
                <w:szCs w:val="24"/>
              </w:rPr>
              <w:t>–</w:t>
            </w:r>
            <w:r>
              <w:rPr>
                <w:rFonts w:ascii="Times New Roman" w:hAnsi="Times New Roman"/>
                <w:color w:val="000000"/>
                <w:sz w:val="24"/>
                <w:szCs w:val="24"/>
              </w:rPr>
              <w:t xml:space="preserve"> </w:t>
            </w:r>
            <w:r w:rsidRPr="00B47448">
              <w:rPr>
                <w:rFonts w:ascii="Times New Roman" w:hAnsi="Times New Roman"/>
                <w:color w:val="000000"/>
                <w:sz w:val="24"/>
                <w:szCs w:val="24"/>
              </w:rPr>
              <w:t xml:space="preserve">pataisos darbų kolonijos </w:t>
            </w:r>
          </w:p>
        </w:tc>
        <w:tc>
          <w:tcPr>
            <w:tcW w:w="1613" w:type="dxa"/>
            <w:vMerge w:val="restart"/>
            <w:vAlign w:val="center"/>
          </w:tcPr>
          <w:p w:rsidR="00C5655E" w:rsidRPr="00B47448" w:rsidRDefault="00C5655E" w:rsidP="005D0FE9">
            <w:pPr>
              <w:spacing w:after="0" w:line="240" w:lineRule="auto"/>
              <w:rPr>
                <w:rFonts w:ascii="Times New Roman" w:hAnsi="Times New Roman"/>
                <w:color w:val="000000"/>
                <w:sz w:val="24"/>
                <w:szCs w:val="24"/>
              </w:rPr>
            </w:pPr>
            <w:r w:rsidRPr="00B47448">
              <w:rPr>
                <w:rFonts w:ascii="Times New Roman" w:hAnsi="Times New Roman"/>
                <w:color w:val="000000"/>
                <w:sz w:val="24"/>
                <w:szCs w:val="24"/>
              </w:rPr>
              <w:t>NT objekto vienetas</w:t>
            </w:r>
          </w:p>
        </w:tc>
        <w:tc>
          <w:tcPr>
            <w:tcW w:w="2639" w:type="dxa"/>
            <w:vMerge w:val="restart"/>
            <w:vAlign w:val="center"/>
          </w:tcPr>
          <w:p w:rsidR="00C5655E" w:rsidRPr="00B47448" w:rsidRDefault="00C5655E" w:rsidP="005D0FE9">
            <w:pPr>
              <w:spacing w:after="0" w:line="240" w:lineRule="auto"/>
              <w:rPr>
                <w:rFonts w:ascii="Times New Roman" w:hAnsi="Times New Roman"/>
                <w:color w:val="000000"/>
                <w:sz w:val="24"/>
                <w:szCs w:val="24"/>
              </w:rPr>
            </w:pPr>
            <w:r w:rsidRPr="00B47448">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B47448" w:rsidRDefault="00C5655E" w:rsidP="005D0FE9">
            <w:pPr>
              <w:spacing w:after="0" w:line="240" w:lineRule="auto"/>
              <w:jc w:val="center"/>
              <w:rPr>
                <w:rFonts w:ascii="Times New Roman" w:hAnsi="Times New Roman"/>
                <w:color w:val="000000"/>
                <w:sz w:val="24"/>
                <w:szCs w:val="24"/>
              </w:rPr>
            </w:pPr>
            <w:r w:rsidRPr="00B47448">
              <w:rPr>
                <w:rFonts w:ascii="Times New Roman" w:hAnsi="Times New Roman"/>
                <w:color w:val="000000"/>
                <w:sz w:val="24"/>
                <w:szCs w:val="24"/>
              </w:rPr>
              <w:t>960,60 Eur/metus</w:t>
            </w:r>
          </w:p>
        </w:tc>
        <w:tc>
          <w:tcPr>
            <w:tcW w:w="2036" w:type="dxa"/>
            <w:vMerge w:val="restart"/>
            <w:vAlign w:val="center"/>
          </w:tcPr>
          <w:p w:rsidR="00C5655E" w:rsidRPr="00B47448" w:rsidRDefault="00C5655E" w:rsidP="005D0FE9">
            <w:pPr>
              <w:spacing w:after="0" w:line="240" w:lineRule="auto"/>
              <w:jc w:val="center"/>
              <w:rPr>
                <w:rFonts w:ascii="Times New Roman" w:hAnsi="Times New Roman"/>
                <w:color w:val="000000"/>
                <w:sz w:val="24"/>
                <w:szCs w:val="24"/>
              </w:rPr>
            </w:pPr>
            <w:r w:rsidRPr="00B47448">
              <w:rPr>
                <w:rFonts w:ascii="Times New Roman" w:hAnsi="Times New Roman"/>
                <w:color w:val="000000"/>
                <w:sz w:val="24"/>
                <w:szCs w:val="24"/>
              </w:rPr>
              <w:t>11,69</w:t>
            </w:r>
          </w:p>
        </w:tc>
      </w:tr>
      <w:tr w:rsidR="00C5655E" w:rsidRPr="00B47448" w:rsidTr="0057356E">
        <w:trPr>
          <w:trHeight w:val="340"/>
        </w:trPr>
        <w:tc>
          <w:tcPr>
            <w:tcW w:w="1873" w:type="dxa"/>
            <w:vMerge/>
            <w:vAlign w:val="center"/>
          </w:tcPr>
          <w:p w:rsidR="00C5655E" w:rsidRPr="00B47448" w:rsidRDefault="00C5655E" w:rsidP="005D0FE9">
            <w:pPr>
              <w:spacing w:after="0" w:line="240" w:lineRule="auto"/>
              <w:rPr>
                <w:rFonts w:ascii="Times New Roman" w:hAnsi="Times New Roman"/>
                <w:color w:val="000000"/>
                <w:sz w:val="24"/>
                <w:szCs w:val="24"/>
              </w:rPr>
            </w:pPr>
          </w:p>
        </w:tc>
        <w:tc>
          <w:tcPr>
            <w:tcW w:w="1613" w:type="dxa"/>
            <w:vMerge/>
            <w:vAlign w:val="center"/>
          </w:tcPr>
          <w:p w:rsidR="00C5655E" w:rsidRPr="00B47448" w:rsidRDefault="00C5655E" w:rsidP="005D0FE9">
            <w:pPr>
              <w:spacing w:after="0" w:line="240" w:lineRule="auto"/>
              <w:rPr>
                <w:rFonts w:ascii="Times New Roman" w:hAnsi="Times New Roman"/>
                <w:color w:val="000000"/>
                <w:sz w:val="24"/>
                <w:szCs w:val="24"/>
              </w:rPr>
            </w:pPr>
          </w:p>
        </w:tc>
        <w:tc>
          <w:tcPr>
            <w:tcW w:w="2639" w:type="dxa"/>
            <w:vMerge/>
            <w:vAlign w:val="center"/>
          </w:tcPr>
          <w:p w:rsidR="00C5655E" w:rsidRPr="00B47448" w:rsidRDefault="00C5655E" w:rsidP="005D0FE9">
            <w:pPr>
              <w:spacing w:after="0" w:line="240" w:lineRule="auto"/>
              <w:rPr>
                <w:rFonts w:ascii="Times New Roman" w:hAnsi="Times New Roman"/>
                <w:color w:val="000000"/>
                <w:sz w:val="24"/>
                <w:szCs w:val="24"/>
              </w:rPr>
            </w:pPr>
          </w:p>
        </w:tc>
        <w:tc>
          <w:tcPr>
            <w:tcW w:w="1843" w:type="dxa"/>
            <w:vAlign w:val="center"/>
          </w:tcPr>
          <w:p w:rsidR="00C5655E" w:rsidRPr="00B47448" w:rsidRDefault="00C5655E" w:rsidP="005D0FE9">
            <w:pPr>
              <w:spacing w:after="0" w:line="240" w:lineRule="auto"/>
              <w:jc w:val="center"/>
              <w:rPr>
                <w:rFonts w:ascii="Times New Roman" w:hAnsi="Times New Roman"/>
                <w:color w:val="000000"/>
                <w:sz w:val="24"/>
                <w:szCs w:val="24"/>
              </w:rPr>
            </w:pPr>
            <w:r w:rsidRPr="00B47448">
              <w:rPr>
                <w:rFonts w:ascii="Times New Roman" w:hAnsi="Times New Roman"/>
                <w:color w:val="000000"/>
                <w:sz w:val="24"/>
                <w:szCs w:val="24"/>
              </w:rPr>
              <w:t>80,05 Eur/mėn.</w:t>
            </w:r>
          </w:p>
        </w:tc>
        <w:tc>
          <w:tcPr>
            <w:tcW w:w="2036" w:type="dxa"/>
            <w:vMerge/>
            <w:vAlign w:val="center"/>
          </w:tcPr>
          <w:p w:rsidR="00C5655E" w:rsidRPr="00B47448" w:rsidRDefault="00C5655E" w:rsidP="005D0FE9">
            <w:pPr>
              <w:spacing w:after="0" w:line="240" w:lineRule="auto"/>
              <w:jc w:val="center"/>
              <w:rPr>
                <w:rFonts w:ascii="Times New Roman" w:hAnsi="Times New Roman"/>
                <w:color w:val="000000"/>
                <w:sz w:val="24"/>
                <w:szCs w:val="24"/>
              </w:rPr>
            </w:pPr>
          </w:p>
        </w:tc>
      </w:tr>
      <w:tr w:rsidR="00C5655E" w:rsidRPr="00B47448" w:rsidTr="00DC3F60">
        <w:trPr>
          <w:trHeight w:val="1372"/>
        </w:trPr>
        <w:tc>
          <w:tcPr>
            <w:tcW w:w="1873" w:type="dxa"/>
            <w:vMerge w:val="restart"/>
            <w:vAlign w:val="center"/>
          </w:tcPr>
          <w:p w:rsidR="00C5655E" w:rsidRPr="00B47448" w:rsidRDefault="00C5655E" w:rsidP="00CC27A4">
            <w:pPr>
              <w:spacing w:after="0" w:line="240" w:lineRule="auto"/>
              <w:rPr>
                <w:rFonts w:ascii="Times New Roman" w:hAnsi="Times New Roman"/>
                <w:color w:val="000000"/>
                <w:sz w:val="24"/>
                <w:szCs w:val="24"/>
              </w:rPr>
            </w:pPr>
            <w:r w:rsidRPr="00B47448">
              <w:rPr>
                <w:rFonts w:ascii="Times New Roman" w:hAnsi="Times New Roman"/>
                <w:color w:val="000000"/>
                <w:sz w:val="24"/>
                <w:szCs w:val="24"/>
              </w:rPr>
              <w:t xml:space="preserve">Kiti specialiosios paskirties pastatai (policijos, priešgaisrinės ir gelbėjimo tarnybos ir kiti panašios paskirties </w:t>
            </w:r>
            <w:r w:rsidRPr="00B47448">
              <w:rPr>
                <w:rFonts w:ascii="Times New Roman" w:hAnsi="Times New Roman"/>
                <w:color w:val="000000"/>
                <w:sz w:val="24"/>
                <w:szCs w:val="24"/>
              </w:rPr>
              <w:lastRenderedPageBreak/>
              <w:t>objektai)</w:t>
            </w:r>
          </w:p>
        </w:tc>
        <w:tc>
          <w:tcPr>
            <w:tcW w:w="1613" w:type="dxa"/>
            <w:vMerge w:val="restart"/>
            <w:vAlign w:val="center"/>
          </w:tcPr>
          <w:p w:rsidR="00C5655E" w:rsidRPr="00B47448" w:rsidRDefault="00C5655E" w:rsidP="00DC3F60">
            <w:pPr>
              <w:spacing w:after="0" w:line="240" w:lineRule="auto"/>
              <w:rPr>
                <w:rFonts w:ascii="Times New Roman" w:hAnsi="Times New Roman"/>
                <w:color w:val="000000"/>
                <w:sz w:val="24"/>
                <w:szCs w:val="24"/>
              </w:rPr>
            </w:pPr>
            <w:r w:rsidRPr="00B47448">
              <w:rPr>
                <w:rFonts w:ascii="Times New Roman" w:hAnsi="Times New Roman"/>
                <w:color w:val="000000"/>
                <w:sz w:val="24"/>
                <w:szCs w:val="24"/>
              </w:rPr>
              <w:lastRenderedPageBreak/>
              <w:t>NT objekto vienetas</w:t>
            </w:r>
          </w:p>
        </w:tc>
        <w:tc>
          <w:tcPr>
            <w:tcW w:w="2639" w:type="dxa"/>
            <w:vMerge w:val="restart"/>
            <w:vAlign w:val="center"/>
          </w:tcPr>
          <w:p w:rsidR="00C5655E" w:rsidRPr="00B47448" w:rsidRDefault="00C5655E" w:rsidP="00DC3F60">
            <w:pPr>
              <w:spacing w:after="0" w:line="240" w:lineRule="auto"/>
              <w:rPr>
                <w:rFonts w:ascii="Times New Roman" w:hAnsi="Times New Roman"/>
                <w:color w:val="000000"/>
                <w:sz w:val="24"/>
                <w:szCs w:val="24"/>
              </w:rPr>
            </w:pPr>
            <w:r w:rsidRPr="00B47448">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B47448" w:rsidRDefault="00C5655E" w:rsidP="00DC3F60">
            <w:pPr>
              <w:spacing w:after="0" w:line="240" w:lineRule="auto"/>
              <w:jc w:val="center"/>
              <w:rPr>
                <w:rFonts w:ascii="Times New Roman" w:hAnsi="Times New Roman"/>
                <w:color w:val="000000"/>
                <w:sz w:val="24"/>
                <w:szCs w:val="24"/>
              </w:rPr>
            </w:pPr>
            <w:r w:rsidRPr="00B47448">
              <w:rPr>
                <w:rFonts w:ascii="Times New Roman" w:hAnsi="Times New Roman"/>
                <w:color w:val="000000"/>
                <w:sz w:val="24"/>
                <w:szCs w:val="24"/>
              </w:rPr>
              <w:t>33,72 Eur/metus</w:t>
            </w:r>
          </w:p>
        </w:tc>
        <w:tc>
          <w:tcPr>
            <w:tcW w:w="2036" w:type="dxa"/>
            <w:vMerge w:val="restart"/>
            <w:vAlign w:val="center"/>
          </w:tcPr>
          <w:p w:rsidR="00C5655E" w:rsidRPr="00B47448" w:rsidRDefault="00C5655E" w:rsidP="00DC3F60">
            <w:pPr>
              <w:spacing w:after="0" w:line="240" w:lineRule="auto"/>
              <w:jc w:val="center"/>
              <w:rPr>
                <w:rFonts w:ascii="Times New Roman" w:hAnsi="Times New Roman"/>
                <w:color w:val="000000"/>
                <w:sz w:val="24"/>
                <w:szCs w:val="24"/>
              </w:rPr>
            </w:pPr>
            <w:r w:rsidRPr="00B47448">
              <w:rPr>
                <w:rFonts w:ascii="Times New Roman" w:hAnsi="Times New Roman"/>
                <w:color w:val="000000"/>
                <w:sz w:val="24"/>
                <w:szCs w:val="24"/>
              </w:rPr>
              <w:t>11,69</w:t>
            </w:r>
          </w:p>
        </w:tc>
      </w:tr>
      <w:tr w:rsidR="00C5655E" w:rsidRPr="00DC3F60" w:rsidTr="0057356E">
        <w:trPr>
          <w:trHeight w:val="340"/>
        </w:trPr>
        <w:tc>
          <w:tcPr>
            <w:tcW w:w="1873" w:type="dxa"/>
            <w:vMerge/>
            <w:vAlign w:val="center"/>
          </w:tcPr>
          <w:p w:rsidR="00C5655E" w:rsidRPr="00DC3F60" w:rsidRDefault="00C5655E" w:rsidP="00DC3F60">
            <w:pPr>
              <w:spacing w:after="0" w:line="240" w:lineRule="auto"/>
              <w:rPr>
                <w:rFonts w:ascii="Times New Roman" w:hAnsi="Times New Roman"/>
                <w:color w:val="FF0000"/>
                <w:sz w:val="24"/>
                <w:szCs w:val="24"/>
              </w:rPr>
            </w:pPr>
          </w:p>
        </w:tc>
        <w:tc>
          <w:tcPr>
            <w:tcW w:w="1613" w:type="dxa"/>
            <w:vMerge/>
            <w:vAlign w:val="center"/>
          </w:tcPr>
          <w:p w:rsidR="00C5655E" w:rsidRPr="00DC3F60" w:rsidRDefault="00C5655E" w:rsidP="00DC3F60">
            <w:pPr>
              <w:spacing w:after="0" w:line="240" w:lineRule="auto"/>
              <w:rPr>
                <w:rFonts w:ascii="Times New Roman" w:hAnsi="Times New Roman"/>
                <w:color w:val="FF0000"/>
                <w:sz w:val="24"/>
                <w:szCs w:val="24"/>
              </w:rPr>
            </w:pPr>
          </w:p>
        </w:tc>
        <w:tc>
          <w:tcPr>
            <w:tcW w:w="2639" w:type="dxa"/>
            <w:vMerge/>
            <w:vAlign w:val="center"/>
          </w:tcPr>
          <w:p w:rsidR="00C5655E" w:rsidRPr="00DC3F60" w:rsidRDefault="00C5655E" w:rsidP="00DC3F60">
            <w:pPr>
              <w:spacing w:after="0" w:line="240" w:lineRule="auto"/>
              <w:rPr>
                <w:rFonts w:ascii="Times New Roman" w:hAnsi="Times New Roman"/>
                <w:color w:val="FF0000"/>
                <w:sz w:val="24"/>
                <w:szCs w:val="24"/>
              </w:rPr>
            </w:pPr>
          </w:p>
        </w:tc>
        <w:tc>
          <w:tcPr>
            <w:tcW w:w="1843" w:type="dxa"/>
            <w:vAlign w:val="center"/>
          </w:tcPr>
          <w:p w:rsidR="00C5655E" w:rsidRPr="00AA151B" w:rsidRDefault="00C5655E" w:rsidP="00DC3F60">
            <w:pPr>
              <w:spacing w:after="0" w:line="240" w:lineRule="auto"/>
              <w:jc w:val="center"/>
              <w:rPr>
                <w:rFonts w:ascii="Times New Roman" w:hAnsi="Times New Roman"/>
                <w:color w:val="000000"/>
                <w:sz w:val="24"/>
                <w:szCs w:val="24"/>
              </w:rPr>
            </w:pPr>
            <w:r w:rsidRPr="00AA151B">
              <w:rPr>
                <w:rFonts w:ascii="Times New Roman" w:hAnsi="Times New Roman"/>
                <w:color w:val="000000"/>
                <w:sz w:val="24"/>
                <w:szCs w:val="24"/>
              </w:rPr>
              <w:t>2,81 Eur/mėn.</w:t>
            </w:r>
          </w:p>
        </w:tc>
        <w:tc>
          <w:tcPr>
            <w:tcW w:w="2036" w:type="dxa"/>
            <w:vMerge/>
            <w:vAlign w:val="center"/>
          </w:tcPr>
          <w:p w:rsidR="00C5655E" w:rsidRPr="00DC3F60" w:rsidRDefault="00C5655E" w:rsidP="00DC3F60">
            <w:pPr>
              <w:spacing w:after="0" w:line="240" w:lineRule="auto"/>
              <w:jc w:val="center"/>
              <w:rPr>
                <w:rFonts w:ascii="Times New Roman" w:hAnsi="Times New Roman"/>
                <w:color w:val="FF0000"/>
                <w:sz w:val="24"/>
                <w:szCs w:val="24"/>
              </w:rPr>
            </w:pPr>
          </w:p>
        </w:tc>
      </w:tr>
      <w:tr w:rsidR="00C5655E" w:rsidRPr="00C31504" w:rsidTr="00C7242F">
        <w:trPr>
          <w:trHeight w:val="599"/>
        </w:trPr>
        <w:tc>
          <w:tcPr>
            <w:tcW w:w="1873" w:type="dxa"/>
            <w:vMerge w:val="restart"/>
            <w:vAlign w:val="center"/>
          </w:tcPr>
          <w:p w:rsidR="00C5655E" w:rsidRPr="00C31504" w:rsidRDefault="00C5655E" w:rsidP="00DC3F60">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 xml:space="preserve">Sodų paskirties pastatai </w:t>
            </w:r>
            <w:r>
              <w:rPr>
                <w:rFonts w:ascii="Times New Roman" w:hAnsi="Times New Roman"/>
                <w:b/>
                <w:color w:val="000000"/>
                <w:sz w:val="24"/>
                <w:szCs w:val="24"/>
                <w:vertAlign w:val="superscript"/>
              </w:rPr>
              <w:t>5</w:t>
            </w:r>
          </w:p>
        </w:tc>
        <w:tc>
          <w:tcPr>
            <w:tcW w:w="1613" w:type="dxa"/>
            <w:vMerge w:val="restart"/>
            <w:vAlign w:val="center"/>
          </w:tcPr>
          <w:p w:rsidR="00C5655E" w:rsidRPr="00C31504" w:rsidRDefault="00C5655E" w:rsidP="00DC3F60">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DC3F60">
            <w:pPr>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C31504" w:rsidRDefault="00C5655E" w:rsidP="00DC3F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3,96 </w:t>
            </w:r>
            <w:r w:rsidRPr="00C31504">
              <w:rPr>
                <w:rFonts w:ascii="Times New Roman" w:hAnsi="Times New Roman"/>
                <w:color w:val="000000"/>
                <w:sz w:val="24"/>
                <w:szCs w:val="24"/>
              </w:rPr>
              <w:t>Eur/metus</w:t>
            </w:r>
          </w:p>
        </w:tc>
        <w:tc>
          <w:tcPr>
            <w:tcW w:w="2036" w:type="dxa"/>
            <w:vMerge w:val="restart"/>
            <w:vAlign w:val="center"/>
          </w:tcPr>
          <w:p w:rsidR="00C5655E" w:rsidRPr="00C31504" w:rsidRDefault="00C5655E" w:rsidP="00DC3F60">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11,69</w:t>
            </w:r>
          </w:p>
        </w:tc>
      </w:tr>
      <w:tr w:rsidR="00C5655E" w:rsidRPr="00C31504" w:rsidTr="0057356E">
        <w:trPr>
          <w:trHeight w:val="340"/>
        </w:trPr>
        <w:tc>
          <w:tcPr>
            <w:tcW w:w="1873"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DC3F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0,33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DC3F60">
            <w:pPr>
              <w:spacing w:after="0" w:line="240" w:lineRule="auto"/>
              <w:jc w:val="center"/>
              <w:rPr>
                <w:rFonts w:ascii="Times New Roman" w:hAnsi="Times New Roman"/>
                <w:color w:val="000000"/>
                <w:sz w:val="24"/>
                <w:szCs w:val="24"/>
              </w:rPr>
            </w:pPr>
          </w:p>
        </w:tc>
      </w:tr>
      <w:tr w:rsidR="00C5655E" w:rsidRPr="00C31504" w:rsidTr="00C7242F">
        <w:trPr>
          <w:trHeight w:val="615"/>
        </w:trPr>
        <w:tc>
          <w:tcPr>
            <w:tcW w:w="1873" w:type="dxa"/>
            <w:vMerge w:val="restart"/>
            <w:vAlign w:val="center"/>
          </w:tcPr>
          <w:p w:rsidR="00C5655E" w:rsidRPr="00C31504" w:rsidRDefault="00C5655E" w:rsidP="00DC3F60">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Kiti pastatai</w:t>
            </w:r>
          </w:p>
        </w:tc>
        <w:tc>
          <w:tcPr>
            <w:tcW w:w="1613" w:type="dxa"/>
            <w:vMerge w:val="restart"/>
            <w:vAlign w:val="center"/>
          </w:tcPr>
          <w:p w:rsidR="00C5655E" w:rsidRPr="00C31504" w:rsidRDefault="00C5655E" w:rsidP="00DC3F60">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tcBorders>
              <w:right w:val="single" w:sz="4" w:space="0" w:color="auto"/>
            </w:tcBorders>
            <w:vAlign w:val="center"/>
          </w:tcPr>
          <w:p w:rsidR="00C5655E" w:rsidRPr="00C31504" w:rsidRDefault="00C5655E" w:rsidP="00DC3F60">
            <w:pPr>
              <w:spacing w:after="0" w:line="240" w:lineRule="auto"/>
              <w:rPr>
                <w:rFonts w:ascii="Times New Roman" w:hAnsi="Times New Roman"/>
                <w:color w:val="000000"/>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tcBorders>
              <w:left w:val="single" w:sz="4" w:space="0" w:color="auto"/>
              <w:bottom w:val="single" w:sz="4" w:space="0" w:color="auto"/>
            </w:tcBorders>
            <w:vAlign w:val="center"/>
          </w:tcPr>
          <w:p w:rsidR="00C5655E" w:rsidRPr="00C31504" w:rsidRDefault="00C5655E" w:rsidP="00DC3F60">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16,56 Eur/metus</w:t>
            </w:r>
          </w:p>
        </w:tc>
        <w:tc>
          <w:tcPr>
            <w:tcW w:w="2036" w:type="dxa"/>
            <w:vMerge w:val="restart"/>
            <w:vAlign w:val="center"/>
          </w:tcPr>
          <w:p w:rsidR="00C5655E" w:rsidRPr="00C31504" w:rsidRDefault="00C5655E" w:rsidP="00DC3F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18,10</w:t>
            </w:r>
          </w:p>
        </w:tc>
      </w:tr>
      <w:tr w:rsidR="00C5655E" w:rsidRPr="00C31504" w:rsidTr="0057356E">
        <w:trPr>
          <w:trHeight w:val="420"/>
        </w:trPr>
        <w:tc>
          <w:tcPr>
            <w:tcW w:w="1873"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1613"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2639" w:type="dxa"/>
            <w:vMerge/>
            <w:tcBorders>
              <w:right w:val="single" w:sz="4" w:space="0" w:color="auto"/>
            </w:tcBorders>
            <w:vAlign w:val="center"/>
          </w:tcPr>
          <w:p w:rsidR="00C5655E" w:rsidRPr="00C31504" w:rsidRDefault="00C5655E" w:rsidP="00DC3F60">
            <w:pPr>
              <w:spacing w:after="0" w:line="240" w:lineRule="auto"/>
              <w:rPr>
                <w:rFonts w:ascii="Times New Roman" w:hAnsi="Times New Roman"/>
                <w:color w:val="000000"/>
                <w:sz w:val="24"/>
                <w:szCs w:val="24"/>
              </w:rPr>
            </w:pPr>
          </w:p>
        </w:tc>
        <w:tc>
          <w:tcPr>
            <w:tcW w:w="1843" w:type="dxa"/>
            <w:tcBorders>
              <w:top w:val="single" w:sz="4" w:space="0" w:color="auto"/>
              <w:left w:val="single" w:sz="4" w:space="0" w:color="auto"/>
            </w:tcBorders>
            <w:vAlign w:val="center"/>
          </w:tcPr>
          <w:p w:rsidR="00C5655E" w:rsidRPr="00C31504" w:rsidRDefault="00C5655E" w:rsidP="00DC3F60">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1,38 Eur/mėn.</w:t>
            </w:r>
          </w:p>
        </w:tc>
        <w:tc>
          <w:tcPr>
            <w:tcW w:w="2036" w:type="dxa"/>
            <w:vMerge/>
            <w:vAlign w:val="center"/>
          </w:tcPr>
          <w:p w:rsidR="00C5655E" w:rsidRPr="00C31504" w:rsidRDefault="00C5655E" w:rsidP="00DC3F60">
            <w:pPr>
              <w:spacing w:after="0" w:line="240" w:lineRule="auto"/>
              <w:jc w:val="center"/>
              <w:rPr>
                <w:rFonts w:ascii="Times New Roman" w:hAnsi="Times New Roman"/>
                <w:color w:val="000000"/>
                <w:sz w:val="24"/>
                <w:szCs w:val="24"/>
              </w:rPr>
            </w:pPr>
          </w:p>
        </w:tc>
      </w:tr>
      <w:tr w:rsidR="00C5655E" w:rsidRPr="00C31504" w:rsidTr="00C7242F">
        <w:trPr>
          <w:trHeight w:val="489"/>
        </w:trPr>
        <w:tc>
          <w:tcPr>
            <w:tcW w:w="1873" w:type="dxa"/>
            <w:vMerge w:val="restart"/>
            <w:vAlign w:val="center"/>
          </w:tcPr>
          <w:p w:rsidR="00C5655E" w:rsidRPr="00C31504" w:rsidRDefault="00C5655E" w:rsidP="00DC3F60">
            <w:pPr>
              <w:spacing w:after="0" w:line="240" w:lineRule="auto"/>
              <w:rPr>
                <w:rFonts w:ascii="Times New Roman" w:hAnsi="Times New Roman"/>
                <w:sz w:val="24"/>
                <w:szCs w:val="24"/>
              </w:rPr>
            </w:pPr>
            <w:r w:rsidRPr="00C31504">
              <w:rPr>
                <w:rFonts w:ascii="Times New Roman" w:hAnsi="Times New Roman"/>
                <w:bCs/>
                <w:color w:val="000000"/>
                <w:sz w:val="24"/>
                <w:szCs w:val="24"/>
              </w:rPr>
              <w:t>Kitos (fermų) paskirties pastatai</w:t>
            </w:r>
          </w:p>
        </w:tc>
        <w:tc>
          <w:tcPr>
            <w:tcW w:w="1613" w:type="dxa"/>
            <w:vMerge w:val="restart"/>
            <w:vAlign w:val="center"/>
          </w:tcPr>
          <w:p w:rsidR="00C5655E" w:rsidRPr="00C31504" w:rsidRDefault="00C5655E" w:rsidP="00DC3F60">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DC3F60">
            <w:pPr>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tcBorders>
              <w:bottom w:val="single" w:sz="4" w:space="0" w:color="auto"/>
            </w:tcBorders>
            <w:vAlign w:val="center"/>
          </w:tcPr>
          <w:p w:rsidR="00C5655E" w:rsidRPr="00C31504" w:rsidRDefault="00C5655E" w:rsidP="00DC3F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7,80 </w:t>
            </w:r>
            <w:r w:rsidRPr="00C31504">
              <w:rPr>
                <w:rFonts w:ascii="Times New Roman" w:hAnsi="Times New Roman"/>
                <w:color w:val="000000"/>
                <w:sz w:val="24"/>
                <w:szCs w:val="24"/>
              </w:rPr>
              <w:t>Eur/metus</w:t>
            </w:r>
          </w:p>
        </w:tc>
        <w:tc>
          <w:tcPr>
            <w:tcW w:w="2036" w:type="dxa"/>
            <w:vMerge w:val="restart"/>
            <w:vAlign w:val="center"/>
          </w:tcPr>
          <w:p w:rsidR="00C5655E" w:rsidRPr="00C31504" w:rsidRDefault="00C5655E" w:rsidP="00DC3F60">
            <w:pPr>
              <w:spacing w:after="0" w:line="240" w:lineRule="auto"/>
              <w:jc w:val="center"/>
              <w:rPr>
                <w:rFonts w:ascii="Times New Roman" w:hAnsi="Times New Roman"/>
                <w:sz w:val="24"/>
                <w:szCs w:val="24"/>
              </w:rPr>
            </w:pPr>
            <w:r w:rsidRPr="00C31504">
              <w:rPr>
                <w:rFonts w:ascii="Times New Roman" w:hAnsi="Times New Roman"/>
                <w:color w:val="000000"/>
                <w:sz w:val="24"/>
                <w:szCs w:val="24"/>
              </w:rPr>
              <w:t>11,69</w:t>
            </w:r>
          </w:p>
        </w:tc>
      </w:tr>
      <w:tr w:rsidR="00C5655E" w:rsidRPr="00C31504" w:rsidTr="0057356E">
        <w:trPr>
          <w:trHeight w:val="405"/>
        </w:trPr>
        <w:tc>
          <w:tcPr>
            <w:tcW w:w="1873" w:type="dxa"/>
            <w:vMerge/>
            <w:vAlign w:val="center"/>
          </w:tcPr>
          <w:p w:rsidR="00C5655E" w:rsidRPr="00C31504" w:rsidRDefault="00C5655E" w:rsidP="00DC3F60">
            <w:pPr>
              <w:spacing w:after="0" w:line="240" w:lineRule="auto"/>
              <w:rPr>
                <w:rFonts w:ascii="Times New Roman" w:hAnsi="Times New Roman"/>
                <w:bCs/>
                <w:color w:val="000000"/>
                <w:sz w:val="24"/>
                <w:szCs w:val="24"/>
              </w:rPr>
            </w:pPr>
          </w:p>
        </w:tc>
        <w:tc>
          <w:tcPr>
            <w:tcW w:w="1613"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1843" w:type="dxa"/>
            <w:tcBorders>
              <w:top w:val="single" w:sz="4" w:space="0" w:color="auto"/>
            </w:tcBorders>
            <w:vAlign w:val="center"/>
          </w:tcPr>
          <w:p w:rsidR="00C5655E" w:rsidRPr="00C31504" w:rsidRDefault="00C5655E" w:rsidP="00DC3F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0,65 </w:t>
            </w:r>
            <w:r w:rsidRPr="00C31504">
              <w:rPr>
                <w:rFonts w:ascii="Times New Roman" w:hAnsi="Times New Roman"/>
                <w:color w:val="000000"/>
                <w:sz w:val="24"/>
                <w:szCs w:val="24"/>
              </w:rPr>
              <w:t>Eur/mėn.</w:t>
            </w:r>
          </w:p>
        </w:tc>
        <w:tc>
          <w:tcPr>
            <w:tcW w:w="2036" w:type="dxa"/>
            <w:vMerge/>
            <w:vAlign w:val="center"/>
          </w:tcPr>
          <w:p w:rsidR="00C5655E" w:rsidRPr="00C31504" w:rsidRDefault="00C5655E" w:rsidP="00DC3F60">
            <w:pPr>
              <w:spacing w:after="0" w:line="240" w:lineRule="auto"/>
              <w:jc w:val="center"/>
              <w:rPr>
                <w:rFonts w:ascii="Times New Roman" w:hAnsi="Times New Roman"/>
                <w:sz w:val="24"/>
                <w:szCs w:val="24"/>
              </w:rPr>
            </w:pPr>
          </w:p>
        </w:tc>
      </w:tr>
      <w:tr w:rsidR="00C5655E" w:rsidRPr="00C31504" w:rsidTr="00C7242F">
        <w:trPr>
          <w:trHeight w:val="519"/>
        </w:trPr>
        <w:tc>
          <w:tcPr>
            <w:tcW w:w="1873" w:type="dxa"/>
            <w:vMerge w:val="restart"/>
            <w:vAlign w:val="center"/>
          </w:tcPr>
          <w:p w:rsidR="00C5655E" w:rsidRPr="00C31504" w:rsidRDefault="00C5655E" w:rsidP="00DC3F60">
            <w:pPr>
              <w:spacing w:after="0" w:line="240" w:lineRule="auto"/>
              <w:rPr>
                <w:rFonts w:ascii="Times New Roman" w:hAnsi="Times New Roman"/>
                <w:color w:val="000000"/>
                <w:sz w:val="24"/>
                <w:szCs w:val="24"/>
              </w:rPr>
            </w:pPr>
            <w:r w:rsidRPr="00C31504">
              <w:rPr>
                <w:rFonts w:ascii="Times New Roman" w:hAnsi="Times New Roman"/>
                <w:bCs/>
                <w:color w:val="000000"/>
                <w:sz w:val="24"/>
                <w:szCs w:val="24"/>
              </w:rPr>
              <w:t>Kitos (ūkio) paskirties pastatai</w:t>
            </w:r>
          </w:p>
        </w:tc>
        <w:tc>
          <w:tcPr>
            <w:tcW w:w="1613" w:type="dxa"/>
            <w:vMerge w:val="restart"/>
            <w:vAlign w:val="center"/>
          </w:tcPr>
          <w:p w:rsidR="00C5655E" w:rsidRPr="00C31504" w:rsidRDefault="00C5655E" w:rsidP="00DC3F60">
            <w:pPr>
              <w:spacing w:after="0" w:line="240" w:lineRule="auto"/>
              <w:rPr>
                <w:rFonts w:ascii="Times New Roman" w:hAnsi="Times New Roman"/>
                <w:sz w:val="24"/>
                <w:szCs w:val="24"/>
              </w:rPr>
            </w:pPr>
            <w:r w:rsidRPr="00C31504">
              <w:rPr>
                <w:rFonts w:ascii="Times New Roman" w:hAnsi="Times New Roman"/>
                <w:color w:val="000000"/>
                <w:sz w:val="24"/>
                <w:szCs w:val="24"/>
              </w:rPr>
              <w:t>NT objekto vienetas</w:t>
            </w:r>
          </w:p>
        </w:tc>
        <w:tc>
          <w:tcPr>
            <w:tcW w:w="2639" w:type="dxa"/>
            <w:vMerge w:val="restart"/>
            <w:vAlign w:val="center"/>
          </w:tcPr>
          <w:p w:rsidR="00C5655E" w:rsidRPr="00C31504" w:rsidRDefault="00C5655E" w:rsidP="00DC3F60">
            <w:pPr>
              <w:spacing w:after="0" w:line="240" w:lineRule="auto"/>
              <w:rPr>
                <w:rFonts w:ascii="Times New Roman" w:hAnsi="Times New Roman"/>
                <w:sz w:val="24"/>
                <w:szCs w:val="24"/>
              </w:rPr>
            </w:pPr>
            <w:r w:rsidRPr="00C31504">
              <w:rPr>
                <w:rFonts w:ascii="Times New Roman" w:hAnsi="Times New Roman"/>
                <w:color w:val="000000"/>
                <w:sz w:val="24"/>
                <w:szCs w:val="24"/>
              </w:rPr>
              <w:t>Naudojamų komunalinių atliekų konteinerių skaičius, tūris (dydis) ir ištuštinimo dažnis</w:t>
            </w:r>
          </w:p>
        </w:tc>
        <w:tc>
          <w:tcPr>
            <w:tcW w:w="1843" w:type="dxa"/>
            <w:vAlign w:val="center"/>
          </w:tcPr>
          <w:p w:rsidR="00C5655E" w:rsidRPr="00C31504" w:rsidRDefault="00C5655E" w:rsidP="00DC3F60">
            <w:pPr>
              <w:spacing w:after="0" w:line="240" w:lineRule="auto"/>
              <w:jc w:val="center"/>
              <w:rPr>
                <w:rFonts w:ascii="Times New Roman" w:hAnsi="Times New Roman"/>
                <w:color w:val="000000"/>
                <w:sz w:val="24"/>
                <w:szCs w:val="24"/>
              </w:rPr>
            </w:pPr>
            <w:r w:rsidRPr="00C31504">
              <w:rPr>
                <w:rFonts w:ascii="Times New Roman" w:hAnsi="Times New Roman"/>
                <w:color w:val="000000"/>
                <w:sz w:val="24"/>
                <w:szCs w:val="24"/>
              </w:rPr>
              <w:t>7,80 Eur/metus</w:t>
            </w:r>
          </w:p>
        </w:tc>
        <w:tc>
          <w:tcPr>
            <w:tcW w:w="2036" w:type="dxa"/>
            <w:vMerge w:val="restart"/>
            <w:vAlign w:val="center"/>
          </w:tcPr>
          <w:p w:rsidR="00C5655E" w:rsidRPr="00C31504" w:rsidRDefault="00C5655E" w:rsidP="00DC3F60">
            <w:pPr>
              <w:spacing w:after="0" w:line="240" w:lineRule="auto"/>
              <w:jc w:val="center"/>
              <w:rPr>
                <w:rFonts w:ascii="Times New Roman" w:hAnsi="Times New Roman"/>
                <w:sz w:val="24"/>
                <w:szCs w:val="24"/>
              </w:rPr>
            </w:pPr>
            <w:r w:rsidRPr="00C31504">
              <w:rPr>
                <w:rFonts w:ascii="Times New Roman" w:hAnsi="Times New Roman"/>
                <w:color w:val="000000"/>
                <w:sz w:val="24"/>
                <w:szCs w:val="24"/>
              </w:rPr>
              <w:t>11,69</w:t>
            </w:r>
          </w:p>
        </w:tc>
      </w:tr>
      <w:tr w:rsidR="00C5655E" w:rsidRPr="00C31504" w:rsidTr="0057356E">
        <w:trPr>
          <w:trHeight w:val="375"/>
        </w:trPr>
        <w:tc>
          <w:tcPr>
            <w:tcW w:w="1873" w:type="dxa"/>
            <w:vMerge/>
            <w:vAlign w:val="center"/>
          </w:tcPr>
          <w:p w:rsidR="00C5655E" w:rsidRPr="00C31504" w:rsidRDefault="00C5655E" w:rsidP="00DC3F60">
            <w:pPr>
              <w:spacing w:after="0" w:line="240" w:lineRule="auto"/>
              <w:rPr>
                <w:rFonts w:ascii="Times New Roman" w:hAnsi="Times New Roman"/>
                <w:bCs/>
                <w:color w:val="000000"/>
                <w:sz w:val="24"/>
                <w:szCs w:val="24"/>
              </w:rPr>
            </w:pPr>
          </w:p>
        </w:tc>
        <w:tc>
          <w:tcPr>
            <w:tcW w:w="1613"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2639" w:type="dxa"/>
            <w:vMerge/>
            <w:vAlign w:val="center"/>
          </w:tcPr>
          <w:p w:rsidR="00C5655E" w:rsidRPr="00C31504" w:rsidRDefault="00C5655E" w:rsidP="00DC3F60">
            <w:pPr>
              <w:spacing w:after="0" w:line="240" w:lineRule="auto"/>
              <w:rPr>
                <w:rFonts w:ascii="Times New Roman" w:hAnsi="Times New Roman"/>
                <w:color w:val="000000"/>
                <w:sz w:val="24"/>
                <w:szCs w:val="24"/>
              </w:rPr>
            </w:pPr>
          </w:p>
        </w:tc>
        <w:tc>
          <w:tcPr>
            <w:tcW w:w="1843" w:type="dxa"/>
            <w:vAlign w:val="center"/>
          </w:tcPr>
          <w:p w:rsidR="00C5655E" w:rsidRPr="00C31504" w:rsidRDefault="00C5655E" w:rsidP="00DC3F6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0,65 Eur/</w:t>
            </w:r>
            <w:r w:rsidRPr="00C31504">
              <w:rPr>
                <w:rFonts w:ascii="Times New Roman" w:hAnsi="Times New Roman"/>
                <w:color w:val="000000"/>
                <w:sz w:val="24"/>
                <w:szCs w:val="24"/>
              </w:rPr>
              <w:t>mėn.</w:t>
            </w:r>
          </w:p>
        </w:tc>
        <w:tc>
          <w:tcPr>
            <w:tcW w:w="2036" w:type="dxa"/>
            <w:vMerge/>
            <w:vAlign w:val="center"/>
          </w:tcPr>
          <w:p w:rsidR="00C5655E" w:rsidRPr="00C31504" w:rsidRDefault="00C5655E" w:rsidP="00DC3F60">
            <w:pPr>
              <w:spacing w:after="0" w:line="240" w:lineRule="auto"/>
              <w:jc w:val="center"/>
              <w:rPr>
                <w:rFonts w:ascii="Times New Roman" w:hAnsi="Times New Roman"/>
                <w:sz w:val="24"/>
                <w:szCs w:val="24"/>
              </w:rPr>
            </w:pPr>
          </w:p>
        </w:tc>
      </w:tr>
      <w:tr w:rsidR="00C5655E" w:rsidRPr="003E5AA5" w:rsidTr="0057356E">
        <w:trPr>
          <w:trHeight w:val="340"/>
        </w:trPr>
        <w:tc>
          <w:tcPr>
            <w:tcW w:w="1873" w:type="dxa"/>
            <w:vAlign w:val="center"/>
          </w:tcPr>
          <w:p w:rsidR="00C5655E" w:rsidRPr="003E5AA5" w:rsidRDefault="00C5655E" w:rsidP="00DC3F60">
            <w:pPr>
              <w:spacing w:after="0" w:line="240" w:lineRule="auto"/>
              <w:rPr>
                <w:rFonts w:ascii="Times New Roman" w:hAnsi="Times New Roman"/>
                <w:bCs/>
                <w:color w:val="000000"/>
                <w:sz w:val="24"/>
                <w:szCs w:val="24"/>
              </w:rPr>
            </w:pPr>
            <w:r w:rsidRPr="003E5AA5">
              <w:rPr>
                <w:rFonts w:ascii="Times New Roman" w:hAnsi="Times New Roman"/>
                <w:bCs/>
                <w:color w:val="000000"/>
                <w:sz w:val="24"/>
                <w:szCs w:val="24"/>
              </w:rPr>
              <w:t>Kiti poilsio objektai</w:t>
            </w:r>
          </w:p>
        </w:tc>
        <w:tc>
          <w:tcPr>
            <w:tcW w:w="1613" w:type="dxa"/>
            <w:vAlign w:val="center"/>
          </w:tcPr>
          <w:p w:rsidR="00C5655E" w:rsidRPr="003E5AA5" w:rsidRDefault="00C5655E" w:rsidP="00DC3F60">
            <w:pPr>
              <w:spacing w:after="0" w:line="240" w:lineRule="auto"/>
              <w:jc w:val="center"/>
              <w:rPr>
                <w:rFonts w:ascii="Times New Roman" w:hAnsi="Times New Roman"/>
                <w:color w:val="000000"/>
                <w:sz w:val="24"/>
                <w:szCs w:val="24"/>
              </w:rPr>
            </w:pPr>
            <w:r w:rsidRPr="003E5AA5">
              <w:rPr>
                <w:rFonts w:ascii="Times New Roman" w:hAnsi="Times New Roman"/>
                <w:color w:val="000000"/>
                <w:sz w:val="24"/>
                <w:szCs w:val="24"/>
              </w:rPr>
              <w:t>-</w:t>
            </w:r>
          </w:p>
        </w:tc>
        <w:tc>
          <w:tcPr>
            <w:tcW w:w="2639" w:type="dxa"/>
            <w:vAlign w:val="center"/>
          </w:tcPr>
          <w:p w:rsidR="00C5655E" w:rsidRPr="003E5AA5" w:rsidRDefault="00C5655E" w:rsidP="00DC3F60">
            <w:pPr>
              <w:spacing w:after="0" w:line="240" w:lineRule="auto"/>
              <w:rPr>
                <w:rFonts w:ascii="Times New Roman" w:hAnsi="Times New Roman"/>
                <w:color w:val="000000"/>
                <w:sz w:val="24"/>
                <w:szCs w:val="24"/>
              </w:rPr>
            </w:pPr>
            <w:r w:rsidRPr="003E5AA5">
              <w:rPr>
                <w:rFonts w:ascii="Times New Roman" w:hAnsi="Times New Roman"/>
                <w:color w:val="000000"/>
                <w:sz w:val="24"/>
                <w:szCs w:val="24"/>
              </w:rPr>
              <w:t>Naudojamų komunalinių atliekų konteinerių skaičius, tūris (dydis) ir ištuštinimo dažnis</w:t>
            </w:r>
          </w:p>
        </w:tc>
        <w:tc>
          <w:tcPr>
            <w:tcW w:w="1843" w:type="dxa"/>
            <w:tcBorders>
              <w:bottom w:val="single" w:sz="4" w:space="0" w:color="auto"/>
            </w:tcBorders>
            <w:vAlign w:val="center"/>
          </w:tcPr>
          <w:p w:rsidR="00C5655E" w:rsidRPr="003E5AA5" w:rsidRDefault="00C5655E" w:rsidP="00DC3F60">
            <w:pPr>
              <w:spacing w:after="0" w:line="240" w:lineRule="auto"/>
              <w:jc w:val="center"/>
              <w:rPr>
                <w:rFonts w:ascii="Times New Roman" w:hAnsi="Times New Roman"/>
                <w:color w:val="000000"/>
                <w:sz w:val="24"/>
                <w:szCs w:val="24"/>
              </w:rPr>
            </w:pPr>
            <w:r w:rsidRPr="003E5AA5">
              <w:rPr>
                <w:rFonts w:ascii="Times New Roman" w:hAnsi="Times New Roman"/>
                <w:color w:val="000000"/>
                <w:sz w:val="24"/>
                <w:szCs w:val="24"/>
              </w:rPr>
              <w:t>-</w:t>
            </w:r>
          </w:p>
        </w:tc>
        <w:tc>
          <w:tcPr>
            <w:tcW w:w="2036" w:type="dxa"/>
            <w:vAlign w:val="center"/>
          </w:tcPr>
          <w:p w:rsidR="00C5655E" w:rsidRPr="003E5AA5" w:rsidRDefault="00C5655E" w:rsidP="00DC3F60">
            <w:pPr>
              <w:spacing w:after="0" w:line="240" w:lineRule="auto"/>
              <w:jc w:val="center"/>
              <w:rPr>
                <w:rFonts w:ascii="Times New Roman" w:hAnsi="Times New Roman"/>
                <w:color w:val="000000"/>
                <w:sz w:val="24"/>
                <w:szCs w:val="24"/>
              </w:rPr>
            </w:pPr>
            <w:r w:rsidRPr="003E5AA5">
              <w:rPr>
                <w:rFonts w:ascii="Times New Roman" w:hAnsi="Times New Roman"/>
                <w:color w:val="000000"/>
                <w:sz w:val="24"/>
                <w:szCs w:val="24"/>
              </w:rPr>
              <w:t>19,85</w:t>
            </w:r>
          </w:p>
        </w:tc>
      </w:tr>
    </w:tbl>
    <w:p w:rsidR="00C5655E" w:rsidRPr="00DD6392" w:rsidRDefault="00C5655E" w:rsidP="00DD6392">
      <w:pPr>
        <w:spacing w:line="240" w:lineRule="auto"/>
        <w:rPr>
          <w:rFonts w:ascii="Times New Roman" w:hAnsi="Times New Roman"/>
          <w:color w:val="000000"/>
          <w:sz w:val="24"/>
          <w:szCs w:val="24"/>
        </w:rPr>
      </w:pPr>
    </w:p>
    <w:p w:rsidR="00C5655E" w:rsidRPr="00DD6392" w:rsidRDefault="00C5655E" w:rsidP="00223717">
      <w:pPr>
        <w:spacing w:line="276" w:lineRule="auto"/>
        <w:ind w:left="-426"/>
        <w:jc w:val="both"/>
        <w:rPr>
          <w:rFonts w:ascii="Times New Roman" w:hAnsi="Times New Roman"/>
          <w:color w:val="000000"/>
          <w:sz w:val="24"/>
          <w:szCs w:val="24"/>
        </w:rPr>
      </w:pPr>
      <w:r w:rsidRPr="00DD6392">
        <w:rPr>
          <w:rFonts w:ascii="Times New Roman" w:hAnsi="Times New Roman"/>
          <w:b/>
          <w:color w:val="000000"/>
          <w:sz w:val="24"/>
          <w:szCs w:val="24"/>
        </w:rPr>
        <w:t>¹</w:t>
      </w:r>
      <w:r>
        <w:rPr>
          <w:rFonts w:ascii="Times New Roman" w:hAnsi="Times New Roman"/>
          <w:color w:val="000000"/>
          <w:sz w:val="24"/>
          <w:szCs w:val="24"/>
        </w:rPr>
        <w:t>N</w:t>
      </w:r>
      <w:r w:rsidRPr="00DD6392">
        <w:rPr>
          <w:rFonts w:ascii="Times New Roman" w:hAnsi="Times New Roman"/>
          <w:color w:val="000000"/>
          <w:sz w:val="24"/>
          <w:szCs w:val="24"/>
        </w:rPr>
        <w:t>ekilnojamojo turto paskirtis ir objektų skaičius (NT objekto vienetas) – pastoviuoju parametru apmokestinamas kaip vienas turto vienetas, turintis atskirą adresą.</w:t>
      </w:r>
    </w:p>
    <w:p w:rsidR="00C5655E" w:rsidRPr="00DD6392" w:rsidRDefault="00C5655E" w:rsidP="00223717">
      <w:pPr>
        <w:keepNext/>
        <w:spacing w:line="276" w:lineRule="auto"/>
        <w:ind w:left="-426"/>
        <w:jc w:val="both"/>
        <w:rPr>
          <w:rFonts w:ascii="Times New Roman" w:hAnsi="Times New Roman"/>
          <w:color w:val="000000"/>
          <w:sz w:val="24"/>
          <w:szCs w:val="24"/>
        </w:rPr>
      </w:pPr>
      <w:r w:rsidRPr="00DD6392">
        <w:rPr>
          <w:rFonts w:ascii="Times New Roman" w:hAnsi="Times New Roman"/>
          <w:b/>
          <w:color w:val="000000"/>
          <w:sz w:val="24"/>
          <w:szCs w:val="24"/>
        </w:rPr>
        <w:t>²</w:t>
      </w:r>
      <w:r>
        <w:rPr>
          <w:rFonts w:ascii="Times New Roman" w:hAnsi="Times New Roman"/>
          <w:color w:val="000000"/>
          <w:sz w:val="24"/>
          <w:szCs w:val="24"/>
        </w:rPr>
        <w:t>K</w:t>
      </w:r>
      <w:r w:rsidRPr="00DD6392">
        <w:rPr>
          <w:rFonts w:ascii="Times New Roman" w:hAnsi="Times New Roman"/>
          <w:color w:val="000000"/>
          <w:sz w:val="24"/>
          <w:szCs w:val="24"/>
        </w:rPr>
        <w:t>intamasis apmokestinamasis parametras skaičiuojamas kiekviename bute faktiš</w:t>
      </w:r>
      <w:r>
        <w:rPr>
          <w:rFonts w:ascii="Times New Roman" w:hAnsi="Times New Roman"/>
          <w:color w:val="000000"/>
          <w:sz w:val="24"/>
          <w:szCs w:val="24"/>
        </w:rPr>
        <w:t xml:space="preserve">kai deklaruotam žmonių skaičiui, </w:t>
      </w:r>
      <w:r w:rsidRPr="00DD6392">
        <w:rPr>
          <w:rFonts w:ascii="Times New Roman" w:hAnsi="Times New Roman"/>
          <w:color w:val="000000"/>
          <w:sz w:val="24"/>
          <w:szCs w:val="24"/>
        </w:rPr>
        <w:t>išskyrus atvejus</w:t>
      </w:r>
      <w:r>
        <w:rPr>
          <w:rFonts w:ascii="Times New Roman" w:hAnsi="Times New Roman"/>
          <w:color w:val="000000"/>
          <w:sz w:val="24"/>
          <w:szCs w:val="24"/>
        </w:rPr>
        <w:t>,</w:t>
      </w:r>
      <w:r w:rsidRPr="00DD6392">
        <w:rPr>
          <w:rFonts w:ascii="Times New Roman" w:hAnsi="Times New Roman"/>
          <w:color w:val="000000"/>
          <w:sz w:val="24"/>
          <w:szCs w:val="24"/>
        </w:rPr>
        <w:t xml:space="preserve"> numatytus </w:t>
      </w:r>
      <w:r w:rsidRPr="00DD6392">
        <w:rPr>
          <w:rFonts w:ascii="Times New Roman" w:hAnsi="Times New Roman"/>
          <w:sz w:val="24"/>
          <w:szCs w:val="24"/>
        </w:rPr>
        <w:t>L</w:t>
      </w:r>
      <w:r>
        <w:rPr>
          <w:rFonts w:ascii="Times New Roman" w:hAnsi="Times New Roman"/>
          <w:sz w:val="24"/>
          <w:szCs w:val="24"/>
        </w:rPr>
        <w:t xml:space="preserve">ietuvos Respublikos Vyriausybės </w:t>
      </w:r>
      <w:r w:rsidRPr="00DD6392">
        <w:rPr>
          <w:rFonts w:ascii="Times New Roman" w:hAnsi="Times New Roman"/>
          <w:sz w:val="24"/>
          <w:szCs w:val="24"/>
        </w:rPr>
        <w:t xml:space="preserve">2013 m. liepos 24 d. </w:t>
      </w:r>
      <w:r>
        <w:rPr>
          <w:rFonts w:ascii="Times New Roman" w:hAnsi="Times New Roman"/>
          <w:sz w:val="24"/>
          <w:szCs w:val="24"/>
        </w:rPr>
        <w:t>n</w:t>
      </w:r>
      <w:r w:rsidRPr="00DD6392">
        <w:rPr>
          <w:rFonts w:ascii="Times New Roman" w:hAnsi="Times New Roman"/>
          <w:sz w:val="24"/>
          <w:szCs w:val="24"/>
        </w:rPr>
        <w:t>ut</w:t>
      </w:r>
      <w:r>
        <w:rPr>
          <w:rFonts w:ascii="Times New Roman" w:hAnsi="Times New Roman"/>
          <w:sz w:val="24"/>
          <w:szCs w:val="24"/>
        </w:rPr>
        <w:t>arimu Nr. 711 patvirtintų V</w:t>
      </w:r>
      <w:r w:rsidRPr="00DD6392">
        <w:rPr>
          <w:rFonts w:ascii="Times New Roman" w:hAnsi="Times New Roman"/>
          <w:color w:val="000000"/>
          <w:sz w:val="24"/>
          <w:szCs w:val="24"/>
        </w:rPr>
        <w:t>ietinės rinkliavos ar kitos įmokos už komunalinių atliekų surinkimą iš atliekų turėtojų ir atliekų tvarkymą dydžio nustatymo taisyklių 30 punkte.</w:t>
      </w:r>
    </w:p>
    <w:p w:rsidR="00C5655E" w:rsidRPr="006314AA" w:rsidRDefault="00C5655E" w:rsidP="00223717">
      <w:pPr>
        <w:keepNext/>
        <w:spacing w:line="276" w:lineRule="auto"/>
        <w:ind w:left="-426"/>
        <w:jc w:val="both"/>
        <w:rPr>
          <w:rFonts w:ascii="Times New Roman" w:hAnsi="Times New Roman"/>
          <w:color w:val="000000"/>
          <w:sz w:val="24"/>
          <w:szCs w:val="24"/>
        </w:rPr>
      </w:pPr>
      <w:r w:rsidRPr="006314AA">
        <w:rPr>
          <w:rFonts w:ascii="Times New Roman" w:hAnsi="Times New Roman"/>
          <w:b/>
          <w:color w:val="000000"/>
          <w:sz w:val="24"/>
          <w:szCs w:val="24"/>
        </w:rPr>
        <w:t>³</w:t>
      </w:r>
      <w:r w:rsidRPr="006314AA">
        <w:rPr>
          <w:rFonts w:ascii="Times New Roman" w:hAnsi="Times New Roman"/>
          <w:color w:val="000000"/>
          <w:sz w:val="24"/>
          <w:szCs w:val="24"/>
        </w:rPr>
        <w:t>Kintamasis apmokestinamasis parametras skaičiuojamas visus metus</w:t>
      </w:r>
      <w:r>
        <w:rPr>
          <w:rFonts w:ascii="Times New Roman" w:hAnsi="Times New Roman"/>
          <w:color w:val="000000"/>
          <w:sz w:val="24"/>
          <w:szCs w:val="24"/>
        </w:rPr>
        <w:t>,</w:t>
      </w:r>
      <w:r w:rsidRPr="006314AA">
        <w:rPr>
          <w:rFonts w:ascii="Times New Roman" w:hAnsi="Times New Roman"/>
          <w:color w:val="000000"/>
          <w:sz w:val="24"/>
          <w:szCs w:val="24"/>
        </w:rPr>
        <w:t xml:space="preserve"> išskyrus atvejus, numatytus Lietuvos Respublikos Vyriausybės 2013 m. liepos 24 d. nutarimu Nr. 711 patvirtintų Vietinės rinkliavos ar kitos įmokos už komunalinių atliekų surinkimą iš atliekų turėtojų ir atliekų tvarkymą dydžio nustatymo taisyklių 30 punkte.</w:t>
      </w:r>
    </w:p>
    <w:p w:rsidR="00C5655E" w:rsidRPr="00DD6392" w:rsidRDefault="00C5655E" w:rsidP="00223717">
      <w:pPr>
        <w:spacing w:line="276" w:lineRule="auto"/>
        <w:ind w:left="-426"/>
        <w:jc w:val="both"/>
        <w:rPr>
          <w:rFonts w:ascii="Times New Roman" w:hAnsi="Times New Roman"/>
          <w:color w:val="000000"/>
          <w:sz w:val="24"/>
          <w:szCs w:val="24"/>
        </w:rPr>
      </w:pPr>
      <w:r w:rsidRPr="00DD6392">
        <w:rPr>
          <w:rFonts w:ascii="Times New Roman" w:hAnsi="Times New Roman"/>
          <w:b/>
          <w:color w:val="000000"/>
          <w:sz w:val="24"/>
          <w:szCs w:val="24"/>
          <w:vertAlign w:val="superscript"/>
        </w:rPr>
        <w:t>4</w:t>
      </w:r>
      <w:r>
        <w:rPr>
          <w:rFonts w:ascii="Times New Roman" w:hAnsi="Times New Roman"/>
          <w:bCs/>
          <w:sz w:val="24"/>
          <w:szCs w:val="24"/>
        </w:rPr>
        <w:t>K</w:t>
      </w:r>
      <w:r w:rsidRPr="00DD6392">
        <w:rPr>
          <w:rFonts w:ascii="Times New Roman" w:hAnsi="Times New Roman"/>
          <w:color w:val="000000"/>
          <w:sz w:val="24"/>
          <w:szCs w:val="24"/>
        </w:rPr>
        <w:t>intamasis vietinės įmokos dydis skaičiuojamas už 1 m³ atliekų sutvarkym</w:t>
      </w:r>
      <w:r>
        <w:rPr>
          <w:rFonts w:ascii="Times New Roman" w:hAnsi="Times New Roman"/>
          <w:color w:val="000000"/>
          <w:sz w:val="24"/>
          <w:szCs w:val="24"/>
        </w:rPr>
        <w:t>ą individualiems namams ir viso</w:t>
      </w:r>
      <w:r w:rsidRPr="00DD6392">
        <w:rPr>
          <w:rFonts w:ascii="Times New Roman" w:hAnsi="Times New Roman"/>
          <w:color w:val="000000"/>
          <w:sz w:val="24"/>
          <w:szCs w:val="24"/>
        </w:rPr>
        <w:t>ms nekilnojamojo turto objektų grupėms, išskyrus butams daugiabučiuose namuose.</w:t>
      </w:r>
    </w:p>
    <w:p w:rsidR="00C5655E" w:rsidRDefault="00C5655E" w:rsidP="00223717">
      <w:pPr>
        <w:spacing w:line="276" w:lineRule="auto"/>
        <w:ind w:left="-426"/>
        <w:jc w:val="both"/>
        <w:rPr>
          <w:rFonts w:ascii="Times New Roman" w:hAnsi="Times New Roman"/>
          <w:color w:val="000000"/>
          <w:sz w:val="24"/>
          <w:szCs w:val="24"/>
        </w:rPr>
      </w:pPr>
      <w:r>
        <w:rPr>
          <w:rFonts w:ascii="Times New Roman" w:hAnsi="Times New Roman"/>
          <w:b/>
          <w:bCs/>
          <w:color w:val="000000"/>
          <w:sz w:val="24"/>
          <w:szCs w:val="24"/>
          <w:vertAlign w:val="superscript"/>
        </w:rPr>
        <w:t>5</w:t>
      </w:r>
      <w:r w:rsidRPr="00DD6392">
        <w:rPr>
          <w:rFonts w:ascii="Times New Roman" w:hAnsi="Times New Roman"/>
          <w:color w:val="000000"/>
          <w:sz w:val="24"/>
          <w:szCs w:val="24"/>
        </w:rPr>
        <w:t>Gyventojai, deklaravę savo gyvenamąją vietą sodininkų bendrijoje, atliekų tvarkymo ir surinkimo paslaugos dvinarę įmoką moka pagal gyvenamosios paskirties objektams (individualūs namai) nustatytus pastoviosios ir kintamosios įmokų dydžių parametrus.</w:t>
      </w:r>
    </w:p>
    <w:p w:rsidR="00C5655E" w:rsidRPr="000C338C" w:rsidRDefault="00C5655E" w:rsidP="00D2328E">
      <w:pPr>
        <w:pStyle w:val="Betarp"/>
        <w:jc w:val="center"/>
        <w:rPr>
          <w:rFonts w:ascii="Times New Roman" w:hAnsi="Times New Roman"/>
          <w:b/>
          <w:lang w:val="lt-LT"/>
        </w:rPr>
      </w:pPr>
    </w:p>
    <w:p w:rsidR="00C5655E" w:rsidRPr="00E16B43" w:rsidRDefault="00C5655E" w:rsidP="002874F6">
      <w:pPr>
        <w:spacing w:after="0" w:line="240" w:lineRule="auto"/>
        <w:jc w:val="center"/>
        <w:rPr>
          <w:rFonts w:ascii="Times New Roman" w:hAnsi="Times New Roman"/>
          <w:bCs/>
          <w:color w:val="000000"/>
          <w:sz w:val="22"/>
          <w:szCs w:val="22"/>
        </w:rPr>
      </w:pPr>
      <w:r w:rsidRPr="00E16B43">
        <w:rPr>
          <w:rFonts w:ascii="Times New Roman" w:hAnsi="Times New Roman"/>
          <w:color w:val="000000"/>
          <w:sz w:val="22"/>
          <w:szCs w:val="22"/>
        </w:rPr>
        <w:t>__________________________</w:t>
      </w:r>
    </w:p>
    <w:sectPr w:rsidR="00C5655E" w:rsidRPr="00E16B43" w:rsidSect="00172C2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2DF6" w:rsidRDefault="00432DF6" w:rsidP="00CF67D8">
      <w:pPr>
        <w:spacing w:after="0" w:line="240" w:lineRule="auto"/>
      </w:pPr>
      <w:r>
        <w:separator/>
      </w:r>
    </w:p>
  </w:endnote>
  <w:endnote w:type="continuationSeparator" w:id="0">
    <w:p w:rsidR="00432DF6" w:rsidRDefault="00432DF6" w:rsidP="00CF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2DF6" w:rsidRDefault="00432DF6" w:rsidP="00CF67D8">
      <w:pPr>
        <w:spacing w:after="0" w:line="240" w:lineRule="auto"/>
      </w:pPr>
      <w:r>
        <w:separator/>
      </w:r>
    </w:p>
  </w:footnote>
  <w:footnote w:type="continuationSeparator" w:id="0">
    <w:p w:rsidR="00432DF6" w:rsidRDefault="00432DF6" w:rsidP="00CF6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927"/>
    <w:multiLevelType w:val="multilevel"/>
    <w:tmpl w:val="5FA243D6"/>
    <w:lvl w:ilvl="0">
      <w:start w:val="1"/>
      <w:numFmt w:val="decimal"/>
      <w:lvlText w:val="%1."/>
      <w:lvlJc w:val="left"/>
      <w:pPr>
        <w:ind w:left="444" w:hanging="444"/>
      </w:pPr>
      <w:rPr>
        <w:rFonts w:ascii="Times New Roman" w:hAnsi="Times New Roman" w:cs="Times New Roman" w:hint="default"/>
      </w:rPr>
    </w:lvl>
    <w:lvl w:ilvl="1">
      <w:start w:val="1"/>
      <w:numFmt w:val="decimal"/>
      <w:lvlText w:val="%1.%2."/>
      <w:lvlJc w:val="left"/>
      <w:pPr>
        <w:ind w:left="1011" w:hanging="444"/>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1" w15:restartNumberingAfterBreak="0">
    <w:nsid w:val="02FC20CA"/>
    <w:multiLevelType w:val="hybridMultilevel"/>
    <w:tmpl w:val="F61C532A"/>
    <w:lvl w:ilvl="0" w:tplc="F9EA168E">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15:restartNumberingAfterBreak="0">
    <w:nsid w:val="0318664B"/>
    <w:multiLevelType w:val="hybridMultilevel"/>
    <w:tmpl w:val="DB1A362A"/>
    <w:lvl w:ilvl="0" w:tplc="1F3CC82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E903D2"/>
    <w:multiLevelType w:val="hybridMultilevel"/>
    <w:tmpl w:val="169A59DC"/>
    <w:lvl w:ilvl="0" w:tplc="F734078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5D57B9C"/>
    <w:multiLevelType w:val="hybridMultilevel"/>
    <w:tmpl w:val="F3BE6734"/>
    <w:lvl w:ilvl="0" w:tplc="523E66E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64D6C45"/>
    <w:multiLevelType w:val="hybridMultilevel"/>
    <w:tmpl w:val="E140F4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9175B6"/>
    <w:multiLevelType w:val="hybridMultilevel"/>
    <w:tmpl w:val="57AA6E04"/>
    <w:lvl w:ilvl="0" w:tplc="40EC1D1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0C071C12"/>
    <w:multiLevelType w:val="hybridMultilevel"/>
    <w:tmpl w:val="C1521770"/>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0D1B64FD"/>
    <w:multiLevelType w:val="hybridMultilevel"/>
    <w:tmpl w:val="03005216"/>
    <w:lvl w:ilvl="0" w:tplc="60ECBD2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0D9A0BA1"/>
    <w:multiLevelType w:val="hybridMultilevel"/>
    <w:tmpl w:val="E24C2D8E"/>
    <w:lvl w:ilvl="0" w:tplc="E9FE57F6">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0" w15:restartNumberingAfterBreak="0">
    <w:nsid w:val="0FF71887"/>
    <w:multiLevelType w:val="hybridMultilevel"/>
    <w:tmpl w:val="C27EDADA"/>
    <w:lvl w:ilvl="0" w:tplc="43AC6B9C">
      <w:start w:val="3"/>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06A70D6"/>
    <w:multiLevelType w:val="hybridMultilevel"/>
    <w:tmpl w:val="1C80C900"/>
    <w:lvl w:ilvl="0" w:tplc="87C27F74">
      <w:start w:val="3"/>
      <w:numFmt w:val="bullet"/>
      <w:lvlText w:val="-"/>
      <w:lvlJc w:val="left"/>
      <w:pPr>
        <w:ind w:left="927" w:hanging="360"/>
      </w:pPr>
      <w:rPr>
        <w:rFonts w:ascii="Times New Roman" w:eastAsia="Times New Roman" w:hAnsi="Times New Roman" w:hint="default"/>
        <w:b/>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17584A80"/>
    <w:multiLevelType w:val="hybridMultilevel"/>
    <w:tmpl w:val="A134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84362E"/>
    <w:multiLevelType w:val="multilevel"/>
    <w:tmpl w:val="2ECA641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14" w15:restartNumberingAfterBreak="0">
    <w:nsid w:val="1EB13172"/>
    <w:multiLevelType w:val="hybridMultilevel"/>
    <w:tmpl w:val="368C02BA"/>
    <w:lvl w:ilvl="0" w:tplc="FABA476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2726274C"/>
    <w:multiLevelType w:val="multilevel"/>
    <w:tmpl w:val="2ECA641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16" w15:restartNumberingAfterBreak="0">
    <w:nsid w:val="27C578D3"/>
    <w:multiLevelType w:val="hybridMultilevel"/>
    <w:tmpl w:val="9490DB64"/>
    <w:lvl w:ilvl="0" w:tplc="8D30112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281C7522"/>
    <w:multiLevelType w:val="hybridMultilevel"/>
    <w:tmpl w:val="A1ACF5A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284F296B"/>
    <w:multiLevelType w:val="multilevel"/>
    <w:tmpl w:val="3D66C9B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287D013D"/>
    <w:multiLevelType w:val="hybridMultilevel"/>
    <w:tmpl w:val="160626E8"/>
    <w:lvl w:ilvl="0" w:tplc="729C2656">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0" w15:restartNumberingAfterBreak="0">
    <w:nsid w:val="2A2575C5"/>
    <w:multiLevelType w:val="hybridMultilevel"/>
    <w:tmpl w:val="57AA6E04"/>
    <w:lvl w:ilvl="0" w:tplc="40EC1D1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2E384DA6"/>
    <w:multiLevelType w:val="hybridMultilevel"/>
    <w:tmpl w:val="492A42F6"/>
    <w:lvl w:ilvl="0" w:tplc="F1144C1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2" w15:restartNumberingAfterBreak="0">
    <w:nsid w:val="31A7065D"/>
    <w:multiLevelType w:val="hybridMultilevel"/>
    <w:tmpl w:val="491AE0A0"/>
    <w:lvl w:ilvl="0" w:tplc="CF4645BA">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37F57D5F"/>
    <w:multiLevelType w:val="multilevel"/>
    <w:tmpl w:val="2ECA641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24" w15:restartNumberingAfterBreak="0">
    <w:nsid w:val="3A8012CC"/>
    <w:multiLevelType w:val="multilevel"/>
    <w:tmpl w:val="2ECA641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25" w15:restartNumberingAfterBreak="0">
    <w:nsid w:val="3C0F5252"/>
    <w:multiLevelType w:val="hybridMultilevel"/>
    <w:tmpl w:val="E962FAEA"/>
    <w:lvl w:ilvl="0" w:tplc="790C534C">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6" w15:restartNumberingAfterBreak="0">
    <w:nsid w:val="3F043E27"/>
    <w:multiLevelType w:val="hybridMultilevel"/>
    <w:tmpl w:val="A6686E56"/>
    <w:lvl w:ilvl="0" w:tplc="8C9E100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7" w15:restartNumberingAfterBreak="0">
    <w:nsid w:val="3F4E5442"/>
    <w:multiLevelType w:val="multilevel"/>
    <w:tmpl w:val="2ECA641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28" w15:restartNumberingAfterBreak="0">
    <w:nsid w:val="426323B5"/>
    <w:multiLevelType w:val="hybridMultilevel"/>
    <w:tmpl w:val="3A86986A"/>
    <w:lvl w:ilvl="0" w:tplc="F17E304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9" w15:restartNumberingAfterBreak="0">
    <w:nsid w:val="4466390C"/>
    <w:multiLevelType w:val="hybridMultilevel"/>
    <w:tmpl w:val="A6686E56"/>
    <w:lvl w:ilvl="0" w:tplc="8C9E100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0" w15:restartNumberingAfterBreak="0">
    <w:nsid w:val="484669F0"/>
    <w:multiLevelType w:val="hybridMultilevel"/>
    <w:tmpl w:val="57AA6E04"/>
    <w:lvl w:ilvl="0" w:tplc="40EC1D1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1" w15:restartNumberingAfterBreak="0">
    <w:nsid w:val="506A3E56"/>
    <w:multiLevelType w:val="hybridMultilevel"/>
    <w:tmpl w:val="2FA43472"/>
    <w:lvl w:ilvl="0" w:tplc="C9F8E9E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52901B14"/>
    <w:multiLevelType w:val="hybridMultilevel"/>
    <w:tmpl w:val="16D4297C"/>
    <w:lvl w:ilvl="0" w:tplc="7AC8AB82">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3" w15:restartNumberingAfterBreak="0">
    <w:nsid w:val="55ED3B9E"/>
    <w:multiLevelType w:val="hybridMultilevel"/>
    <w:tmpl w:val="07800A0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564D0629"/>
    <w:multiLevelType w:val="hybridMultilevel"/>
    <w:tmpl w:val="52C25928"/>
    <w:lvl w:ilvl="0" w:tplc="43707B8E">
      <w:start w:val="1"/>
      <w:numFmt w:val="decimal"/>
      <w:lvlText w:val="%1."/>
      <w:lvlJc w:val="left"/>
      <w:pPr>
        <w:ind w:left="927" w:hanging="360"/>
      </w:pPr>
      <w:rPr>
        <w:rFonts w:cs="Arial"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5" w15:restartNumberingAfterBreak="0">
    <w:nsid w:val="564F5758"/>
    <w:multiLevelType w:val="hybridMultilevel"/>
    <w:tmpl w:val="029A3562"/>
    <w:lvl w:ilvl="0" w:tplc="A05A0654">
      <w:start w:val="2"/>
      <w:numFmt w:val="decimal"/>
      <w:lvlText w:val="%1."/>
      <w:lvlJc w:val="left"/>
      <w:pPr>
        <w:ind w:left="927" w:hanging="360"/>
      </w:pPr>
      <w:rPr>
        <w:rFonts w:cs="Times New Roman" w:hint="default"/>
        <w:b/>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6" w15:restartNumberingAfterBreak="0">
    <w:nsid w:val="5F691CA9"/>
    <w:multiLevelType w:val="hybridMultilevel"/>
    <w:tmpl w:val="633A2B38"/>
    <w:lvl w:ilvl="0" w:tplc="7C320140">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7" w15:restartNumberingAfterBreak="0">
    <w:nsid w:val="62453F62"/>
    <w:multiLevelType w:val="hybridMultilevel"/>
    <w:tmpl w:val="845E6E66"/>
    <w:lvl w:ilvl="0" w:tplc="AE2C7738">
      <w:start w:val="1"/>
      <w:numFmt w:val="bullet"/>
      <w:lvlText w:val="•"/>
      <w:lvlJc w:val="left"/>
      <w:pPr>
        <w:tabs>
          <w:tab w:val="num" w:pos="720"/>
        </w:tabs>
        <w:ind w:left="720" w:hanging="360"/>
      </w:pPr>
      <w:rPr>
        <w:rFonts w:ascii="Arial" w:hAnsi="Arial" w:hint="default"/>
      </w:rPr>
    </w:lvl>
    <w:lvl w:ilvl="1" w:tplc="4560CE90" w:tentative="1">
      <w:start w:val="1"/>
      <w:numFmt w:val="bullet"/>
      <w:lvlText w:val="•"/>
      <w:lvlJc w:val="left"/>
      <w:pPr>
        <w:tabs>
          <w:tab w:val="num" w:pos="1440"/>
        </w:tabs>
        <w:ind w:left="1440" w:hanging="360"/>
      </w:pPr>
      <w:rPr>
        <w:rFonts w:ascii="Arial" w:hAnsi="Arial" w:hint="default"/>
      </w:rPr>
    </w:lvl>
    <w:lvl w:ilvl="2" w:tplc="E9AAB50E" w:tentative="1">
      <w:start w:val="1"/>
      <w:numFmt w:val="bullet"/>
      <w:lvlText w:val="•"/>
      <w:lvlJc w:val="left"/>
      <w:pPr>
        <w:tabs>
          <w:tab w:val="num" w:pos="2160"/>
        </w:tabs>
        <w:ind w:left="2160" w:hanging="360"/>
      </w:pPr>
      <w:rPr>
        <w:rFonts w:ascii="Arial" w:hAnsi="Arial" w:hint="default"/>
      </w:rPr>
    </w:lvl>
    <w:lvl w:ilvl="3" w:tplc="4B020D56" w:tentative="1">
      <w:start w:val="1"/>
      <w:numFmt w:val="bullet"/>
      <w:lvlText w:val="•"/>
      <w:lvlJc w:val="left"/>
      <w:pPr>
        <w:tabs>
          <w:tab w:val="num" w:pos="2880"/>
        </w:tabs>
        <w:ind w:left="2880" w:hanging="360"/>
      </w:pPr>
      <w:rPr>
        <w:rFonts w:ascii="Arial" w:hAnsi="Arial" w:hint="default"/>
      </w:rPr>
    </w:lvl>
    <w:lvl w:ilvl="4" w:tplc="170A5970" w:tentative="1">
      <w:start w:val="1"/>
      <w:numFmt w:val="bullet"/>
      <w:lvlText w:val="•"/>
      <w:lvlJc w:val="left"/>
      <w:pPr>
        <w:tabs>
          <w:tab w:val="num" w:pos="3600"/>
        </w:tabs>
        <w:ind w:left="3600" w:hanging="360"/>
      </w:pPr>
      <w:rPr>
        <w:rFonts w:ascii="Arial" w:hAnsi="Arial" w:hint="default"/>
      </w:rPr>
    </w:lvl>
    <w:lvl w:ilvl="5" w:tplc="A4607E7E" w:tentative="1">
      <w:start w:val="1"/>
      <w:numFmt w:val="bullet"/>
      <w:lvlText w:val="•"/>
      <w:lvlJc w:val="left"/>
      <w:pPr>
        <w:tabs>
          <w:tab w:val="num" w:pos="4320"/>
        </w:tabs>
        <w:ind w:left="4320" w:hanging="360"/>
      </w:pPr>
      <w:rPr>
        <w:rFonts w:ascii="Arial" w:hAnsi="Arial" w:hint="default"/>
      </w:rPr>
    </w:lvl>
    <w:lvl w:ilvl="6" w:tplc="0EC62644" w:tentative="1">
      <w:start w:val="1"/>
      <w:numFmt w:val="bullet"/>
      <w:lvlText w:val="•"/>
      <w:lvlJc w:val="left"/>
      <w:pPr>
        <w:tabs>
          <w:tab w:val="num" w:pos="5040"/>
        </w:tabs>
        <w:ind w:left="5040" w:hanging="360"/>
      </w:pPr>
      <w:rPr>
        <w:rFonts w:ascii="Arial" w:hAnsi="Arial" w:hint="default"/>
      </w:rPr>
    </w:lvl>
    <w:lvl w:ilvl="7" w:tplc="7390C22E" w:tentative="1">
      <w:start w:val="1"/>
      <w:numFmt w:val="bullet"/>
      <w:lvlText w:val="•"/>
      <w:lvlJc w:val="left"/>
      <w:pPr>
        <w:tabs>
          <w:tab w:val="num" w:pos="5760"/>
        </w:tabs>
        <w:ind w:left="5760" w:hanging="360"/>
      </w:pPr>
      <w:rPr>
        <w:rFonts w:ascii="Arial" w:hAnsi="Arial" w:hint="default"/>
      </w:rPr>
    </w:lvl>
    <w:lvl w:ilvl="8" w:tplc="0F34B3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D03CEE"/>
    <w:multiLevelType w:val="hybridMultilevel"/>
    <w:tmpl w:val="353E1E3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15:restartNumberingAfterBreak="0">
    <w:nsid w:val="6E9E78BF"/>
    <w:multiLevelType w:val="hybridMultilevel"/>
    <w:tmpl w:val="633A2B38"/>
    <w:lvl w:ilvl="0" w:tplc="7C320140">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num w:numId="1">
    <w:abstractNumId w:val="28"/>
  </w:num>
  <w:num w:numId="2">
    <w:abstractNumId w:val="10"/>
  </w:num>
  <w:num w:numId="3">
    <w:abstractNumId w:val="16"/>
  </w:num>
  <w:num w:numId="4">
    <w:abstractNumId w:val="8"/>
  </w:num>
  <w:num w:numId="5">
    <w:abstractNumId w:val="31"/>
  </w:num>
  <w:num w:numId="6">
    <w:abstractNumId w:val="22"/>
  </w:num>
  <w:num w:numId="7">
    <w:abstractNumId w:val="3"/>
  </w:num>
  <w:num w:numId="8">
    <w:abstractNumId w:val="38"/>
  </w:num>
  <w:num w:numId="9">
    <w:abstractNumId w:val="21"/>
  </w:num>
  <w:num w:numId="10">
    <w:abstractNumId w:val="14"/>
  </w:num>
  <w:num w:numId="11">
    <w:abstractNumId w:val="4"/>
  </w:num>
  <w:num w:numId="12">
    <w:abstractNumId w:val="17"/>
  </w:num>
  <w:num w:numId="13">
    <w:abstractNumId w:val="7"/>
  </w:num>
  <w:num w:numId="14">
    <w:abstractNumId w:val="33"/>
  </w:num>
  <w:num w:numId="15">
    <w:abstractNumId w:val="15"/>
  </w:num>
  <w:num w:numId="16">
    <w:abstractNumId w:val="32"/>
  </w:num>
  <w:num w:numId="17">
    <w:abstractNumId w:val="5"/>
  </w:num>
  <w:num w:numId="18">
    <w:abstractNumId w:val="2"/>
  </w:num>
  <w:num w:numId="19">
    <w:abstractNumId w:val="0"/>
  </w:num>
  <w:num w:numId="20">
    <w:abstractNumId w:val="18"/>
  </w:num>
  <w:num w:numId="21">
    <w:abstractNumId w:val="12"/>
  </w:num>
  <w:num w:numId="22">
    <w:abstractNumId w:val="23"/>
  </w:num>
  <w:num w:numId="23">
    <w:abstractNumId w:val="27"/>
  </w:num>
  <w:num w:numId="24">
    <w:abstractNumId w:val="19"/>
  </w:num>
  <w:num w:numId="25">
    <w:abstractNumId w:val="13"/>
  </w:num>
  <w:num w:numId="26">
    <w:abstractNumId w:val="34"/>
  </w:num>
  <w:num w:numId="27">
    <w:abstractNumId w:val="25"/>
  </w:num>
  <w:num w:numId="28">
    <w:abstractNumId w:val="30"/>
  </w:num>
  <w:num w:numId="29">
    <w:abstractNumId w:val="20"/>
  </w:num>
  <w:num w:numId="30">
    <w:abstractNumId w:val="6"/>
  </w:num>
  <w:num w:numId="31">
    <w:abstractNumId w:val="39"/>
  </w:num>
  <w:num w:numId="32">
    <w:abstractNumId w:val="36"/>
  </w:num>
  <w:num w:numId="33">
    <w:abstractNumId w:val="11"/>
  </w:num>
  <w:num w:numId="34">
    <w:abstractNumId w:val="24"/>
  </w:num>
  <w:num w:numId="35">
    <w:abstractNumId w:val="26"/>
  </w:num>
  <w:num w:numId="36">
    <w:abstractNumId w:val="2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AE"/>
    <w:rsid w:val="0000166D"/>
    <w:rsid w:val="00001BD4"/>
    <w:rsid w:val="00002AD4"/>
    <w:rsid w:val="000130D0"/>
    <w:rsid w:val="00017BF3"/>
    <w:rsid w:val="00021038"/>
    <w:rsid w:val="000222FF"/>
    <w:rsid w:val="00023D2A"/>
    <w:rsid w:val="00025443"/>
    <w:rsid w:val="00026ED5"/>
    <w:rsid w:val="000309C3"/>
    <w:rsid w:val="0003183D"/>
    <w:rsid w:val="00031BFF"/>
    <w:rsid w:val="00033E63"/>
    <w:rsid w:val="000342BC"/>
    <w:rsid w:val="00035940"/>
    <w:rsid w:val="00036029"/>
    <w:rsid w:val="00040B10"/>
    <w:rsid w:val="00041236"/>
    <w:rsid w:val="00042264"/>
    <w:rsid w:val="0004390F"/>
    <w:rsid w:val="000455BE"/>
    <w:rsid w:val="00050BBE"/>
    <w:rsid w:val="00050BF6"/>
    <w:rsid w:val="000511C8"/>
    <w:rsid w:val="00051FFD"/>
    <w:rsid w:val="00052928"/>
    <w:rsid w:val="00054860"/>
    <w:rsid w:val="00055976"/>
    <w:rsid w:val="00055F13"/>
    <w:rsid w:val="0006026A"/>
    <w:rsid w:val="000608FC"/>
    <w:rsid w:val="00060BCC"/>
    <w:rsid w:val="000623B2"/>
    <w:rsid w:val="00062F98"/>
    <w:rsid w:val="000641F2"/>
    <w:rsid w:val="0006562A"/>
    <w:rsid w:val="0006585E"/>
    <w:rsid w:val="00066567"/>
    <w:rsid w:val="0006771E"/>
    <w:rsid w:val="00071D8E"/>
    <w:rsid w:val="00074ECE"/>
    <w:rsid w:val="00075A35"/>
    <w:rsid w:val="00076A77"/>
    <w:rsid w:val="00080E07"/>
    <w:rsid w:val="0008235E"/>
    <w:rsid w:val="00084E5C"/>
    <w:rsid w:val="000879F0"/>
    <w:rsid w:val="00087F48"/>
    <w:rsid w:val="00091D54"/>
    <w:rsid w:val="00094872"/>
    <w:rsid w:val="00094FEE"/>
    <w:rsid w:val="000A17B6"/>
    <w:rsid w:val="000A433E"/>
    <w:rsid w:val="000A4F41"/>
    <w:rsid w:val="000A708E"/>
    <w:rsid w:val="000A7E8E"/>
    <w:rsid w:val="000B0217"/>
    <w:rsid w:val="000B1DCA"/>
    <w:rsid w:val="000B27D8"/>
    <w:rsid w:val="000B4114"/>
    <w:rsid w:val="000B5D90"/>
    <w:rsid w:val="000B7567"/>
    <w:rsid w:val="000C21D4"/>
    <w:rsid w:val="000C2926"/>
    <w:rsid w:val="000C338C"/>
    <w:rsid w:val="000C4421"/>
    <w:rsid w:val="000C592B"/>
    <w:rsid w:val="000C662C"/>
    <w:rsid w:val="000D0B90"/>
    <w:rsid w:val="000D16A8"/>
    <w:rsid w:val="000D1AEE"/>
    <w:rsid w:val="000D2EBA"/>
    <w:rsid w:val="000D3921"/>
    <w:rsid w:val="000D574E"/>
    <w:rsid w:val="000E017C"/>
    <w:rsid w:val="000E070D"/>
    <w:rsid w:val="000E17D0"/>
    <w:rsid w:val="000E2AC1"/>
    <w:rsid w:val="000E3719"/>
    <w:rsid w:val="000E4696"/>
    <w:rsid w:val="000E4E70"/>
    <w:rsid w:val="000E5A0D"/>
    <w:rsid w:val="000E5B87"/>
    <w:rsid w:val="000E63A0"/>
    <w:rsid w:val="000E76A2"/>
    <w:rsid w:val="000F1ACE"/>
    <w:rsid w:val="000F387B"/>
    <w:rsid w:val="000F4560"/>
    <w:rsid w:val="000F490D"/>
    <w:rsid w:val="000F55EC"/>
    <w:rsid w:val="000F73D9"/>
    <w:rsid w:val="00106F57"/>
    <w:rsid w:val="0010747F"/>
    <w:rsid w:val="00107574"/>
    <w:rsid w:val="00110E2B"/>
    <w:rsid w:val="00111AB5"/>
    <w:rsid w:val="001122F3"/>
    <w:rsid w:val="001127E2"/>
    <w:rsid w:val="00115985"/>
    <w:rsid w:val="00116531"/>
    <w:rsid w:val="00120187"/>
    <w:rsid w:val="001204AD"/>
    <w:rsid w:val="0012089A"/>
    <w:rsid w:val="0012099F"/>
    <w:rsid w:val="00121D66"/>
    <w:rsid w:val="00121F60"/>
    <w:rsid w:val="00125068"/>
    <w:rsid w:val="00133FCB"/>
    <w:rsid w:val="00134423"/>
    <w:rsid w:val="00135B78"/>
    <w:rsid w:val="00136E5B"/>
    <w:rsid w:val="00137174"/>
    <w:rsid w:val="0014239B"/>
    <w:rsid w:val="00147A3F"/>
    <w:rsid w:val="00151BFE"/>
    <w:rsid w:val="00152A17"/>
    <w:rsid w:val="00153040"/>
    <w:rsid w:val="00153403"/>
    <w:rsid w:val="00156CCA"/>
    <w:rsid w:val="00162C12"/>
    <w:rsid w:val="001632F0"/>
    <w:rsid w:val="00163AB6"/>
    <w:rsid w:val="00164E5E"/>
    <w:rsid w:val="001658C4"/>
    <w:rsid w:val="00166E5E"/>
    <w:rsid w:val="00170DBB"/>
    <w:rsid w:val="00171014"/>
    <w:rsid w:val="00172C27"/>
    <w:rsid w:val="001757D0"/>
    <w:rsid w:val="00176B7C"/>
    <w:rsid w:val="00177C3D"/>
    <w:rsid w:val="00181520"/>
    <w:rsid w:val="0018299D"/>
    <w:rsid w:val="00184199"/>
    <w:rsid w:val="00185D5E"/>
    <w:rsid w:val="001920B7"/>
    <w:rsid w:val="00193BBA"/>
    <w:rsid w:val="00196B83"/>
    <w:rsid w:val="00196E34"/>
    <w:rsid w:val="001972CC"/>
    <w:rsid w:val="001A1896"/>
    <w:rsid w:val="001A32E4"/>
    <w:rsid w:val="001A35BA"/>
    <w:rsid w:val="001A4686"/>
    <w:rsid w:val="001A59A5"/>
    <w:rsid w:val="001A61C5"/>
    <w:rsid w:val="001B06F9"/>
    <w:rsid w:val="001B51A8"/>
    <w:rsid w:val="001C0A78"/>
    <w:rsid w:val="001C4CBE"/>
    <w:rsid w:val="001C5D97"/>
    <w:rsid w:val="001D34B0"/>
    <w:rsid w:val="001D4BD2"/>
    <w:rsid w:val="001D4D3C"/>
    <w:rsid w:val="001D595F"/>
    <w:rsid w:val="001D688E"/>
    <w:rsid w:val="001D6A21"/>
    <w:rsid w:val="001E0D64"/>
    <w:rsid w:val="001E0F8A"/>
    <w:rsid w:val="001E17BC"/>
    <w:rsid w:val="001E1F7D"/>
    <w:rsid w:val="001E4E9C"/>
    <w:rsid w:val="001E746D"/>
    <w:rsid w:val="001E7879"/>
    <w:rsid w:val="001F432F"/>
    <w:rsid w:val="001F4CF2"/>
    <w:rsid w:val="001F7C9B"/>
    <w:rsid w:val="0020095E"/>
    <w:rsid w:val="00200EDC"/>
    <w:rsid w:val="0020365A"/>
    <w:rsid w:val="00204191"/>
    <w:rsid w:val="0020470B"/>
    <w:rsid w:val="00211ED3"/>
    <w:rsid w:val="0021397F"/>
    <w:rsid w:val="00215771"/>
    <w:rsid w:val="0021784D"/>
    <w:rsid w:val="00221EA7"/>
    <w:rsid w:val="00222397"/>
    <w:rsid w:val="00223717"/>
    <w:rsid w:val="00223B0F"/>
    <w:rsid w:val="00224BF1"/>
    <w:rsid w:val="002268F7"/>
    <w:rsid w:val="00226A71"/>
    <w:rsid w:val="002309DB"/>
    <w:rsid w:val="00230B27"/>
    <w:rsid w:val="002359D0"/>
    <w:rsid w:val="0023710C"/>
    <w:rsid w:val="002374D6"/>
    <w:rsid w:val="00240B21"/>
    <w:rsid w:val="0024209D"/>
    <w:rsid w:val="00250D93"/>
    <w:rsid w:val="00251051"/>
    <w:rsid w:val="00252076"/>
    <w:rsid w:val="00252A52"/>
    <w:rsid w:val="00253D0B"/>
    <w:rsid w:val="00262C65"/>
    <w:rsid w:val="00264407"/>
    <w:rsid w:val="00267BEF"/>
    <w:rsid w:val="0027276B"/>
    <w:rsid w:val="002730A0"/>
    <w:rsid w:val="00273569"/>
    <w:rsid w:val="00277161"/>
    <w:rsid w:val="00277FA6"/>
    <w:rsid w:val="002805B4"/>
    <w:rsid w:val="002808C1"/>
    <w:rsid w:val="002849E7"/>
    <w:rsid w:val="00285D8B"/>
    <w:rsid w:val="00285D9B"/>
    <w:rsid w:val="00286B32"/>
    <w:rsid w:val="002871CD"/>
    <w:rsid w:val="002874F6"/>
    <w:rsid w:val="00291546"/>
    <w:rsid w:val="002918AB"/>
    <w:rsid w:val="00292DBD"/>
    <w:rsid w:val="002968F9"/>
    <w:rsid w:val="00296AF0"/>
    <w:rsid w:val="00296C7C"/>
    <w:rsid w:val="002A00FD"/>
    <w:rsid w:val="002A0DC6"/>
    <w:rsid w:val="002A1303"/>
    <w:rsid w:val="002A2CF5"/>
    <w:rsid w:val="002A3970"/>
    <w:rsid w:val="002A587B"/>
    <w:rsid w:val="002A58E2"/>
    <w:rsid w:val="002A7FFE"/>
    <w:rsid w:val="002B02BB"/>
    <w:rsid w:val="002B1019"/>
    <w:rsid w:val="002B46AB"/>
    <w:rsid w:val="002B4C46"/>
    <w:rsid w:val="002B588D"/>
    <w:rsid w:val="002B636B"/>
    <w:rsid w:val="002B6D29"/>
    <w:rsid w:val="002B7536"/>
    <w:rsid w:val="002D0DC7"/>
    <w:rsid w:val="002D1BB1"/>
    <w:rsid w:val="002D27CB"/>
    <w:rsid w:val="002D2CBB"/>
    <w:rsid w:val="002D4B14"/>
    <w:rsid w:val="002E0AC7"/>
    <w:rsid w:val="002E2CD8"/>
    <w:rsid w:val="002E2DBF"/>
    <w:rsid w:val="002E543A"/>
    <w:rsid w:val="002F0313"/>
    <w:rsid w:val="002F0CA6"/>
    <w:rsid w:val="002F3136"/>
    <w:rsid w:val="002F376C"/>
    <w:rsid w:val="002F587C"/>
    <w:rsid w:val="002F7298"/>
    <w:rsid w:val="00301D47"/>
    <w:rsid w:val="00306E7F"/>
    <w:rsid w:val="00310083"/>
    <w:rsid w:val="003214D3"/>
    <w:rsid w:val="0032223B"/>
    <w:rsid w:val="003337AE"/>
    <w:rsid w:val="00334393"/>
    <w:rsid w:val="00335659"/>
    <w:rsid w:val="003356DF"/>
    <w:rsid w:val="003357B2"/>
    <w:rsid w:val="00335D72"/>
    <w:rsid w:val="003367EA"/>
    <w:rsid w:val="00344F22"/>
    <w:rsid w:val="00346E91"/>
    <w:rsid w:val="0035091B"/>
    <w:rsid w:val="00350C82"/>
    <w:rsid w:val="00352538"/>
    <w:rsid w:val="0035277C"/>
    <w:rsid w:val="003542D0"/>
    <w:rsid w:val="0035653D"/>
    <w:rsid w:val="003579CA"/>
    <w:rsid w:val="00361999"/>
    <w:rsid w:val="00363BA1"/>
    <w:rsid w:val="003650B4"/>
    <w:rsid w:val="003669B8"/>
    <w:rsid w:val="003731CA"/>
    <w:rsid w:val="0037454E"/>
    <w:rsid w:val="00375137"/>
    <w:rsid w:val="003758D7"/>
    <w:rsid w:val="00377E75"/>
    <w:rsid w:val="00377F19"/>
    <w:rsid w:val="0038393A"/>
    <w:rsid w:val="003842B9"/>
    <w:rsid w:val="00386511"/>
    <w:rsid w:val="00386D70"/>
    <w:rsid w:val="0039010F"/>
    <w:rsid w:val="00390358"/>
    <w:rsid w:val="0039280C"/>
    <w:rsid w:val="00396612"/>
    <w:rsid w:val="00396B4A"/>
    <w:rsid w:val="003977EC"/>
    <w:rsid w:val="0039794D"/>
    <w:rsid w:val="003A1A3B"/>
    <w:rsid w:val="003A1B81"/>
    <w:rsid w:val="003A1E00"/>
    <w:rsid w:val="003A20F3"/>
    <w:rsid w:val="003A3DDC"/>
    <w:rsid w:val="003A3FB6"/>
    <w:rsid w:val="003B0577"/>
    <w:rsid w:val="003B1108"/>
    <w:rsid w:val="003B1346"/>
    <w:rsid w:val="003B1E09"/>
    <w:rsid w:val="003B2D90"/>
    <w:rsid w:val="003B3B97"/>
    <w:rsid w:val="003B447E"/>
    <w:rsid w:val="003B7F8F"/>
    <w:rsid w:val="003C1129"/>
    <w:rsid w:val="003C1230"/>
    <w:rsid w:val="003C1C0A"/>
    <w:rsid w:val="003C3A34"/>
    <w:rsid w:val="003C4DB3"/>
    <w:rsid w:val="003C4DEF"/>
    <w:rsid w:val="003C73EF"/>
    <w:rsid w:val="003C7607"/>
    <w:rsid w:val="003D1554"/>
    <w:rsid w:val="003D5700"/>
    <w:rsid w:val="003D79EA"/>
    <w:rsid w:val="003E1192"/>
    <w:rsid w:val="003E3A29"/>
    <w:rsid w:val="003E4468"/>
    <w:rsid w:val="003E4BED"/>
    <w:rsid w:val="003E5AA5"/>
    <w:rsid w:val="003F3AF9"/>
    <w:rsid w:val="003F62CB"/>
    <w:rsid w:val="003F6EE7"/>
    <w:rsid w:val="00401779"/>
    <w:rsid w:val="00403781"/>
    <w:rsid w:val="004046B1"/>
    <w:rsid w:val="00405C74"/>
    <w:rsid w:val="004066F9"/>
    <w:rsid w:val="00411E19"/>
    <w:rsid w:val="00412B70"/>
    <w:rsid w:val="00412B94"/>
    <w:rsid w:val="004167CF"/>
    <w:rsid w:val="00420413"/>
    <w:rsid w:val="0042097D"/>
    <w:rsid w:val="004233A6"/>
    <w:rsid w:val="00431A45"/>
    <w:rsid w:val="00432DF6"/>
    <w:rsid w:val="00435646"/>
    <w:rsid w:val="004364D5"/>
    <w:rsid w:val="004451E3"/>
    <w:rsid w:val="00447875"/>
    <w:rsid w:val="00457A93"/>
    <w:rsid w:val="004633D7"/>
    <w:rsid w:val="00463ACB"/>
    <w:rsid w:val="00464543"/>
    <w:rsid w:val="004659E0"/>
    <w:rsid w:val="00472502"/>
    <w:rsid w:val="00472FD1"/>
    <w:rsid w:val="00473C14"/>
    <w:rsid w:val="00474EFA"/>
    <w:rsid w:val="004768FB"/>
    <w:rsid w:val="00476B19"/>
    <w:rsid w:val="0047701C"/>
    <w:rsid w:val="004773E3"/>
    <w:rsid w:val="00480BEC"/>
    <w:rsid w:val="00481767"/>
    <w:rsid w:val="00485340"/>
    <w:rsid w:val="0049169F"/>
    <w:rsid w:val="0049179F"/>
    <w:rsid w:val="00491D1C"/>
    <w:rsid w:val="00491F98"/>
    <w:rsid w:val="004947E4"/>
    <w:rsid w:val="00495B36"/>
    <w:rsid w:val="004A02EE"/>
    <w:rsid w:val="004A1853"/>
    <w:rsid w:val="004A2030"/>
    <w:rsid w:val="004A2C80"/>
    <w:rsid w:val="004A3FD0"/>
    <w:rsid w:val="004A4E10"/>
    <w:rsid w:val="004A7AA0"/>
    <w:rsid w:val="004B0083"/>
    <w:rsid w:val="004B3E2F"/>
    <w:rsid w:val="004B7031"/>
    <w:rsid w:val="004C1706"/>
    <w:rsid w:val="004C46DB"/>
    <w:rsid w:val="004C7A1A"/>
    <w:rsid w:val="004D118F"/>
    <w:rsid w:val="004D3563"/>
    <w:rsid w:val="004D5B6A"/>
    <w:rsid w:val="004E0E63"/>
    <w:rsid w:val="004E0FAA"/>
    <w:rsid w:val="004E16D5"/>
    <w:rsid w:val="004E42AA"/>
    <w:rsid w:val="004E5469"/>
    <w:rsid w:val="004E61DF"/>
    <w:rsid w:val="004E6A83"/>
    <w:rsid w:val="004F0DD6"/>
    <w:rsid w:val="004F18E8"/>
    <w:rsid w:val="004F5D4C"/>
    <w:rsid w:val="005028E0"/>
    <w:rsid w:val="00507719"/>
    <w:rsid w:val="00507CEE"/>
    <w:rsid w:val="00514E16"/>
    <w:rsid w:val="00515CBE"/>
    <w:rsid w:val="00522E93"/>
    <w:rsid w:val="00522F8C"/>
    <w:rsid w:val="005272ED"/>
    <w:rsid w:val="00531A7E"/>
    <w:rsid w:val="00531B3A"/>
    <w:rsid w:val="00534835"/>
    <w:rsid w:val="00534AA5"/>
    <w:rsid w:val="00534CA7"/>
    <w:rsid w:val="0053557F"/>
    <w:rsid w:val="00544EC8"/>
    <w:rsid w:val="0054642E"/>
    <w:rsid w:val="005550D3"/>
    <w:rsid w:val="00555AE4"/>
    <w:rsid w:val="00557AF5"/>
    <w:rsid w:val="00560E5B"/>
    <w:rsid w:val="00562202"/>
    <w:rsid w:val="0056253A"/>
    <w:rsid w:val="00562CDC"/>
    <w:rsid w:val="00565F68"/>
    <w:rsid w:val="00570789"/>
    <w:rsid w:val="005719EE"/>
    <w:rsid w:val="0057356E"/>
    <w:rsid w:val="00574D30"/>
    <w:rsid w:val="005777A9"/>
    <w:rsid w:val="00582B97"/>
    <w:rsid w:val="00587B77"/>
    <w:rsid w:val="005910E0"/>
    <w:rsid w:val="005932B5"/>
    <w:rsid w:val="00597DCB"/>
    <w:rsid w:val="005A3178"/>
    <w:rsid w:val="005A34E4"/>
    <w:rsid w:val="005A3B33"/>
    <w:rsid w:val="005A4B4C"/>
    <w:rsid w:val="005A5ED1"/>
    <w:rsid w:val="005A71C4"/>
    <w:rsid w:val="005B0DB4"/>
    <w:rsid w:val="005B0F4C"/>
    <w:rsid w:val="005B230C"/>
    <w:rsid w:val="005B435E"/>
    <w:rsid w:val="005B6DD0"/>
    <w:rsid w:val="005C48D4"/>
    <w:rsid w:val="005C66A3"/>
    <w:rsid w:val="005C75D7"/>
    <w:rsid w:val="005D07E0"/>
    <w:rsid w:val="005D0F70"/>
    <w:rsid w:val="005D0FE9"/>
    <w:rsid w:val="005D1249"/>
    <w:rsid w:val="005D24F0"/>
    <w:rsid w:val="005D4C75"/>
    <w:rsid w:val="005D549C"/>
    <w:rsid w:val="005E004A"/>
    <w:rsid w:val="005E1048"/>
    <w:rsid w:val="005E5E7C"/>
    <w:rsid w:val="00600C62"/>
    <w:rsid w:val="006012A5"/>
    <w:rsid w:val="0060223F"/>
    <w:rsid w:val="00603F7E"/>
    <w:rsid w:val="006062D5"/>
    <w:rsid w:val="00610ADF"/>
    <w:rsid w:val="0061120B"/>
    <w:rsid w:val="00612CCE"/>
    <w:rsid w:val="006134FF"/>
    <w:rsid w:val="006204B8"/>
    <w:rsid w:val="00620A0A"/>
    <w:rsid w:val="00626A10"/>
    <w:rsid w:val="00627F68"/>
    <w:rsid w:val="006310F7"/>
    <w:rsid w:val="006314AA"/>
    <w:rsid w:val="00631F69"/>
    <w:rsid w:val="006334DB"/>
    <w:rsid w:val="00634BDF"/>
    <w:rsid w:val="00635A7E"/>
    <w:rsid w:val="006371D2"/>
    <w:rsid w:val="006374D1"/>
    <w:rsid w:val="006465A0"/>
    <w:rsid w:val="00650AF2"/>
    <w:rsid w:val="006515A3"/>
    <w:rsid w:val="00651AE9"/>
    <w:rsid w:val="006526AA"/>
    <w:rsid w:val="00653578"/>
    <w:rsid w:val="00655871"/>
    <w:rsid w:val="00656404"/>
    <w:rsid w:val="00657573"/>
    <w:rsid w:val="0066000F"/>
    <w:rsid w:val="00661810"/>
    <w:rsid w:val="00662428"/>
    <w:rsid w:val="00662706"/>
    <w:rsid w:val="006652D2"/>
    <w:rsid w:val="006703A9"/>
    <w:rsid w:val="006722A8"/>
    <w:rsid w:val="00674C4C"/>
    <w:rsid w:val="006758C4"/>
    <w:rsid w:val="00676F13"/>
    <w:rsid w:val="006772F7"/>
    <w:rsid w:val="0067770B"/>
    <w:rsid w:val="0068718F"/>
    <w:rsid w:val="00687F53"/>
    <w:rsid w:val="0069036C"/>
    <w:rsid w:val="00691845"/>
    <w:rsid w:val="006918DE"/>
    <w:rsid w:val="0069436F"/>
    <w:rsid w:val="006961FA"/>
    <w:rsid w:val="006967A5"/>
    <w:rsid w:val="00696E45"/>
    <w:rsid w:val="00697514"/>
    <w:rsid w:val="00697B6C"/>
    <w:rsid w:val="006A09FE"/>
    <w:rsid w:val="006A16D1"/>
    <w:rsid w:val="006A30FE"/>
    <w:rsid w:val="006A59CC"/>
    <w:rsid w:val="006B0C7F"/>
    <w:rsid w:val="006B337F"/>
    <w:rsid w:val="006B5B0A"/>
    <w:rsid w:val="006B6B69"/>
    <w:rsid w:val="006B7645"/>
    <w:rsid w:val="006C05D9"/>
    <w:rsid w:val="006C0C91"/>
    <w:rsid w:val="006C24C1"/>
    <w:rsid w:val="006C2DB6"/>
    <w:rsid w:val="006C307E"/>
    <w:rsid w:val="006C476F"/>
    <w:rsid w:val="006C48ED"/>
    <w:rsid w:val="006C76A4"/>
    <w:rsid w:val="006D3149"/>
    <w:rsid w:val="006D44BA"/>
    <w:rsid w:val="006D4D78"/>
    <w:rsid w:val="006D61FB"/>
    <w:rsid w:val="006D6638"/>
    <w:rsid w:val="006D7657"/>
    <w:rsid w:val="006E186C"/>
    <w:rsid w:val="006E53D0"/>
    <w:rsid w:val="006E5C08"/>
    <w:rsid w:val="006E721E"/>
    <w:rsid w:val="006F5771"/>
    <w:rsid w:val="006F6090"/>
    <w:rsid w:val="007109E7"/>
    <w:rsid w:val="00712CAD"/>
    <w:rsid w:val="00715AEB"/>
    <w:rsid w:val="00720BAD"/>
    <w:rsid w:val="00721397"/>
    <w:rsid w:val="00722171"/>
    <w:rsid w:val="007272E9"/>
    <w:rsid w:val="00730C46"/>
    <w:rsid w:val="00731276"/>
    <w:rsid w:val="00732ADC"/>
    <w:rsid w:val="00732F42"/>
    <w:rsid w:val="007346B6"/>
    <w:rsid w:val="00737F55"/>
    <w:rsid w:val="007445E2"/>
    <w:rsid w:val="007449C8"/>
    <w:rsid w:val="007479FB"/>
    <w:rsid w:val="00751165"/>
    <w:rsid w:val="00751195"/>
    <w:rsid w:val="00751A62"/>
    <w:rsid w:val="0075244F"/>
    <w:rsid w:val="00753B68"/>
    <w:rsid w:val="007544FE"/>
    <w:rsid w:val="00754D81"/>
    <w:rsid w:val="00755A7A"/>
    <w:rsid w:val="00756A91"/>
    <w:rsid w:val="0075754B"/>
    <w:rsid w:val="00761906"/>
    <w:rsid w:val="00764473"/>
    <w:rsid w:val="0076547D"/>
    <w:rsid w:val="00765AC9"/>
    <w:rsid w:val="00766693"/>
    <w:rsid w:val="00770421"/>
    <w:rsid w:val="007728F3"/>
    <w:rsid w:val="00774B7B"/>
    <w:rsid w:val="007844D2"/>
    <w:rsid w:val="00790FA1"/>
    <w:rsid w:val="00792E57"/>
    <w:rsid w:val="007955E4"/>
    <w:rsid w:val="00796BEE"/>
    <w:rsid w:val="007A1A20"/>
    <w:rsid w:val="007A2387"/>
    <w:rsid w:val="007A2D97"/>
    <w:rsid w:val="007A4E2F"/>
    <w:rsid w:val="007A504D"/>
    <w:rsid w:val="007B2444"/>
    <w:rsid w:val="007B3BA8"/>
    <w:rsid w:val="007B5BC5"/>
    <w:rsid w:val="007B704F"/>
    <w:rsid w:val="007C2BB7"/>
    <w:rsid w:val="007C3807"/>
    <w:rsid w:val="007C4D66"/>
    <w:rsid w:val="007C5283"/>
    <w:rsid w:val="007C5727"/>
    <w:rsid w:val="007C5A3E"/>
    <w:rsid w:val="007C6F86"/>
    <w:rsid w:val="007C710C"/>
    <w:rsid w:val="007D2591"/>
    <w:rsid w:val="007D297B"/>
    <w:rsid w:val="007D3662"/>
    <w:rsid w:val="007D5CBD"/>
    <w:rsid w:val="007D6C20"/>
    <w:rsid w:val="007E06E4"/>
    <w:rsid w:val="007E2285"/>
    <w:rsid w:val="007E22CB"/>
    <w:rsid w:val="007E3512"/>
    <w:rsid w:val="007E66F4"/>
    <w:rsid w:val="007F0AFF"/>
    <w:rsid w:val="007F1761"/>
    <w:rsid w:val="007F191A"/>
    <w:rsid w:val="007F4804"/>
    <w:rsid w:val="007F61A6"/>
    <w:rsid w:val="007F73CE"/>
    <w:rsid w:val="007F749B"/>
    <w:rsid w:val="008000FC"/>
    <w:rsid w:val="00805440"/>
    <w:rsid w:val="0080721C"/>
    <w:rsid w:val="00810F54"/>
    <w:rsid w:val="0081168A"/>
    <w:rsid w:val="008159FD"/>
    <w:rsid w:val="0082009C"/>
    <w:rsid w:val="008206A8"/>
    <w:rsid w:val="00823248"/>
    <w:rsid w:val="00825F04"/>
    <w:rsid w:val="00826C73"/>
    <w:rsid w:val="00827D75"/>
    <w:rsid w:val="0083178F"/>
    <w:rsid w:val="008345E6"/>
    <w:rsid w:val="008353A1"/>
    <w:rsid w:val="00836017"/>
    <w:rsid w:val="00837B7B"/>
    <w:rsid w:val="0084047B"/>
    <w:rsid w:val="00840E93"/>
    <w:rsid w:val="0084220D"/>
    <w:rsid w:val="00842E28"/>
    <w:rsid w:val="0084324D"/>
    <w:rsid w:val="00844E85"/>
    <w:rsid w:val="008454FB"/>
    <w:rsid w:val="00846712"/>
    <w:rsid w:val="00850957"/>
    <w:rsid w:val="00852805"/>
    <w:rsid w:val="00854547"/>
    <w:rsid w:val="00854CBF"/>
    <w:rsid w:val="00857963"/>
    <w:rsid w:val="0086006D"/>
    <w:rsid w:val="00861041"/>
    <w:rsid w:val="00864299"/>
    <w:rsid w:val="00864BB9"/>
    <w:rsid w:val="00864DDB"/>
    <w:rsid w:val="00871844"/>
    <w:rsid w:val="00871BCC"/>
    <w:rsid w:val="008745ED"/>
    <w:rsid w:val="008760FA"/>
    <w:rsid w:val="00876A8F"/>
    <w:rsid w:val="00885C3C"/>
    <w:rsid w:val="00887537"/>
    <w:rsid w:val="00893116"/>
    <w:rsid w:val="00893D6F"/>
    <w:rsid w:val="00894730"/>
    <w:rsid w:val="008A1E86"/>
    <w:rsid w:val="008A23C6"/>
    <w:rsid w:val="008A2A10"/>
    <w:rsid w:val="008A2CE5"/>
    <w:rsid w:val="008A40F1"/>
    <w:rsid w:val="008A46A4"/>
    <w:rsid w:val="008A6216"/>
    <w:rsid w:val="008B001D"/>
    <w:rsid w:val="008B0A74"/>
    <w:rsid w:val="008B2236"/>
    <w:rsid w:val="008B365F"/>
    <w:rsid w:val="008B6ACC"/>
    <w:rsid w:val="008C23EB"/>
    <w:rsid w:val="008C3008"/>
    <w:rsid w:val="008C3B9D"/>
    <w:rsid w:val="008C74F7"/>
    <w:rsid w:val="008D17B6"/>
    <w:rsid w:val="008D3EAC"/>
    <w:rsid w:val="008D4536"/>
    <w:rsid w:val="008D74E6"/>
    <w:rsid w:val="008D766D"/>
    <w:rsid w:val="008E02AE"/>
    <w:rsid w:val="008E055C"/>
    <w:rsid w:val="008E4E41"/>
    <w:rsid w:val="008E617C"/>
    <w:rsid w:val="008E642E"/>
    <w:rsid w:val="008E6545"/>
    <w:rsid w:val="008F5029"/>
    <w:rsid w:val="008F60B9"/>
    <w:rsid w:val="008F69AB"/>
    <w:rsid w:val="008F6C96"/>
    <w:rsid w:val="00900A33"/>
    <w:rsid w:val="00902558"/>
    <w:rsid w:val="00903739"/>
    <w:rsid w:val="0090719D"/>
    <w:rsid w:val="009134F1"/>
    <w:rsid w:val="00913B86"/>
    <w:rsid w:val="009148FA"/>
    <w:rsid w:val="0091739F"/>
    <w:rsid w:val="009213E6"/>
    <w:rsid w:val="00923569"/>
    <w:rsid w:val="00924BC5"/>
    <w:rsid w:val="009255AC"/>
    <w:rsid w:val="009255B1"/>
    <w:rsid w:val="00926063"/>
    <w:rsid w:val="0092610D"/>
    <w:rsid w:val="00930A6A"/>
    <w:rsid w:val="009329B0"/>
    <w:rsid w:val="0093512C"/>
    <w:rsid w:val="009352A2"/>
    <w:rsid w:val="00935871"/>
    <w:rsid w:val="0093596A"/>
    <w:rsid w:val="0094136F"/>
    <w:rsid w:val="00941FBB"/>
    <w:rsid w:val="009465A8"/>
    <w:rsid w:val="00946733"/>
    <w:rsid w:val="00946B7B"/>
    <w:rsid w:val="00947372"/>
    <w:rsid w:val="0095138B"/>
    <w:rsid w:val="00952E7F"/>
    <w:rsid w:val="009549F4"/>
    <w:rsid w:val="00965A50"/>
    <w:rsid w:val="009660E6"/>
    <w:rsid w:val="00966AD9"/>
    <w:rsid w:val="00966DB1"/>
    <w:rsid w:val="009716F1"/>
    <w:rsid w:val="00972881"/>
    <w:rsid w:val="00975774"/>
    <w:rsid w:val="00975FD1"/>
    <w:rsid w:val="009814B0"/>
    <w:rsid w:val="00982740"/>
    <w:rsid w:val="00983B94"/>
    <w:rsid w:val="00986C43"/>
    <w:rsid w:val="009878FC"/>
    <w:rsid w:val="00990344"/>
    <w:rsid w:val="0099080C"/>
    <w:rsid w:val="00990FEB"/>
    <w:rsid w:val="00992C81"/>
    <w:rsid w:val="00992D9D"/>
    <w:rsid w:val="00993BCE"/>
    <w:rsid w:val="0099456B"/>
    <w:rsid w:val="0099547F"/>
    <w:rsid w:val="00995632"/>
    <w:rsid w:val="00996E53"/>
    <w:rsid w:val="00997477"/>
    <w:rsid w:val="009A2DD1"/>
    <w:rsid w:val="009A45FB"/>
    <w:rsid w:val="009A6A2B"/>
    <w:rsid w:val="009B05BF"/>
    <w:rsid w:val="009B22DB"/>
    <w:rsid w:val="009B231E"/>
    <w:rsid w:val="009B472B"/>
    <w:rsid w:val="009B5013"/>
    <w:rsid w:val="009B59F5"/>
    <w:rsid w:val="009B6849"/>
    <w:rsid w:val="009B76C6"/>
    <w:rsid w:val="009B78FE"/>
    <w:rsid w:val="009C0F13"/>
    <w:rsid w:val="009C140A"/>
    <w:rsid w:val="009C3389"/>
    <w:rsid w:val="009C49FB"/>
    <w:rsid w:val="009D44B8"/>
    <w:rsid w:val="009E009F"/>
    <w:rsid w:val="009E0B53"/>
    <w:rsid w:val="009E1A79"/>
    <w:rsid w:val="009E3161"/>
    <w:rsid w:val="009E3A8B"/>
    <w:rsid w:val="009E4EC1"/>
    <w:rsid w:val="009F107E"/>
    <w:rsid w:val="009F1437"/>
    <w:rsid w:val="009F42A1"/>
    <w:rsid w:val="009F786F"/>
    <w:rsid w:val="00A00F93"/>
    <w:rsid w:val="00A0109C"/>
    <w:rsid w:val="00A02592"/>
    <w:rsid w:val="00A04A56"/>
    <w:rsid w:val="00A061A4"/>
    <w:rsid w:val="00A06489"/>
    <w:rsid w:val="00A106DD"/>
    <w:rsid w:val="00A114E1"/>
    <w:rsid w:val="00A13E87"/>
    <w:rsid w:val="00A1469E"/>
    <w:rsid w:val="00A15DA2"/>
    <w:rsid w:val="00A16AD6"/>
    <w:rsid w:val="00A22C17"/>
    <w:rsid w:val="00A22D39"/>
    <w:rsid w:val="00A236A0"/>
    <w:rsid w:val="00A23920"/>
    <w:rsid w:val="00A23E8E"/>
    <w:rsid w:val="00A24111"/>
    <w:rsid w:val="00A26703"/>
    <w:rsid w:val="00A30451"/>
    <w:rsid w:val="00A31D21"/>
    <w:rsid w:val="00A32A25"/>
    <w:rsid w:val="00A34E7C"/>
    <w:rsid w:val="00A41963"/>
    <w:rsid w:val="00A43091"/>
    <w:rsid w:val="00A44EE3"/>
    <w:rsid w:val="00A5025B"/>
    <w:rsid w:val="00A53BA9"/>
    <w:rsid w:val="00A542FA"/>
    <w:rsid w:val="00A60D99"/>
    <w:rsid w:val="00A63246"/>
    <w:rsid w:val="00A638D3"/>
    <w:rsid w:val="00A6494E"/>
    <w:rsid w:val="00A65365"/>
    <w:rsid w:val="00A65D6A"/>
    <w:rsid w:val="00A662AF"/>
    <w:rsid w:val="00A662ED"/>
    <w:rsid w:val="00A66EA8"/>
    <w:rsid w:val="00A71573"/>
    <w:rsid w:val="00A71686"/>
    <w:rsid w:val="00A719CD"/>
    <w:rsid w:val="00A73241"/>
    <w:rsid w:val="00A74E13"/>
    <w:rsid w:val="00A7522F"/>
    <w:rsid w:val="00A805EF"/>
    <w:rsid w:val="00A810C8"/>
    <w:rsid w:val="00A81190"/>
    <w:rsid w:val="00A858DC"/>
    <w:rsid w:val="00A86682"/>
    <w:rsid w:val="00A871BA"/>
    <w:rsid w:val="00A877DE"/>
    <w:rsid w:val="00A907C9"/>
    <w:rsid w:val="00A95F49"/>
    <w:rsid w:val="00A97166"/>
    <w:rsid w:val="00A97A6E"/>
    <w:rsid w:val="00AA104F"/>
    <w:rsid w:val="00AA151B"/>
    <w:rsid w:val="00AA1E02"/>
    <w:rsid w:val="00AA29E8"/>
    <w:rsid w:val="00AA2C17"/>
    <w:rsid w:val="00AA4C41"/>
    <w:rsid w:val="00AA4CDD"/>
    <w:rsid w:val="00AA5401"/>
    <w:rsid w:val="00AA71C3"/>
    <w:rsid w:val="00AB35D9"/>
    <w:rsid w:val="00AB3A75"/>
    <w:rsid w:val="00AB4F7E"/>
    <w:rsid w:val="00AB510D"/>
    <w:rsid w:val="00AB5B0B"/>
    <w:rsid w:val="00AC05CA"/>
    <w:rsid w:val="00AC2B84"/>
    <w:rsid w:val="00AC3FDB"/>
    <w:rsid w:val="00AC63A9"/>
    <w:rsid w:val="00AD02B0"/>
    <w:rsid w:val="00AD27C5"/>
    <w:rsid w:val="00AD2957"/>
    <w:rsid w:val="00AD4C15"/>
    <w:rsid w:val="00AD71E8"/>
    <w:rsid w:val="00AD7567"/>
    <w:rsid w:val="00AD76E1"/>
    <w:rsid w:val="00AE07D9"/>
    <w:rsid w:val="00AE14D8"/>
    <w:rsid w:val="00AE336B"/>
    <w:rsid w:val="00AE45B2"/>
    <w:rsid w:val="00AE5C79"/>
    <w:rsid w:val="00AE739B"/>
    <w:rsid w:val="00AF050D"/>
    <w:rsid w:val="00AF6B22"/>
    <w:rsid w:val="00AF7423"/>
    <w:rsid w:val="00B0301B"/>
    <w:rsid w:val="00B04F6E"/>
    <w:rsid w:val="00B06E37"/>
    <w:rsid w:val="00B120E6"/>
    <w:rsid w:val="00B12F6F"/>
    <w:rsid w:val="00B1369D"/>
    <w:rsid w:val="00B1462A"/>
    <w:rsid w:val="00B156F0"/>
    <w:rsid w:val="00B16BD3"/>
    <w:rsid w:val="00B232A6"/>
    <w:rsid w:val="00B25A6E"/>
    <w:rsid w:val="00B26EAD"/>
    <w:rsid w:val="00B2720C"/>
    <w:rsid w:val="00B337C4"/>
    <w:rsid w:val="00B34D72"/>
    <w:rsid w:val="00B34F6C"/>
    <w:rsid w:val="00B3597E"/>
    <w:rsid w:val="00B40929"/>
    <w:rsid w:val="00B42C89"/>
    <w:rsid w:val="00B43780"/>
    <w:rsid w:val="00B444A4"/>
    <w:rsid w:val="00B45469"/>
    <w:rsid w:val="00B47448"/>
    <w:rsid w:val="00B50CE5"/>
    <w:rsid w:val="00B52275"/>
    <w:rsid w:val="00B533E5"/>
    <w:rsid w:val="00B53515"/>
    <w:rsid w:val="00B54401"/>
    <w:rsid w:val="00B54E2B"/>
    <w:rsid w:val="00B56E8D"/>
    <w:rsid w:val="00B640A3"/>
    <w:rsid w:val="00B65DA9"/>
    <w:rsid w:val="00B66AE7"/>
    <w:rsid w:val="00B71435"/>
    <w:rsid w:val="00B738D2"/>
    <w:rsid w:val="00B73A78"/>
    <w:rsid w:val="00B76349"/>
    <w:rsid w:val="00B801D9"/>
    <w:rsid w:val="00B822CE"/>
    <w:rsid w:val="00B84E95"/>
    <w:rsid w:val="00B87CB6"/>
    <w:rsid w:val="00B94E25"/>
    <w:rsid w:val="00B95389"/>
    <w:rsid w:val="00B9631A"/>
    <w:rsid w:val="00B96998"/>
    <w:rsid w:val="00BA05AD"/>
    <w:rsid w:val="00BA0C32"/>
    <w:rsid w:val="00BA1664"/>
    <w:rsid w:val="00BA32BB"/>
    <w:rsid w:val="00BA528E"/>
    <w:rsid w:val="00BA6933"/>
    <w:rsid w:val="00BB0564"/>
    <w:rsid w:val="00BB38CA"/>
    <w:rsid w:val="00BB4BEE"/>
    <w:rsid w:val="00BC069F"/>
    <w:rsid w:val="00BC2074"/>
    <w:rsid w:val="00BC3333"/>
    <w:rsid w:val="00BD159C"/>
    <w:rsid w:val="00BD2805"/>
    <w:rsid w:val="00BD41B4"/>
    <w:rsid w:val="00BD5D7C"/>
    <w:rsid w:val="00BD62FD"/>
    <w:rsid w:val="00BD652A"/>
    <w:rsid w:val="00BD68B1"/>
    <w:rsid w:val="00BD7C9E"/>
    <w:rsid w:val="00BE29E4"/>
    <w:rsid w:val="00BE53AC"/>
    <w:rsid w:val="00BE61E3"/>
    <w:rsid w:val="00BE6A78"/>
    <w:rsid w:val="00BE7C79"/>
    <w:rsid w:val="00BF1775"/>
    <w:rsid w:val="00BF1A9D"/>
    <w:rsid w:val="00BF2840"/>
    <w:rsid w:val="00BF6055"/>
    <w:rsid w:val="00BF656A"/>
    <w:rsid w:val="00BF78D4"/>
    <w:rsid w:val="00C07748"/>
    <w:rsid w:val="00C13966"/>
    <w:rsid w:val="00C14DDE"/>
    <w:rsid w:val="00C16B3B"/>
    <w:rsid w:val="00C17C90"/>
    <w:rsid w:val="00C2117F"/>
    <w:rsid w:val="00C21E4B"/>
    <w:rsid w:val="00C232BE"/>
    <w:rsid w:val="00C236E2"/>
    <w:rsid w:val="00C2598F"/>
    <w:rsid w:val="00C304D6"/>
    <w:rsid w:val="00C313EA"/>
    <w:rsid w:val="00C31504"/>
    <w:rsid w:val="00C33E22"/>
    <w:rsid w:val="00C36B95"/>
    <w:rsid w:val="00C4101F"/>
    <w:rsid w:val="00C42458"/>
    <w:rsid w:val="00C42B89"/>
    <w:rsid w:val="00C42CB5"/>
    <w:rsid w:val="00C42F74"/>
    <w:rsid w:val="00C430EE"/>
    <w:rsid w:val="00C51D42"/>
    <w:rsid w:val="00C538E6"/>
    <w:rsid w:val="00C5399E"/>
    <w:rsid w:val="00C542A5"/>
    <w:rsid w:val="00C5655E"/>
    <w:rsid w:val="00C63D23"/>
    <w:rsid w:val="00C655F8"/>
    <w:rsid w:val="00C6565E"/>
    <w:rsid w:val="00C66399"/>
    <w:rsid w:val="00C70351"/>
    <w:rsid w:val="00C7242F"/>
    <w:rsid w:val="00C74252"/>
    <w:rsid w:val="00C75580"/>
    <w:rsid w:val="00C75CEF"/>
    <w:rsid w:val="00C76EE6"/>
    <w:rsid w:val="00C77AB3"/>
    <w:rsid w:val="00C77C12"/>
    <w:rsid w:val="00C77CA7"/>
    <w:rsid w:val="00C807D9"/>
    <w:rsid w:val="00C83107"/>
    <w:rsid w:val="00C87B5B"/>
    <w:rsid w:val="00C87C74"/>
    <w:rsid w:val="00C93650"/>
    <w:rsid w:val="00C96BE7"/>
    <w:rsid w:val="00C97DF4"/>
    <w:rsid w:val="00CA04DF"/>
    <w:rsid w:val="00CA1745"/>
    <w:rsid w:val="00CA178D"/>
    <w:rsid w:val="00CA316C"/>
    <w:rsid w:val="00CA3E45"/>
    <w:rsid w:val="00CA5352"/>
    <w:rsid w:val="00CA6EE3"/>
    <w:rsid w:val="00CB26A2"/>
    <w:rsid w:val="00CB29B5"/>
    <w:rsid w:val="00CB2D4D"/>
    <w:rsid w:val="00CB5731"/>
    <w:rsid w:val="00CB588C"/>
    <w:rsid w:val="00CC00C7"/>
    <w:rsid w:val="00CC0F0A"/>
    <w:rsid w:val="00CC27A4"/>
    <w:rsid w:val="00CC3075"/>
    <w:rsid w:val="00CD0710"/>
    <w:rsid w:val="00CD12BC"/>
    <w:rsid w:val="00CD40A4"/>
    <w:rsid w:val="00CD51E2"/>
    <w:rsid w:val="00CD6A55"/>
    <w:rsid w:val="00CE16D0"/>
    <w:rsid w:val="00CE2BD8"/>
    <w:rsid w:val="00CE3FCB"/>
    <w:rsid w:val="00CE5A4A"/>
    <w:rsid w:val="00CE72AE"/>
    <w:rsid w:val="00CF0565"/>
    <w:rsid w:val="00CF056F"/>
    <w:rsid w:val="00CF0847"/>
    <w:rsid w:val="00CF67D8"/>
    <w:rsid w:val="00CF6E87"/>
    <w:rsid w:val="00D03124"/>
    <w:rsid w:val="00D050B0"/>
    <w:rsid w:val="00D111D5"/>
    <w:rsid w:val="00D11AAB"/>
    <w:rsid w:val="00D11F6A"/>
    <w:rsid w:val="00D128DB"/>
    <w:rsid w:val="00D12FEB"/>
    <w:rsid w:val="00D162D2"/>
    <w:rsid w:val="00D177E1"/>
    <w:rsid w:val="00D17FCB"/>
    <w:rsid w:val="00D21FCA"/>
    <w:rsid w:val="00D2328E"/>
    <w:rsid w:val="00D25494"/>
    <w:rsid w:val="00D25D08"/>
    <w:rsid w:val="00D26478"/>
    <w:rsid w:val="00D26BE3"/>
    <w:rsid w:val="00D2786B"/>
    <w:rsid w:val="00D35C56"/>
    <w:rsid w:val="00D43C1E"/>
    <w:rsid w:val="00D4489D"/>
    <w:rsid w:val="00D47014"/>
    <w:rsid w:val="00D5043C"/>
    <w:rsid w:val="00D517AB"/>
    <w:rsid w:val="00D51811"/>
    <w:rsid w:val="00D521A1"/>
    <w:rsid w:val="00D5263D"/>
    <w:rsid w:val="00D60CFA"/>
    <w:rsid w:val="00D6133C"/>
    <w:rsid w:val="00D6269B"/>
    <w:rsid w:val="00D663C7"/>
    <w:rsid w:val="00D74AC3"/>
    <w:rsid w:val="00D74EC5"/>
    <w:rsid w:val="00D7556F"/>
    <w:rsid w:val="00D776AE"/>
    <w:rsid w:val="00D85FD8"/>
    <w:rsid w:val="00D86962"/>
    <w:rsid w:val="00D91031"/>
    <w:rsid w:val="00D91842"/>
    <w:rsid w:val="00D9250D"/>
    <w:rsid w:val="00D94344"/>
    <w:rsid w:val="00D94A7C"/>
    <w:rsid w:val="00D96B99"/>
    <w:rsid w:val="00DA55D6"/>
    <w:rsid w:val="00DB12AA"/>
    <w:rsid w:val="00DB6338"/>
    <w:rsid w:val="00DB7847"/>
    <w:rsid w:val="00DC17B3"/>
    <w:rsid w:val="00DC3F60"/>
    <w:rsid w:val="00DC5F66"/>
    <w:rsid w:val="00DC6300"/>
    <w:rsid w:val="00DC6E8B"/>
    <w:rsid w:val="00DD0227"/>
    <w:rsid w:val="00DD3443"/>
    <w:rsid w:val="00DD3C56"/>
    <w:rsid w:val="00DD4AB3"/>
    <w:rsid w:val="00DD5109"/>
    <w:rsid w:val="00DD54F2"/>
    <w:rsid w:val="00DD6392"/>
    <w:rsid w:val="00DE3243"/>
    <w:rsid w:val="00DF5641"/>
    <w:rsid w:val="00E00A5A"/>
    <w:rsid w:val="00E00E3C"/>
    <w:rsid w:val="00E0230E"/>
    <w:rsid w:val="00E0309A"/>
    <w:rsid w:val="00E04D6A"/>
    <w:rsid w:val="00E05B1D"/>
    <w:rsid w:val="00E0697F"/>
    <w:rsid w:val="00E07E04"/>
    <w:rsid w:val="00E11A1F"/>
    <w:rsid w:val="00E1305F"/>
    <w:rsid w:val="00E1493D"/>
    <w:rsid w:val="00E16B43"/>
    <w:rsid w:val="00E16C29"/>
    <w:rsid w:val="00E238B2"/>
    <w:rsid w:val="00E25473"/>
    <w:rsid w:val="00E25F39"/>
    <w:rsid w:val="00E27A51"/>
    <w:rsid w:val="00E30DFE"/>
    <w:rsid w:val="00E32740"/>
    <w:rsid w:val="00E357C4"/>
    <w:rsid w:val="00E3668C"/>
    <w:rsid w:val="00E36D74"/>
    <w:rsid w:val="00E46ABA"/>
    <w:rsid w:val="00E477A3"/>
    <w:rsid w:val="00E5054E"/>
    <w:rsid w:val="00E51FC6"/>
    <w:rsid w:val="00E54469"/>
    <w:rsid w:val="00E55C2F"/>
    <w:rsid w:val="00E6057B"/>
    <w:rsid w:val="00E6233A"/>
    <w:rsid w:val="00E703DD"/>
    <w:rsid w:val="00E725CE"/>
    <w:rsid w:val="00E72B14"/>
    <w:rsid w:val="00E72D21"/>
    <w:rsid w:val="00E745AF"/>
    <w:rsid w:val="00E76A10"/>
    <w:rsid w:val="00E8214B"/>
    <w:rsid w:val="00E84555"/>
    <w:rsid w:val="00E923C5"/>
    <w:rsid w:val="00E943E0"/>
    <w:rsid w:val="00E9611E"/>
    <w:rsid w:val="00EA092D"/>
    <w:rsid w:val="00EA181D"/>
    <w:rsid w:val="00EA2F43"/>
    <w:rsid w:val="00EA5C8E"/>
    <w:rsid w:val="00EA6BAA"/>
    <w:rsid w:val="00EB12DE"/>
    <w:rsid w:val="00EB34F9"/>
    <w:rsid w:val="00EB39AD"/>
    <w:rsid w:val="00EB54B3"/>
    <w:rsid w:val="00EB561B"/>
    <w:rsid w:val="00EB5DC5"/>
    <w:rsid w:val="00EB7514"/>
    <w:rsid w:val="00EB765E"/>
    <w:rsid w:val="00EB7BA3"/>
    <w:rsid w:val="00EC095D"/>
    <w:rsid w:val="00EC51D3"/>
    <w:rsid w:val="00EC61B4"/>
    <w:rsid w:val="00EC7119"/>
    <w:rsid w:val="00EC7BAA"/>
    <w:rsid w:val="00EC7EB6"/>
    <w:rsid w:val="00ED292A"/>
    <w:rsid w:val="00ED3472"/>
    <w:rsid w:val="00ED5CD2"/>
    <w:rsid w:val="00ED6BFA"/>
    <w:rsid w:val="00ED7E9E"/>
    <w:rsid w:val="00EE22FC"/>
    <w:rsid w:val="00EE346C"/>
    <w:rsid w:val="00EE4E18"/>
    <w:rsid w:val="00EE5453"/>
    <w:rsid w:val="00EE5EC0"/>
    <w:rsid w:val="00EE7D70"/>
    <w:rsid w:val="00EF0AE4"/>
    <w:rsid w:val="00EF7749"/>
    <w:rsid w:val="00F01EB5"/>
    <w:rsid w:val="00F0345D"/>
    <w:rsid w:val="00F0550C"/>
    <w:rsid w:val="00F06FC9"/>
    <w:rsid w:val="00F12907"/>
    <w:rsid w:val="00F14451"/>
    <w:rsid w:val="00F14CA3"/>
    <w:rsid w:val="00F164AC"/>
    <w:rsid w:val="00F16764"/>
    <w:rsid w:val="00F172AD"/>
    <w:rsid w:val="00F21037"/>
    <w:rsid w:val="00F211DD"/>
    <w:rsid w:val="00F23422"/>
    <w:rsid w:val="00F2377C"/>
    <w:rsid w:val="00F24DC4"/>
    <w:rsid w:val="00F252EB"/>
    <w:rsid w:val="00F268EB"/>
    <w:rsid w:val="00F277F4"/>
    <w:rsid w:val="00F30DDF"/>
    <w:rsid w:val="00F33C59"/>
    <w:rsid w:val="00F33D61"/>
    <w:rsid w:val="00F37DE5"/>
    <w:rsid w:val="00F42327"/>
    <w:rsid w:val="00F51021"/>
    <w:rsid w:val="00F54853"/>
    <w:rsid w:val="00F54FFC"/>
    <w:rsid w:val="00F56CEA"/>
    <w:rsid w:val="00F65470"/>
    <w:rsid w:val="00F715AB"/>
    <w:rsid w:val="00F72076"/>
    <w:rsid w:val="00F721C5"/>
    <w:rsid w:val="00F72D26"/>
    <w:rsid w:val="00F73478"/>
    <w:rsid w:val="00F744AA"/>
    <w:rsid w:val="00F7563F"/>
    <w:rsid w:val="00F75915"/>
    <w:rsid w:val="00F760F7"/>
    <w:rsid w:val="00F766A2"/>
    <w:rsid w:val="00F76AE0"/>
    <w:rsid w:val="00F80402"/>
    <w:rsid w:val="00F84D59"/>
    <w:rsid w:val="00F850E1"/>
    <w:rsid w:val="00F854EF"/>
    <w:rsid w:val="00F855EA"/>
    <w:rsid w:val="00F86CF3"/>
    <w:rsid w:val="00F90D1D"/>
    <w:rsid w:val="00F90DFC"/>
    <w:rsid w:val="00F91108"/>
    <w:rsid w:val="00F91ED3"/>
    <w:rsid w:val="00F921D9"/>
    <w:rsid w:val="00F92B39"/>
    <w:rsid w:val="00F930AE"/>
    <w:rsid w:val="00F940AC"/>
    <w:rsid w:val="00F94192"/>
    <w:rsid w:val="00F94443"/>
    <w:rsid w:val="00F96ED6"/>
    <w:rsid w:val="00FA1256"/>
    <w:rsid w:val="00FA4A4B"/>
    <w:rsid w:val="00FA4CC9"/>
    <w:rsid w:val="00FA5689"/>
    <w:rsid w:val="00FA636A"/>
    <w:rsid w:val="00FA7197"/>
    <w:rsid w:val="00FB128D"/>
    <w:rsid w:val="00FB164F"/>
    <w:rsid w:val="00FB488D"/>
    <w:rsid w:val="00FC6E03"/>
    <w:rsid w:val="00FD1359"/>
    <w:rsid w:val="00FD170B"/>
    <w:rsid w:val="00FD59A0"/>
    <w:rsid w:val="00FE1259"/>
    <w:rsid w:val="00FE1BEC"/>
    <w:rsid w:val="00FE4BC1"/>
    <w:rsid w:val="00FF139C"/>
    <w:rsid w:val="00FF15F9"/>
    <w:rsid w:val="00FF376C"/>
    <w:rsid w:val="00FF3C6A"/>
    <w:rsid w:val="00FF586A"/>
    <w:rsid w:val="00FF6E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C37527-ADF6-4931-8FC7-C6C13DF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6399"/>
    <w:pPr>
      <w:spacing w:after="200" w:line="288" w:lineRule="auto"/>
    </w:pPr>
    <w:rPr>
      <w:sz w:val="21"/>
      <w:szCs w:val="21"/>
    </w:rPr>
  </w:style>
  <w:style w:type="paragraph" w:styleId="Antrat1">
    <w:name w:val="heading 1"/>
    <w:basedOn w:val="prastasis"/>
    <w:next w:val="prastasis"/>
    <w:link w:val="Antrat1Diagrama"/>
    <w:uiPriority w:val="99"/>
    <w:qFormat/>
    <w:rsid w:val="00C66399"/>
    <w:pPr>
      <w:keepNext/>
      <w:keepLines/>
      <w:spacing w:before="360" w:after="40" w:line="240" w:lineRule="auto"/>
      <w:outlineLvl w:val="0"/>
    </w:pPr>
    <w:rPr>
      <w:rFonts w:ascii="Calibri Light" w:eastAsia="SimSun" w:hAnsi="Calibri Light"/>
      <w:color w:val="538135"/>
      <w:sz w:val="40"/>
      <w:szCs w:val="20"/>
    </w:rPr>
  </w:style>
  <w:style w:type="paragraph" w:styleId="Antrat2">
    <w:name w:val="heading 2"/>
    <w:basedOn w:val="prastasis"/>
    <w:next w:val="prastasis"/>
    <w:link w:val="Antrat2Diagrama"/>
    <w:uiPriority w:val="99"/>
    <w:qFormat/>
    <w:rsid w:val="00C66399"/>
    <w:pPr>
      <w:keepNext/>
      <w:keepLines/>
      <w:spacing w:before="80" w:after="0" w:line="240" w:lineRule="auto"/>
      <w:outlineLvl w:val="1"/>
    </w:pPr>
    <w:rPr>
      <w:rFonts w:ascii="Calibri Light" w:eastAsia="SimSun" w:hAnsi="Calibri Light"/>
      <w:color w:val="538135"/>
      <w:sz w:val="28"/>
      <w:szCs w:val="20"/>
    </w:rPr>
  </w:style>
  <w:style w:type="paragraph" w:styleId="Antrat3">
    <w:name w:val="heading 3"/>
    <w:basedOn w:val="prastasis"/>
    <w:next w:val="prastasis"/>
    <w:link w:val="Antrat3Diagrama"/>
    <w:uiPriority w:val="99"/>
    <w:qFormat/>
    <w:rsid w:val="00C66399"/>
    <w:pPr>
      <w:keepNext/>
      <w:keepLines/>
      <w:spacing w:before="80" w:after="0" w:line="240" w:lineRule="auto"/>
      <w:outlineLvl w:val="2"/>
    </w:pPr>
    <w:rPr>
      <w:rFonts w:ascii="Calibri Light" w:eastAsia="SimSun" w:hAnsi="Calibri Light"/>
      <w:color w:val="538135"/>
      <w:sz w:val="24"/>
      <w:szCs w:val="20"/>
    </w:rPr>
  </w:style>
  <w:style w:type="paragraph" w:styleId="Antrat4">
    <w:name w:val="heading 4"/>
    <w:basedOn w:val="prastasis"/>
    <w:next w:val="prastasis"/>
    <w:link w:val="Antrat4Diagrama"/>
    <w:uiPriority w:val="99"/>
    <w:qFormat/>
    <w:rsid w:val="00C66399"/>
    <w:pPr>
      <w:keepNext/>
      <w:keepLines/>
      <w:spacing w:before="80" w:after="0"/>
      <w:outlineLvl w:val="3"/>
    </w:pPr>
    <w:rPr>
      <w:rFonts w:ascii="Calibri Light" w:eastAsia="SimSun" w:hAnsi="Calibri Light"/>
      <w:color w:val="70AD47"/>
      <w:sz w:val="22"/>
      <w:szCs w:val="20"/>
    </w:rPr>
  </w:style>
  <w:style w:type="paragraph" w:styleId="Antrat5">
    <w:name w:val="heading 5"/>
    <w:basedOn w:val="prastasis"/>
    <w:next w:val="prastasis"/>
    <w:link w:val="Antrat5Diagrama"/>
    <w:uiPriority w:val="99"/>
    <w:qFormat/>
    <w:rsid w:val="00C66399"/>
    <w:pPr>
      <w:keepNext/>
      <w:keepLines/>
      <w:spacing w:before="40" w:after="0"/>
      <w:outlineLvl w:val="4"/>
    </w:pPr>
    <w:rPr>
      <w:rFonts w:ascii="Calibri Light" w:eastAsia="SimSun" w:hAnsi="Calibri Light"/>
      <w:i/>
      <w:color w:val="70AD47"/>
      <w:sz w:val="22"/>
      <w:szCs w:val="20"/>
    </w:rPr>
  </w:style>
  <w:style w:type="paragraph" w:styleId="Antrat6">
    <w:name w:val="heading 6"/>
    <w:basedOn w:val="prastasis"/>
    <w:next w:val="prastasis"/>
    <w:link w:val="Antrat6Diagrama"/>
    <w:uiPriority w:val="99"/>
    <w:qFormat/>
    <w:rsid w:val="00C66399"/>
    <w:pPr>
      <w:keepNext/>
      <w:keepLines/>
      <w:spacing w:before="40" w:after="0"/>
      <w:outlineLvl w:val="5"/>
    </w:pPr>
    <w:rPr>
      <w:rFonts w:ascii="Calibri Light" w:eastAsia="SimSun" w:hAnsi="Calibri Light"/>
      <w:color w:val="70AD47"/>
      <w:sz w:val="20"/>
      <w:szCs w:val="20"/>
    </w:rPr>
  </w:style>
  <w:style w:type="paragraph" w:styleId="Antrat7">
    <w:name w:val="heading 7"/>
    <w:basedOn w:val="prastasis"/>
    <w:next w:val="prastasis"/>
    <w:link w:val="Antrat7Diagrama"/>
    <w:uiPriority w:val="99"/>
    <w:qFormat/>
    <w:rsid w:val="00C66399"/>
    <w:pPr>
      <w:keepNext/>
      <w:keepLines/>
      <w:spacing w:before="40" w:after="0"/>
      <w:outlineLvl w:val="6"/>
    </w:pPr>
    <w:rPr>
      <w:rFonts w:ascii="Calibri Light" w:eastAsia="SimSun" w:hAnsi="Calibri Light"/>
      <w:b/>
      <w:color w:val="70AD47"/>
      <w:sz w:val="20"/>
      <w:szCs w:val="20"/>
    </w:rPr>
  </w:style>
  <w:style w:type="paragraph" w:styleId="Antrat8">
    <w:name w:val="heading 8"/>
    <w:basedOn w:val="prastasis"/>
    <w:next w:val="prastasis"/>
    <w:link w:val="Antrat8Diagrama"/>
    <w:uiPriority w:val="99"/>
    <w:qFormat/>
    <w:rsid w:val="00C66399"/>
    <w:pPr>
      <w:keepNext/>
      <w:keepLines/>
      <w:spacing w:before="40" w:after="0"/>
      <w:outlineLvl w:val="7"/>
    </w:pPr>
    <w:rPr>
      <w:rFonts w:ascii="Calibri Light" w:eastAsia="SimSun" w:hAnsi="Calibri Light"/>
      <w:b/>
      <w:i/>
      <w:color w:val="70AD47"/>
      <w:sz w:val="20"/>
      <w:szCs w:val="20"/>
    </w:rPr>
  </w:style>
  <w:style w:type="paragraph" w:styleId="Antrat9">
    <w:name w:val="heading 9"/>
    <w:basedOn w:val="prastasis"/>
    <w:next w:val="prastasis"/>
    <w:link w:val="Antrat9Diagrama"/>
    <w:uiPriority w:val="99"/>
    <w:qFormat/>
    <w:rsid w:val="00C66399"/>
    <w:pPr>
      <w:keepNext/>
      <w:keepLines/>
      <w:spacing w:before="40" w:after="0"/>
      <w:outlineLvl w:val="8"/>
    </w:pPr>
    <w:rPr>
      <w:rFonts w:ascii="Calibri Light" w:eastAsia="SimSun" w:hAnsi="Calibri Light"/>
      <w:i/>
      <w:color w:val="70AD47"/>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uiPriority w:val="99"/>
    <w:locked/>
    <w:rsid w:val="00AB35D9"/>
    <w:rPr>
      <w:rFonts w:ascii="Cambria" w:hAnsi="Cambria" w:cs="Times New Roman"/>
      <w:b/>
      <w:kern w:val="32"/>
      <w:sz w:val="32"/>
    </w:rPr>
  </w:style>
  <w:style w:type="character" w:customStyle="1" w:styleId="Heading2Char">
    <w:name w:val="Heading 2 Char"/>
    <w:basedOn w:val="Numatytasispastraiposriftas"/>
    <w:uiPriority w:val="99"/>
    <w:semiHidden/>
    <w:locked/>
    <w:rsid w:val="00AB35D9"/>
    <w:rPr>
      <w:rFonts w:ascii="Cambria" w:hAnsi="Cambria" w:cs="Times New Roman"/>
      <w:b/>
      <w:i/>
      <w:sz w:val="28"/>
    </w:rPr>
  </w:style>
  <w:style w:type="character" w:customStyle="1" w:styleId="Heading3Char">
    <w:name w:val="Heading 3 Char"/>
    <w:basedOn w:val="Numatytasispastraiposriftas"/>
    <w:uiPriority w:val="99"/>
    <w:semiHidden/>
    <w:locked/>
    <w:rsid w:val="00AB35D9"/>
    <w:rPr>
      <w:rFonts w:ascii="Cambria" w:hAnsi="Cambria" w:cs="Times New Roman"/>
      <w:b/>
      <w:sz w:val="26"/>
    </w:rPr>
  </w:style>
  <w:style w:type="character" w:customStyle="1" w:styleId="Heading4Char">
    <w:name w:val="Heading 4 Char"/>
    <w:basedOn w:val="Numatytasispastraiposriftas"/>
    <w:uiPriority w:val="99"/>
    <w:semiHidden/>
    <w:locked/>
    <w:rsid w:val="00AB35D9"/>
    <w:rPr>
      <w:rFonts w:ascii="Calibri" w:hAnsi="Calibri" w:cs="Times New Roman"/>
      <w:b/>
      <w:sz w:val="28"/>
    </w:rPr>
  </w:style>
  <w:style w:type="character" w:customStyle="1" w:styleId="Heading5Char">
    <w:name w:val="Heading 5 Char"/>
    <w:basedOn w:val="Numatytasispastraiposriftas"/>
    <w:uiPriority w:val="99"/>
    <w:semiHidden/>
    <w:locked/>
    <w:rsid w:val="00AB35D9"/>
    <w:rPr>
      <w:rFonts w:ascii="Calibri" w:hAnsi="Calibri" w:cs="Times New Roman"/>
      <w:b/>
      <w:i/>
      <w:sz w:val="26"/>
    </w:rPr>
  </w:style>
  <w:style w:type="character" w:customStyle="1" w:styleId="Heading6Char">
    <w:name w:val="Heading 6 Char"/>
    <w:basedOn w:val="Numatytasispastraiposriftas"/>
    <w:uiPriority w:val="99"/>
    <w:semiHidden/>
    <w:locked/>
    <w:rsid w:val="00AB35D9"/>
    <w:rPr>
      <w:rFonts w:ascii="Calibri" w:hAnsi="Calibri" w:cs="Times New Roman"/>
      <w:b/>
    </w:rPr>
  </w:style>
  <w:style w:type="character" w:customStyle="1" w:styleId="Heading7Char">
    <w:name w:val="Heading 7 Char"/>
    <w:basedOn w:val="Numatytasispastraiposriftas"/>
    <w:uiPriority w:val="99"/>
    <w:semiHidden/>
    <w:locked/>
    <w:rsid w:val="00AB35D9"/>
    <w:rPr>
      <w:rFonts w:ascii="Calibri" w:hAnsi="Calibri" w:cs="Times New Roman"/>
      <w:sz w:val="24"/>
    </w:rPr>
  </w:style>
  <w:style w:type="character" w:customStyle="1" w:styleId="Heading8Char">
    <w:name w:val="Heading 8 Char"/>
    <w:basedOn w:val="Numatytasispastraiposriftas"/>
    <w:uiPriority w:val="99"/>
    <w:semiHidden/>
    <w:locked/>
    <w:rsid w:val="00AB35D9"/>
    <w:rPr>
      <w:rFonts w:ascii="Calibri" w:hAnsi="Calibri" w:cs="Times New Roman"/>
      <w:i/>
      <w:sz w:val="24"/>
    </w:rPr>
  </w:style>
  <w:style w:type="character" w:customStyle="1" w:styleId="Heading9Char">
    <w:name w:val="Heading 9 Char"/>
    <w:basedOn w:val="Numatytasispastraiposriftas"/>
    <w:uiPriority w:val="99"/>
    <w:semiHidden/>
    <w:locked/>
    <w:rsid w:val="00AB35D9"/>
    <w:rPr>
      <w:rFonts w:ascii="Cambria" w:hAnsi="Cambria" w:cs="Times New Roman"/>
    </w:rPr>
  </w:style>
  <w:style w:type="character" w:customStyle="1" w:styleId="Antrat1Diagrama">
    <w:name w:val="Antraštė 1 Diagrama"/>
    <w:link w:val="Antrat1"/>
    <w:uiPriority w:val="99"/>
    <w:locked/>
    <w:rsid w:val="00C66399"/>
    <w:rPr>
      <w:rFonts w:ascii="Calibri Light" w:eastAsia="SimSun" w:hAnsi="Calibri Light"/>
      <w:color w:val="538135"/>
      <w:sz w:val="40"/>
    </w:rPr>
  </w:style>
  <w:style w:type="character" w:customStyle="1" w:styleId="Antrat3Diagrama">
    <w:name w:val="Antraštė 3 Diagrama"/>
    <w:link w:val="Antrat3"/>
    <w:uiPriority w:val="99"/>
    <w:locked/>
    <w:rsid w:val="00C66399"/>
    <w:rPr>
      <w:rFonts w:ascii="Calibri Light" w:eastAsia="SimSun" w:hAnsi="Calibri Light"/>
      <w:color w:val="538135"/>
      <w:sz w:val="24"/>
    </w:rPr>
  </w:style>
  <w:style w:type="paragraph" w:styleId="Pavadinimas">
    <w:name w:val="Title"/>
    <w:basedOn w:val="prastasis"/>
    <w:next w:val="prastasis"/>
    <w:link w:val="PavadinimasDiagrama"/>
    <w:uiPriority w:val="99"/>
    <w:qFormat/>
    <w:rsid w:val="00C66399"/>
    <w:pPr>
      <w:spacing w:after="0" w:line="240" w:lineRule="auto"/>
      <w:contextualSpacing/>
    </w:pPr>
    <w:rPr>
      <w:rFonts w:ascii="Calibri Light" w:eastAsia="SimSun" w:hAnsi="Calibri Light"/>
      <w:color w:val="262626"/>
      <w:spacing w:val="-15"/>
      <w:sz w:val="96"/>
      <w:szCs w:val="20"/>
    </w:rPr>
  </w:style>
  <w:style w:type="character" w:customStyle="1" w:styleId="TitleChar">
    <w:name w:val="Title Char"/>
    <w:basedOn w:val="Numatytasispastraiposriftas"/>
    <w:uiPriority w:val="99"/>
    <w:locked/>
    <w:rsid w:val="00AB35D9"/>
    <w:rPr>
      <w:rFonts w:ascii="Cambria" w:hAnsi="Cambria" w:cs="Times New Roman"/>
      <w:b/>
      <w:kern w:val="28"/>
      <w:sz w:val="32"/>
    </w:rPr>
  </w:style>
  <w:style w:type="character" w:customStyle="1" w:styleId="PavadinimasDiagrama">
    <w:name w:val="Pavadinimas Diagrama"/>
    <w:link w:val="Pavadinimas"/>
    <w:uiPriority w:val="99"/>
    <w:locked/>
    <w:rsid w:val="00C66399"/>
    <w:rPr>
      <w:rFonts w:ascii="Calibri Light" w:eastAsia="SimSun" w:hAnsi="Calibri Light"/>
      <w:color w:val="262626"/>
      <w:spacing w:val="-15"/>
      <w:sz w:val="96"/>
    </w:rPr>
  </w:style>
  <w:style w:type="paragraph" w:styleId="Pagrindinistekstas">
    <w:name w:val="Body Text"/>
    <w:basedOn w:val="prastasis"/>
    <w:link w:val="PagrindinistekstasDiagrama"/>
    <w:uiPriority w:val="99"/>
    <w:rsid w:val="008E02AE"/>
    <w:pPr>
      <w:jc w:val="both"/>
    </w:pPr>
    <w:rPr>
      <w:sz w:val="24"/>
      <w:szCs w:val="20"/>
      <w:lang w:eastAsia="en-US"/>
    </w:rPr>
  </w:style>
  <w:style w:type="character" w:customStyle="1" w:styleId="BodyTextChar">
    <w:name w:val="Body Text Char"/>
    <w:basedOn w:val="Numatytasispastraiposriftas"/>
    <w:uiPriority w:val="99"/>
    <w:semiHidden/>
    <w:locked/>
    <w:rsid w:val="00AB35D9"/>
    <w:rPr>
      <w:rFonts w:cs="Times New Roman"/>
      <w:sz w:val="21"/>
    </w:rPr>
  </w:style>
  <w:style w:type="character" w:customStyle="1" w:styleId="PagrindinistekstasDiagrama">
    <w:name w:val="Pagrindinis tekstas Diagrama"/>
    <w:link w:val="Pagrindinistekstas"/>
    <w:uiPriority w:val="99"/>
    <w:locked/>
    <w:rsid w:val="008E02AE"/>
    <w:rPr>
      <w:sz w:val="24"/>
      <w:lang w:val="lt-LT" w:eastAsia="en-US"/>
    </w:rPr>
  </w:style>
  <w:style w:type="paragraph" w:styleId="Pagrindinistekstas2">
    <w:name w:val="Body Text 2"/>
    <w:basedOn w:val="prastasis"/>
    <w:link w:val="Pagrindinistekstas2Diagrama"/>
    <w:uiPriority w:val="99"/>
    <w:rsid w:val="008E02AE"/>
    <w:pPr>
      <w:spacing w:line="360" w:lineRule="auto"/>
      <w:jc w:val="center"/>
    </w:pPr>
    <w:rPr>
      <w:b/>
      <w:sz w:val="24"/>
      <w:szCs w:val="20"/>
      <w:lang w:eastAsia="en-US"/>
    </w:rPr>
  </w:style>
  <w:style w:type="character" w:customStyle="1" w:styleId="BodyText2Char">
    <w:name w:val="Body Text 2 Char"/>
    <w:basedOn w:val="Numatytasispastraiposriftas"/>
    <w:uiPriority w:val="99"/>
    <w:semiHidden/>
    <w:locked/>
    <w:rsid w:val="00AB35D9"/>
    <w:rPr>
      <w:rFonts w:cs="Times New Roman"/>
      <w:sz w:val="21"/>
    </w:rPr>
  </w:style>
  <w:style w:type="character" w:customStyle="1" w:styleId="Pagrindinistekstas2Diagrama">
    <w:name w:val="Pagrindinis tekstas 2 Diagrama"/>
    <w:link w:val="Pagrindinistekstas2"/>
    <w:uiPriority w:val="99"/>
    <w:locked/>
    <w:rsid w:val="008E02AE"/>
    <w:rPr>
      <w:b/>
      <w:sz w:val="24"/>
      <w:lang w:val="lt-LT" w:eastAsia="en-US"/>
    </w:rPr>
  </w:style>
  <w:style w:type="character" w:customStyle="1" w:styleId="CharChar4">
    <w:name w:val="Char Char4"/>
    <w:uiPriority w:val="99"/>
    <w:locked/>
    <w:rsid w:val="001E0D64"/>
    <w:rPr>
      <w:sz w:val="24"/>
      <w:lang w:val="lt-LT" w:eastAsia="en-US"/>
    </w:rPr>
  </w:style>
  <w:style w:type="paragraph" w:styleId="Antrats">
    <w:name w:val="header"/>
    <w:aliases w:val="Char Char Char,Char Char,Char"/>
    <w:basedOn w:val="prastasis"/>
    <w:link w:val="AntratsDiagrama"/>
    <w:uiPriority w:val="99"/>
    <w:rsid w:val="006918DE"/>
    <w:pPr>
      <w:tabs>
        <w:tab w:val="center" w:pos="4320"/>
        <w:tab w:val="right" w:pos="8640"/>
      </w:tabs>
    </w:pPr>
    <w:rPr>
      <w:sz w:val="20"/>
      <w:szCs w:val="20"/>
      <w:lang w:eastAsia="en-US"/>
    </w:rPr>
  </w:style>
  <w:style w:type="character" w:customStyle="1" w:styleId="AntratsDiagrama">
    <w:name w:val="Antraštės Diagrama"/>
    <w:aliases w:val="Char Char Char Diagrama,Char Char Diagrama,Char Diagrama"/>
    <w:basedOn w:val="Numatytasispastraiposriftas"/>
    <w:link w:val="Antrats"/>
    <w:uiPriority w:val="99"/>
    <w:locked/>
    <w:rsid w:val="006918DE"/>
    <w:rPr>
      <w:rFonts w:cs="Times New Roman"/>
      <w:lang w:eastAsia="en-US"/>
    </w:rPr>
  </w:style>
  <w:style w:type="character" w:customStyle="1" w:styleId="BodyTextIndentChar1">
    <w:name w:val="Body Text Indent Char1"/>
    <w:uiPriority w:val="99"/>
    <w:locked/>
    <w:rsid w:val="00AB35D9"/>
    <w:rPr>
      <w:sz w:val="21"/>
    </w:rPr>
  </w:style>
  <w:style w:type="character" w:customStyle="1" w:styleId="BodyTextIndent3Char1">
    <w:name w:val="Body Text Indent 3 Char1"/>
    <w:uiPriority w:val="99"/>
    <w:locked/>
    <w:rsid w:val="00885C3C"/>
    <w:rPr>
      <w:sz w:val="16"/>
    </w:rPr>
  </w:style>
  <w:style w:type="character" w:styleId="Grietas">
    <w:name w:val="Strong"/>
    <w:basedOn w:val="Numatytasispastraiposriftas"/>
    <w:uiPriority w:val="99"/>
    <w:qFormat/>
    <w:rsid w:val="00C66399"/>
    <w:rPr>
      <w:rFonts w:cs="Times New Roman"/>
      <w:b/>
    </w:rPr>
  </w:style>
  <w:style w:type="paragraph" w:customStyle="1" w:styleId="DefinitionTerm">
    <w:name w:val="Definition Term"/>
    <w:basedOn w:val="prastasis"/>
    <w:next w:val="prastasis"/>
    <w:uiPriority w:val="99"/>
    <w:rsid w:val="00447875"/>
    <w:pPr>
      <w:widowControl w:val="0"/>
    </w:pPr>
    <w:rPr>
      <w:sz w:val="24"/>
      <w:lang w:val="en-AU"/>
    </w:rPr>
  </w:style>
  <w:style w:type="character" w:customStyle="1" w:styleId="Antrat2Diagrama">
    <w:name w:val="Antraštė 2 Diagrama"/>
    <w:link w:val="Antrat2"/>
    <w:uiPriority w:val="99"/>
    <w:semiHidden/>
    <w:locked/>
    <w:rsid w:val="00C66399"/>
    <w:rPr>
      <w:rFonts w:ascii="Calibri Light" w:eastAsia="SimSun" w:hAnsi="Calibri Light"/>
      <w:color w:val="538135"/>
      <w:sz w:val="28"/>
    </w:rPr>
  </w:style>
  <w:style w:type="character" w:customStyle="1" w:styleId="Antrat4Diagrama">
    <w:name w:val="Antraštė 4 Diagrama"/>
    <w:link w:val="Antrat4"/>
    <w:uiPriority w:val="99"/>
    <w:semiHidden/>
    <w:locked/>
    <w:rsid w:val="00C66399"/>
    <w:rPr>
      <w:rFonts w:ascii="Calibri Light" w:eastAsia="SimSun" w:hAnsi="Calibri Light"/>
      <w:color w:val="70AD47"/>
      <w:sz w:val="22"/>
    </w:rPr>
  </w:style>
  <w:style w:type="character" w:customStyle="1" w:styleId="Antrat5Diagrama">
    <w:name w:val="Antraštė 5 Diagrama"/>
    <w:link w:val="Antrat5"/>
    <w:uiPriority w:val="99"/>
    <w:semiHidden/>
    <w:locked/>
    <w:rsid w:val="00C66399"/>
    <w:rPr>
      <w:rFonts w:ascii="Calibri Light" w:eastAsia="SimSun" w:hAnsi="Calibri Light"/>
      <w:i/>
      <w:color w:val="70AD47"/>
      <w:sz w:val="22"/>
    </w:rPr>
  </w:style>
  <w:style w:type="character" w:customStyle="1" w:styleId="Antrat6Diagrama">
    <w:name w:val="Antraštė 6 Diagrama"/>
    <w:link w:val="Antrat6"/>
    <w:uiPriority w:val="99"/>
    <w:semiHidden/>
    <w:locked/>
    <w:rsid w:val="00C66399"/>
    <w:rPr>
      <w:rFonts w:ascii="Calibri Light" w:eastAsia="SimSun" w:hAnsi="Calibri Light"/>
      <w:color w:val="70AD47"/>
    </w:rPr>
  </w:style>
  <w:style w:type="character" w:customStyle="1" w:styleId="Antrat7Diagrama">
    <w:name w:val="Antraštė 7 Diagrama"/>
    <w:link w:val="Antrat7"/>
    <w:uiPriority w:val="99"/>
    <w:semiHidden/>
    <w:locked/>
    <w:rsid w:val="00C66399"/>
    <w:rPr>
      <w:rFonts w:ascii="Calibri Light" w:eastAsia="SimSun" w:hAnsi="Calibri Light"/>
      <w:b/>
      <w:color w:val="70AD47"/>
    </w:rPr>
  </w:style>
  <w:style w:type="character" w:customStyle="1" w:styleId="Antrat8Diagrama">
    <w:name w:val="Antraštė 8 Diagrama"/>
    <w:link w:val="Antrat8"/>
    <w:uiPriority w:val="99"/>
    <w:semiHidden/>
    <w:locked/>
    <w:rsid w:val="00C66399"/>
    <w:rPr>
      <w:rFonts w:ascii="Calibri Light" w:eastAsia="SimSun" w:hAnsi="Calibri Light"/>
      <w:b/>
      <w:i/>
      <w:color w:val="70AD47"/>
      <w:sz w:val="20"/>
    </w:rPr>
  </w:style>
  <w:style w:type="character" w:customStyle="1" w:styleId="Antrat9Diagrama">
    <w:name w:val="Antraštė 9 Diagrama"/>
    <w:link w:val="Antrat9"/>
    <w:uiPriority w:val="99"/>
    <w:semiHidden/>
    <w:locked/>
    <w:rsid w:val="00C66399"/>
    <w:rPr>
      <w:rFonts w:ascii="Calibri Light" w:eastAsia="SimSun" w:hAnsi="Calibri Light"/>
      <w:i/>
      <w:color w:val="70AD47"/>
      <w:sz w:val="20"/>
    </w:rPr>
  </w:style>
  <w:style w:type="paragraph" w:styleId="Antrat">
    <w:name w:val="caption"/>
    <w:basedOn w:val="prastasis"/>
    <w:next w:val="prastasis"/>
    <w:uiPriority w:val="99"/>
    <w:qFormat/>
    <w:rsid w:val="00C66399"/>
    <w:pPr>
      <w:spacing w:line="240" w:lineRule="auto"/>
    </w:pPr>
    <w:rPr>
      <w:b/>
      <w:bCs/>
      <w:smallCaps/>
      <w:color w:val="595959"/>
    </w:rPr>
  </w:style>
  <w:style w:type="paragraph" w:styleId="Paantrat">
    <w:name w:val="Subtitle"/>
    <w:basedOn w:val="prastasis"/>
    <w:next w:val="prastasis"/>
    <w:link w:val="PaantratDiagrama"/>
    <w:uiPriority w:val="99"/>
    <w:qFormat/>
    <w:rsid w:val="00C66399"/>
    <w:pPr>
      <w:numPr>
        <w:ilvl w:val="1"/>
      </w:numPr>
      <w:spacing w:line="240" w:lineRule="auto"/>
    </w:pPr>
    <w:rPr>
      <w:rFonts w:ascii="Calibri Light" w:eastAsia="SimSun" w:hAnsi="Calibri Light"/>
      <w:sz w:val="30"/>
      <w:szCs w:val="20"/>
    </w:rPr>
  </w:style>
  <w:style w:type="character" w:customStyle="1" w:styleId="SubtitleChar">
    <w:name w:val="Subtitle Char"/>
    <w:basedOn w:val="Numatytasispastraiposriftas"/>
    <w:uiPriority w:val="99"/>
    <w:locked/>
    <w:rsid w:val="00AB35D9"/>
    <w:rPr>
      <w:rFonts w:ascii="Cambria" w:hAnsi="Cambria" w:cs="Times New Roman"/>
      <w:sz w:val="24"/>
    </w:rPr>
  </w:style>
  <w:style w:type="character" w:customStyle="1" w:styleId="PaantratDiagrama">
    <w:name w:val="Paantraštė Diagrama"/>
    <w:link w:val="Paantrat"/>
    <w:uiPriority w:val="99"/>
    <w:locked/>
    <w:rsid w:val="00C66399"/>
    <w:rPr>
      <w:rFonts w:ascii="Calibri Light" w:eastAsia="SimSun" w:hAnsi="Calibri Light"/>
      <w:sz w:val="30"/>
    </w:rPr>
  </w:style>
  <w:style w:type="character" w:styleId="Emfaz">
    <w:name w:val="Emphasis"/>
    <w:basedOn w:val="Numatytasispastraiposriftas"/>
    <w:uiPriority w:val="99"/>
    <w:qFormat/>
    <w:rsid w:val="00C66399"/>
    <w:rPr>
      <w:rFonts w:cs="Times New Roman"/>
      <w:i/>
      <w:color w:val="70AD47"/>
    </w:rPr>
  </w:style>
  <w:style w:type="paragraph" w:customStyle="1" w:styleId="Betarp1">
    <w:name w:val="Be tarpų1"/>
    <w:uiPriority w:val="99"/>
    <w:rsid w:val="00C66399"/>
    <w:rPr>
      <w:sz w:val="21"/>
      <w:szCs w:val="21"/>
    </w:rPr>
  </w:style>
  <w:style w:type="paragraph" w:customStyle="1" w:styleId="Citata1">
    <w:name w:val="Citata1"/>
    <w:basedOn w:val="prastasis"/>
    <w:next w:val="prastasis"/>
    <w:link w:val="CitataDiagrama"/>
    <w:uiPriority w:val="99"/>
    <w:rsid w:val="00C66399"/>
    <w:pPr>
      <w:spacing w:before="160"/>
      <w:ind w:left="720" w:right="720"/>
      <w:jc w:val="center"/>
    </w:pPr>
    <w:rPr>
      <w:i/>
      <w:color w:val="262626"/>
      <w:sz w:val="20"/>
      <w:szCs w:val="20"/>
    </w:rPr>
  </w:style>
  <w:style w:type="character" w:customStyle="1" w:styleId="CitataDiagrama">
    <w:name w:val="Citata Diagrama"/>
    <w:link w:val="Citata1"/>
    <w:uiPriority w:val="99"/>
    <w:locked/>
    <w:rsid w:val="00C66399"/>
    <w:rPr>
      <w:i/>
      <w:color w:val="262626"/>
    </w:rPr>
  </w:style>
  <w:style w:type="paragraph" w:customStyle="1" w:styleId="Iskirtacitata1">
    <w:name w:val="Išskirta citata1"/>
    <w:basedOn w:val="prastasis"/>
    <w:next w:val="prastasis"/>
    <w:link w:val="IskirtacitataDiagrama"/>
    <w:uiPriority w:val="99"/>
    <w:rsid w:val="00C66399"/>
    <w:pPr>
      <w:spacing w:before="160" w:after="160" w:line="264" w:lineRule="auto"/>
      <w:ind w:left="720" w:right="720"/>
      <w:jc w:val="center"/>
    </w:pPr>
    <w:rPr>
      <w:rFonts w:ascii="Calibri Light" w:eastAsia="SimSun" w:hAnsi="Calibri Light"/>
      <w:i/>
      <w:color w:val="70AD47"/>
      <w:sz w:val="32"/>
      <w:szCs w:val="20"/>
    </w:rPr>
  </w:style>
  <w:style w:type="character" w:customStyle="1" w:styleId="IskirtacitataDiagrama">
    <w:name w:val="Išskirta citata Diagrama"/>
    <w:link w:val="Iskirtacitata1"/>
    <w:uiPriority w:val="99"/>
    <w:locked/>
    <w:rsid w:val="00C66399"/>
    <w:rPr>
      <w:rFonts w:ascii="Calibri Light" w:eastAsia="SimSun" w:hAnsi="Calibri Light"/>
      <w:i/>
      <w:color w:val="70AD47"/>
      <w:sz w:val="32"/>
    </w:rPr>
  </w:style>
  <w:style w:type="character" w:customStyle="1" w:styleId="Nerykuspabraukimas1">
    <w:name w:val="Neryškus pabraukimas1"/>
    <w:uiPriority w:val="99"/>
    <w:rsid w:val="00C66399"/>
    <w:rPr>
      <w:i/>
    </w:rPr>
  </w:style>
  <w:style w:type="character" w:customStyle="1" w:styleId="Rykuspabraukimas1">
    <w:name w:val="Ryškus pabraukimas1"/>
    <w:uiPriority w:val="99"/>
    <w:rsid w:val="00C66399"/>
    <w:rPr>
      <w:b/>
      <w:i/>
    </w:rPr>
  </w:style>
  <w:style w:type="character" w:customStyle="1" w:styleId="Nerykinuoroda1">
    <w:name w:val="Neryški nuoroda1"/>
    <w:uiPriority w:val="99"/>
    <w:rsid w:val="00C66399"/>
    <w:rPr>
      <w:smallCaps/>
      <w:color w:val="595959"/>
    </w:rPr>
  </w:style>
  <w:style w:type="character" w:customStyle="1" w:styleId="Rykinuoroda1">
    <w:name w:val="Ryški nuoroda1"/>
    <w:uiPriority w:val="99"/>
    <w:rsid w:val="00C66399"/>
    <w:rPr>
      <w:b/>
      <w:smallCaps/>
      <w:color w:val="70AD47"/>
    </w:rPr>
  </w:style>
  <w:style w:type="character" w:customStyle="1" w:styleId="Knygospavadinimas1">
    <w:name w:val="Knygos pavadinimas1"/>
    <w:uiPriority w:val="99"/>
    <w:rsid w:val="00C66399"/>
    <w:rPr>
      <w:b/>
      <w:smallCaps/>
      <w:spacing w:val="7"/>
      <w:sz w:val="21"/>
    </w:rPr>
  </w:style>
  <w:style w:type="paragraph" w:customStyle="1" w:styleId="Turinioantrat1">
    <w:name w:val="Turinio antraštė1"/>
    <w:basedOn w:val="Antrat1"/>
    <w:next w:val="prastasis"/>
    <w:uiPriority w:val="99"/>
    <w:rsid w:val="00C66399"/>
    <w:pPr>
      <w:outlineLvl w:val="9"/>
    </w:pPr>
  </w:style>
  <w:style w:type="table" w:styleId="Lentelstinklelis">
    <w:name w:val="Table Grid"/>
    <w:basedOn w:val="prastojilentel"/>
    <w:uiPriority w:val="99"/>
    <w:rsid w:val="00D613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472502"/>
    <w:pPr>
      <w:spacing w:after="0" w:line="240" w:lineRule="auto"/>
    </w:pPr>
    <w:rPr>
      <w:rFonts w:ascii="Segoe UI" w:hAnsi="Segoe UI"/>
      <w:sz w:val="18"/>
      <w:szCs w:val="20"/>
    </w:rPr>
  </w:style>
  <w:style w:type="character" w:customStyle="1" w:styleId="BalloonTextChar">
    <w:name w:val="Balloon Text Char"/>
    <w:basedOn w:val="Numatytasispastraiposriftas"/>
    <w:uiPriority w:val="99"/>
    <w:semiHidden/>
    <w:locked/>
    <w:rsid w:val="00AB35D9"/>
    <w:rPr>
      <w:rFonts w:ascii="Times New Roman" w:hAnsi="Times New Roman" w:cs="Times New Roman"/>
      <w:sz w:val="2"/>
    </w:rPr>
  </w:style>
  <w:style w:type="character" w:customStyle="1" w:styleId="DebesliotekstasDiagrama">
    <w:name w:val="Debesėlio tekstas Diagrama"/>
    <w:link w:val="Debesliotekstas"/>
    <w:uiPriority w:val="99"/>
    <w:locked/>
    <w:rsid w:val="00472502"/>
    <w:rPr>
      <w:rFonts w:ascii="Segoe UI" w:hAnsi="Segoe UI"/>
      <w:sz w:val="18"/>
    </w:rPr>
  </w:style>
  <w:style w:type="paragraph" w:customStyle="1" w:styleId="tajtip">
    <w:name w:val="tajtip"/>
    <w:basedOn w:val="prastasis"/>
    <w:uiPriority w:val="99"/>
    <w:rsid w:val="00E16C29"/>
    <w:pPr>
      <w:spacing w:before="100" w:beforeAutospacing="1" w:after="100" w:afterAutospacing="1" w:line="240" w:lineRule="auto"/>
    </w:pPr>
    <w:rPr>
      <w:rFonts w:ascii="Times New Roman" w:hAnsi="Times New Roman"/>
      <w:sz w:val="24"/>
      <w:szCs w:val="24"/>
    </w:rPr>
  </w:style>
  <w:style w:type="paragraph" w:styleId="prastasiniatinklio">
    <w:name w:val="Normal (Web)"/>
    <w:basedOn w:val="prastasis"/>
    <w:uiPriority w:val="99"/>
    <w:rsid w:val="007272E9"/>
    <w:pPr>
      <w:suppressAutoHyphens/>
      <w:spacing w:before="280" w:after="280" w:line="240" w:lineRule="auto"/>
    </w:pPr>
    <w:rPr>
      <w:rFonts w:ascii="Times New Roman" w:hAnsi="Times New Roman"/>
      <w:sz w:val="24"/>
      <w:szCs w:val="24"/>
      <w:lang w:val="en-GB" w:eastAsia="ar-SA"/>
    </w:rPr>
  </w:style>
  <w:style w:type="paragraph" w:styleId="Pagrindiniotekstotrauka2">
    <w:name w:val="Body Text Indent 2"/>
    <w:basedOn w:val="prastasis"/>
    <w:link w:val="Pagrindiniotekstotrauka2Diagrama"/>
    <w:uiPriority w:val="99"/>
    <w:rsid w:val="002B46AB"/>
    <w:pPr>
      <w:spacing w:after="120" w:line="480" w:lineRule="auto"/>
      <w:ind w:left="283"/>
    </w:pPr>
    <w:rPr>
      <w:szCs w:val="20"/>
    </w:rPr>
  </w:style>
  <w:style w:type="character" w:customStyle="1" w:styleId="BodyTextIndent2Char">
    <w:name w:val="Body Text Indent 2 Char"/>
    <w:basedOn w:val="Numatytasispastraiposriftas"/>
    <w:uiPriority w:val="99"/>
    <w:semiHidden/>
    <w:locked/>
    <w:rsid w:val="00AB35D9"/>
    <w:rPr>
      <w:rFonts w:cs="Times New Roman"/>
      <w:sz w:val="21"/>
    </w:rPr>
  </w:style>
  <w:style w:type="character" w:customStyle="1" w:styleId="Pagrindiniotekstotrauka2Diagrama">
    <w:name w:val="Pagrindinio teksto įtrauka 2 Diagrama"/>
    <w:link w:val="Pagrindiniotekstotrauka2"/>
    <w:uiPriority w:val="99"/>
    <w:locked/>
    <w:rsid w:val="002B46AB"/>
    <w:rPr>
      <w:sz w:val="21"/>
    </w:rPr>
  </w:style>
  <w:style w:type="paragraph" w:customStyle="1" w:styleId="Style7">
    <w:name w:val="Style7"/>
    <w:basedOn w:val="prastasis"/>
    <w:uiPriority w:val="99"/>
    <w:rsid w:val="002B46AB"/>
    <w:pPr>
      <w:widowControl w:val="0"/>
      <w:autoSpaceDE w:val="0"/>
      <w:autoSpaceDN w:val="0"/>
      <w:adjustRightInd w:val="0"/>
      <w:spacing w:after="0" w:line="240" w:lineRule="auto"/>
    </w:pPr>
    <w:rPr>
      <w:rFonts w:ascii="Arial" w:hAnsi="Arial" w:cs="Arial"/>
      <w:sz w:val="24"/>
      <w:szCs w:val="24"/>
      <w:lang w:val="en-US" w:eastAsia="en-US"/>
    </w:rPr>
  </w:style>
  <w:style w:type="paragraph" w:styleId="Pagrindiniotekstotrauka3">
    <w:name w:val="Body Text Indent 3"/>
    <w:basedOn w:val="prastasis"/>
    <w:link w:val="Pagrindiniotekstotrauka3Diagrama"/>
    <w:uiPriority w:val="99"/>
    <w:rsid w:val="00885C3C"/>
    <w:pPr>
      <w:spacing w:after="120"/>
      <w:ind w:left="283"/>
    </w:pPr>
    <w:rPr>
      <w:sz w:val="16"/>
      <w:szCs w:val="20"/>
    </w:rPr>
  </w:style>
  <w:style w:type="character" w:customStyle="1" w:styleId="Pagrindiniotekstotrauka3Diagrama">
    <w:name w:val="Pagrindinio teksto įtrauka 3 Diagrama"/>
    <w:basedOn w:val="Numatytasispastraiposriftas"/>
    <w:link w:val="Pagrindiniotekstotrauka3"/>
    <w:uiPriority w:val="99"/>
    <w:semiHidden/>
    <w:locked/>
    <w:rsid w:val="00AB35D9"/>
    <w:rPr>
      <w:rFonts w:cs="Times New Roman"/>
      <w:sz w:val="16"/>
    </w:rPr>
  </w:style>
  <w:style w:type="paragraph" w:customStyle="1" w:styleId="Sraopastraipa1">
    <w:name w:val="Sąrašo pastraipa1"/>
    <w:aliases w:val="ERP-List Paragraph,List Paragraph11,Bullet EY"/>
    <w:basedOn w:val="prastasis"/>
    <w:link w:val="SraopastraipaDiagrama"/>
    <w:uiPriority w:val="99"/>
    <w:rsid w:val="00885C3C"/>
    <w:pPr>
      <w:spacing w:after="0" w:line="240" w:lineRule="auto"/>
      <w:ind w:left="720"/>
      <w:contextualSpacing/>
    </w:pPr>
    <w:rPr>
      <w:rFonts w:ascii="Times New Roman" w:hAnsi="Times New Roman"/>
      <w:sz w:val="24"/>
      <w:szCs w:val="20"/>
    </w:rPr>
  </w:style>
  <w:style w:type="character" w:customStyle="1" w:styleId="SraopastraipaDiagrama">
    <w:name w:val="Sąrašo pastraipa Diagrama"/>
    <w:aliases w:val="ERP-List Paragraph Diagrama,List Paragraph11 Diagrama,Bullet EY Diagrama"/>
    <w:link w:val="Sraopastraipa1"/>
    <w:uiPriority w:val="99"/>
    <w:locked/>
    <w:rsid w:val="00885C3C"/>
    <w:rPr>
      <w:rFonts w:ascii="Times New Roman" w:hAnsi="Times New Roman"/>
      <w:sz w:val="24"/>
    </w:rPr>
  </w:style>
  <w:style w:type="paragraph" w:styleId="Pagrindiniotekstotrauka">
    <w:name w:val="Body Text Indent"/>
    <w:basedOn w:val="prastasis"/>
    <w:link w:val="PagrindiniotekstotraukaDiagrama"/>
    <w:uiPriority w:val="99"/>
    <w:rsid w:val="00A3045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0623B2"/>
    <w:rPr>
      <w:rFonts w:cs="Times New Roman"/>
      <w:sz w:val="21"/>
    </w:rPr>
  </w:style>
  <w:style w:type="character" w:styleId="Puslapioinaosnuoroda">
    <w:name w:val="footnote reference"/>
    <w:basedOn w:val="Numatytasispastraiposriftas"/>
    <w:uiPriority w:val="99"/>
    <w:rsid w:val="00291546"/>
    <w:rPr>
      <w:rFonts w:cs="Times New Roman"/>
      <w:vertAlign w:val="superscript"/>
    </w:rPr>
  </w:style>
  <w:style w:type="table" w:customStyle="1" w:styleId="Lentelstinklelisviesus1">
    <w:name w:val="Lentelės tinklelis – šviesus1"/>
    <w:uiPriority w:val="99"/>
    <w:rsid w:val="00653578"/>
    <w:rPr>
      <w:sz w:val="20"/>
      <w:szCs w:val="20"/>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raopastraipa11">
    <w:name w:val="Sąrašo pastraipa11"/>
    <w:basedOn w:val="prastasis"/>
    <w:uiPriority w:val="99"/>
    <w:rsid w:val="00C42F74"/>
    <w:pPr>
      <w:spacing w:after="0" w:line="240" w:lineRule="auto"/>
      <w:ind w:left="720"/>
    </w:pPr>
    <w:rPr>
      <w:rFonts w:cs="Calibri"/>
      <w:sz w:val="22"/>
      <w:szCs w:val="22"/>
      <w:lang w:eastAsia="en-US"/>
    </w:rPr>
  </w:style>
  <w:style w:type="paragraph" w:customStyle="1" w:styleId="Pataisymai1">
    <w:name w:val="Pataisymai1"/>
    <w:hidden/>
    <w:uiPriority w:val="99"/>
    <w:semiHidden/>
    <w:rsid w:val="000F73D9"/>
    <w:rPr>
      <w:sz w:val="21"/>
      <w:szCs w:val="21"/>
    </w:rPr>
  </w:style>
  <w:style w:type="paragraph" w:customStyle="1" w:styleId="Betarp2">
    <w:name w:val="Be tarpų2"/>
    <w:uiPriority w:val="99"/>
    <w:rsid w:val="00B120E6"/>
    <w:rPr>
      <w:lang w:val="en-US" w:eastAsia="en-US"/>
    </w:rPr>
  </w:style>
  <w:style w:type="paragraph" w:styleId="Porat">
    <w:name w:val="footer"/>
    <w:basedOn w:val="prastasis"/>
    <w:link w:val="PoratDiagrama"/>
    <w:uiPriority w:val="99"/>
    <w:rsid w:val="00CF67D8"/>
    <w:pPr>
      <w:tabs>
        <w:tab w:val="center" w:pos="4819"/>
        <w:tab w:val="right" w:pos="9638"/>
      </w:tabs>
    </w:pPr>
  </w:style>
  <w:style w:type="character" w:customStyle="1" w:styleId="PoratDiagrama">
    <w:name w:val="Poraštė Diagrama"/>
    <w:basedOn w:val="Numatytasispastraiposriftas"/>
    <w:link w:val="Porat"/>
    <w:uiPriority w:val="99"/>
    <w:locked/>
    <w:rsid w:val="000623B2"/>
    <w:rPr>
      <w:rFonts w:cs="Times New Roman"/>
      <w:sz w:val="21"/>
    </w:rPr>
  </w:style>
  <w:style w:type="paragraph" w:styleId="Betarp">
    <w:name w:val="No Spacing"/>
    <w:uiPriority w:val="99"/>
    <w:qFormat/>
    <w:rsid w:val="00D2328E"/>
    <w:rPr>
      <w:lang w:val="en-US" w:eastAsia="en-US"/>
    </w:rPr>
  </w:style>
  <w:style w:type="character" w:styleId="Komentaronuoroda">
    <w:name w:val="annotation reference"/>
    <w:basedOn w:val="Numatytasispastraiposriftas"/>
    <w:uiPriority w:val="99"/>
    <w:semiHidden/>
    <w:locked/>
    <w:rsid w:val="00CC27A4"/>
    <w:rPr>
      <w:rFonts w:cs="Times New Roman"/>
      <w:sz w:val="16"/>
      <w:szCs w:val="16"/>
    </w:rPr>
  </w:style>
  <w:style w:type="paragraph" w:styleId="Komentarotekstas">
    <w:name w:val="annotation text"/>
    <w:basedOn w:val="prastasis"/>
    <w:link w:val="KomentarotekstasDiagrama"/>
    <w:uiPriority w:val="99"/>
    <w:semiHidden/>
    <w:locked/>
    <w:rsid w:val="00CC27A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CC27A4"/>
    <w:rPr>
      <w:rFonts w:cs="Times New Roman"/>
      <w:sz w:val="20"/>
      <w:szCs w:val="20"/>
    </w:rPr>
  </w:style>
  <w:style w:type="paragraph" w:styleId="Komentarotema">
    <w:name w:val="annotation subject"/>
    <w:basedOn w:val="Komentarotekstas"/>
    <w:next w:val="Komentarotekstas"/>
    <w:link w:val="KomentarotemaDiagrama"/>
    <w:uiPriority w:val="99"/>
    <w:semiHidden/>
    <w:locked/>
    <w:rsid w:val="00CC27A4"/>
    <w:rPr>
      <w:b/>
      <w:bCs/>
    </w:rPr>
  </w:style>
  <w:style w:type="character" w:customStyle="1" w:styleId="KomentarotemaDiagrama">
    <w:name w:val="Komentaro tema Diagrama"/>
    <w:basedOn w:val="KomentarotekstasDiagrama"/>
    <w:link w:val="Komentarotema"/>
    <w:uiPriority w:val="99"/>
    <w:semiHidden/>
    <w:locked/>
    <w:rsid w:val="00CC27A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239240">
      <w:marLeft w:val="0"/>
      <w:marRight w:val="0"/>
      <w:marTop w:val="0"/>
      <w:marBottom w:val="0"/>
      <w:divBdr>
        <w:top w:val="none" w:sz="0" w:space="0" w:color="auto"/>
        <w:left w:val="none" w:sz="0" w:space="0" w:color="auto"/>
        <w:bottom w:val="none" w:sz="0" w:space="0" w:color="auto"/>
        <w:right w:val="none" w:sz="0" w:space="0" w:color="auto"/>
      </w:divBdr>
    </w:div>
    <w:div w:id="732239241">
      <w:marLeft w:val="0"/>
      <w:marRight w:val="0"/>
      <w:marTop w:val="0"/>
      <w:marBottom w:val="0"/>
      <w:divBdr>
        <w:top w:val="none" w:sz="0" w:space="0" w:color="auto"/>
        <w:left w:val="none" w:sz="0" w:space="0" w:color="auto"/>
        <w:bottom w:val="none" w:sz="0" w:space="0" w:color="auto"/>
        <w:right w:val="none" w:sz="0" w:space="0" w:color="auto"/>
      </w:divBdr>
    </w:div>
    <w:div w:id="732239242">
      <w:marLeft w:val="0"/>
      <w:marRight w:val="0"/>
      <w:marTop w:val="0"/>
      <w:marBottom w:val="0"/>
      <w:divBdr>
        <w:top w:val="none" w:sz="0" w:space="0" w:color="auto"/>
        <w:left w:val="none" w:sz="0" w:space="0" w:color="auto"/>
        <w:bottom w:val="none" w:sz="0" w:space="0" w:color="auto"/>
        <w:right w:val="none" w:sz="0" w:space="0" w:color="auto"/>
      </w:divBdr>
    </w:div>
    <w:div w:id="732239243">
      <w:marLeft w:val="0"/>
      <w:marRight w:val="0"/>
      <w:marTop w:val="0"/>
      <w:marBottom w:val="0"/>
      <w:divBdr>
        <w:top w:val="none" w:sz="0" w:space="0" w:color="auto"/>
        <w:left w:val="none" w:sz="0" w:space="0" w:color="auto"/>
        <w:bottom w:val="none" w:sz="0" w:space="0" w:color="auto"/>
        <w:right w:val="none" w:sz="0" w:space="0" w:color="auto"/>
      </w:divBdr>
    </w:div>
    <w:div w:id="732239244">
      <w:marLeft w:val="0"/>
      <w:marRight w:val="0"/>
      <w:marTop w:val="0"/>
      <w:marBottom w:val="0"/>
      <w:divBdr>
        <w:top w:val="none" w:sz="0" w:space="0" w:color="auto"/>
        <w:left w:val="none" w:sz="0" w:space="0" w:color="auto"/>
        <w:bottom w:val="none" w:sz="0" w:space="0" w:color="auto"/>
        <w:right w:val="none" w:sz="0" w:space="0" w:color="auto"/>
      </w:divBdr>
    </w:div>
    <w:div w:id="732239245">
      <w:marLeft w:val="0"/>
      <w:marRight w:val="0"/>
      <w:marTop w:val="0"/>
      <w:marBottom w:val="0"/>
      <w:divBdr>
        <w:top w:val="none" w:sz="0" w:space="0" w:color="auto"/>
        <w:left w:val="none" w:sz="0" w:space="0" w:color="auto"/>
        <w:bottom w:val="none" w:sz="0" w:space="0" w:color="auto"/>
        <w:right w:val="none" w:sz="0" w:space="0" w:color="auto"/>
      </w:divBdr>
    </w:div>
    <w:div w:id="732239246">
      <w:marLeft w:val="0"/>
      <w:marRight w:val="0"/>
      <w:marTop w:val="0"/>
      <w:marBottom w:val="0"/>
      <w:divBdr>
        <w:top w:val="none" w:sz="0" w:space="0" w:color="auto"/>
        <w:left w:val="none" w:sz="0" w:space="0" w:color="auto"/>
        <w:bottom w:val="none" w:sz="0" w:space="0" w:color="auto"/>
        <w:right w:val="none" w:sz="0" w:space="0" w:color="auto"/>
      </w:divBdr>
    </w:div>
    <w:div w:id="732239247">
      <w:marLeft w:val="0"/>
      <w:marRight w:val="0"/>
      <w:marTop w:val="0"/>
      <w:marBottom w:val="0"/>
      <w:divBdr>
        <w:top w:val="none" w:sz="0" w:space="0" w:color="auto"/>
        <w:left w:val="none" w:sz="0" w:space="0" w:color="auto"/>
        <w:bottom w:val="none" w:sz="0" w:space="0" w:color="auto"/>
        <w:right w:val="none" w:sz="0" w:space="0" w:color="auto"/>
      </w:divBdr>
    </w:div>
    <w:div w:id="732239248">
      <w:marLeft w:val="0"/>
      <w:marRight w:val="0"/>
      <w:marTop w:val="0"/>
      <w:marBottom w:val="0"/>
      <w:divBdr>
        <w:top w:val="none" w:sz="0" w:space="0" w:color="auto"/>
        <w:left w:val="none" w:sz="0" w:space="0" w:color="auto"/>
        <w:bottom w:val="none" w:sz="0" w:space="0" w:color="auto"/>
        <w:right w:val="none" w:sz="0" w:space="0" w:color="auto"/>
      </w:divBdr>
    </w:div>
    <w:div w:id="732239249">
      <w:marLeft w:val="0"/>
      <w:marRight w:val="0"/>
      <w:marTop w:val="0"/>
      <w:marBottom w:val="0"/>
      <w:divBdr>
        <w:top w:val="none" w:sz="0" w:space="0" w:color="auto"/>
        <w:left w:val="none" w:sz="0" w:space="0" w:color="auto"/>
        <w:bottom w:val="none" w:sz="0" w:space="0" w:color="auto"/>
        <w:right w:val="none" w:sz="0" w:space="0" w:color="auto"/>
      </w:divBdr>
    </w:div>
    <w:div w:id="732239250">
      <w:marLeft w:val="0"/>
      <w:marRight w:val="0"/>
      <w:marTop w:val="0"/>
      <w:marBottom w:val="0"/>
      <w:divBdr>
        <w:top w:val="none" w:sz="0" w:space="0" w:color="auto"/>
        <w:left w:val="none" w:sz="0" w:space="0" w:color="auto"/>
        <w:bottom w:val="none" w:sz="0" w:space="0" w:color="auto"/>
        <w:right w:val="none" w:sz="0" w:space="0" w:color="auto"/>
      </w:divBdr>
    </w:div>
    <w:div w:id="732239251">
      <w:marLeft w:val="0"/>
      <w:marRight w:val="0"/>
      <w:marTop w:val="0"/>
      <w:marBottom w:val="0"/>
      <w:divBdr>
        <w:top w:val="none" w:sz="0" w:space="0" w:color="auto"/>
        <w:left w:val="none" w:sz="0" w:space="0" w:color="auto"/>
        <w:bottom w:val="none" w:sz="0" w:space="0" w:color="auto"/>
        <w:right w:val="none" w:sz="0" w:space="0" w:color="auto"/>
      </w:divBdr>
    </w:div>
    <w:div w:id="732239252">
      <w:marLeft w:val="0"/>
      <w:marRight w:val="0"/>
      <w:marTop w:val="0"/>
      <w:marBottom w:val="0"/>
      <w:divBdr>
        <w:top w:val="none" w:sz="0" w:space="0" w:color="auto"/>
        <w:left w:val="none" w:sz="0" w:space="0" w:color="auto"/>
        <w:bottom w:val="none" w:sz="0" w:space="0" w:color="auto"/>
        <w:right w:val="none" w:sz="0" w:space="0" w:color="auto"/>
      </w:divBdr>
    </w:div>
    <w:div w:id="732239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7793</Characters>
  <Application>Microsoft Office Word</Application>
  <DocSecurity>0</DocSecurity>
  <Lines>64</Lines>
  <Paragraphs>18</Paragraphs>
  <ScaleCrop>false</ScaleCrop>
  <Manager>2018-02-15</Manager>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RAJONO SAVIVALDYBĖS DVINARĖS ĮMOKOS UŽ KOMUNALINIŲ ATLIEKŲ SURINKIMĄ IŠ ATLIEKŲ TURĖTOJŲ IR ATLIEKŲ TVARKYMĄ DYDŽIŲ PATVIRTINIMO</dc:title>
  <dc:subject>V17-14</dc:subject>
  <dc:creator>KAIŠIADORIŲ RAJONO SAVIVALDYBĖS TARYBA</dc:creator>
  <cp:keywords/>
  <dc:description/>
  <cp:lastModifiedBy>Edita Levansaviciute</cp:lastModifiedBy>
  <cp:revision>2</cp:revision>
  <cp:lastPrinted>2020-04-17T09:52:00Z</cp:lastPrinted>
  <dcterms:created xsi:type="dcterms:W3CDTF">2020-05-14T10:57:00Z</dcterms:created>
  <dcterms:modified xsi:type="dcterms:W3CDTF">2020-05-14T10:57:00Z</dcterms:modified>
  <cp:category>SPRENDIMAS</cp:category>
</cp:coreProperties>
</file>