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37E9" w14:textId="005A1276" w:rsidR="001B13CB" w:rsidRPr="001B13CB" w:rsidRDefault="001B13CB" w:rsidP="001B13CB">
      <w:pPr>
        <w:keepNext/>
        <w:overflowPunct w:val="0"/>
        <w:autoSpaceDE w:val="0"/>
        <w:autoSpaceDN w:val="0"/>
        <w:adjustRightInd w:val="0"/>
        <w:spacing w:line="360" w:lineRule="auto"/>
        <w:jc w:val="center"/>
        <w:textAlignment w:val="baseline"/>
        <w:outlineLvl w:val="0"/>
        <w:rPr>
          <w:b/>
          <w:bCs/>
        </w:rPr>
      </w:pPr>
      <w:r w:rsidRPr="001B13CB">
        <w:rPr>
          <w:b/>
        </w:rPr>
        <w:t>KAIŠIADORIŲ RAJONO SAVIVALDYBĖS BENDROJO UGDYM</w:t>
      </w:r>
      <w:r>
        <w:rPr>
          <w:b/>
        </w:rPr>
        <w:t>O MOKYKLŲ TINKLO PERTVARKOS 2021–2025</w:t>
      </w:r>
      <w:r w:rsidRPr="001B13CB">
        <w:rPr>
          <w:b/>
        </w:rPr>
        <w:t xml:space="preserve"> METŲ BENDROJO PLANO </w:t>
      </w:r>
    </w:p>
    <w:p w14:paraId="49CAA389" w14:textId="08F834D1" w:rsidR="001B13CB" w:rsidRPr="001B13CB" w:rsidRDefault="001B13CB" w:rsidP="001B13CB">
      <w:pPr>
        <w:tabs>
          <w:tab w:val="center" w:pos="4153"/>
          <w:tab w:val="right" w:pos="8306"/>
        </w:tabs>
        <w:spacing w:line="360" w:lineRule="auto"/>
        <w:jc w:val="center"/>
        <w:rPr>
          <w:b/>
        </w:rPr>
      </w:pPr>
      <w:r w:rsidRPr="001B13CB">
        <w:rPr>
          <w:b/>
        </w:rPr>
        <w:t xml:space="preserve">PROJEKTO </w:t>
      </w:r>
      <w:r w:rsidR="005C32CD" w:rsidRPr="001B13CB">
        <w:rPr>
          <w:b/>
          <w:bCs/>
          <w:szCs w:val="20"/>
          <w:lang w:eastAsia="ja-JP"/>
        </w:rPr>
        <w:t>ESMĖ IR TIKSLA</w:t>
      </w:r>
      <w:r w:rsidR="005C32CD" w:rsidRPr="00E24609">
        <w:rPr>
          <w:b/>
          <w:bCs/>
          <w:szCs w:val="20"/>
          <w:lang w:eastAsia="ja-JP"/>
        </w:rPr>
        <w:t>I</w:t>
      </w:r>
    </w:p>
    <w:p w14:paraId="7DF099F5" w14:textId="77777777" w:rsidR="001B13CB" w:rsidRPr="001B13CB" w:rsidRDefault="001B13CB" w:rsidP="001B13CB">
      <w:pPr>
        <w:tabs>
          <w:tab w:val="center" w:pos="4153"/>
          <w:tab w:val="right" w:pos="8306"/>
        </w:tabs>
        <w:spacing w:line="360" w:lineRule="auto"/>
      </w:pPr>
    </w:p>
    <w:p w14:paraId="124F35E1" w14:textId="42657AC9" w:rsidR="001B13CB" w:rsidRPr="001B13CB" w:rsidRDefault="001B13CB" w:rsidP="001B13CB">
      <w:pPr>
        <w:tabs>
          <w:tab w:val="center" w:pos="4153"/>
          <w:tab w:val="right" w:pos="8306"/>
        </w:tabs>
        <w:jc w:val="center"/>
      </w:pPr>
      <w:r>
        <w:t>2020</w:t>
      </w:r>
      <w:r w:rsidR="0007208D">
        <w:t xml:space="preserve"> m. gruodžio 30</w:t>
      </w:r>
      <w:r w:rsidRPr="001B13CB">
        <w:t xml:space="preserve"> d.</w:t>
      </w:r>
    </w:p>
    <w:p w14:paraId="03D2C58B" w14:textId="77777777" w:rsidR="001B13CB" w:rsidRDefault="001B13CB" w:rsidP="001B13CB">
      <w:pPr>
        <w:tabs>
          <w:tab w:val="center" w:pos="4153"/>
          <w:tab w:val="right" w:pos="8306"/>
        </w:tabs>
        <w:jc w:val="center"/>
      </w:pPr>
      <w:r w:rsidRPr="001B13CB">
        <w:t xml:space="preserve">Kaišiadorys </w:t>
      </w:r>
    </w:p>
    <w:p w14:paraId="350EE488" w14:textId="77777777" w:rsidR="005C32CD" w:rsidRDefault="005C32CD" w:rsidP="001B13CB">
      <w:pPr>
        <w:tabs>
          <w:tab w:val="center" w:pos="4153"/>
          <w:tab w:val="right" w:pos="8306"/>
        </w:tabs>
        <w:jc w:val="center"/>
      </w:pPr>
    </w:p>
    <w:p w14:paraId="17620E80" w14:textId="77777777" w:rsidR="005C32CD" w:rsidRPr="001B13CB" w:rsidRDefault="005C32CD" w:rsidP="001B13CB">
      <w:pPr>
        <w:tabs>
          <w:tab w:val="center" w:pos="4153"/>
          <w:tab w:val="right" w:pos="8306"/>
        </w:tabs>
        <w:jc w:val="center"/>
      </w:pPr>
    </w:p>
    <w:p w14:paraId="5FEC7535" w14:textId="3F34A757" w:rsidR="001B13CB" w:rsidRPr="001B13CB" w:rsidRDefault="001B13CB" w:rsidP="00125549">
      <w:pPr>
        <w:tabs>
          <w:tab w:val="left" w:pos="709"/>
        </w:tabs>
        <w:spacing w:line="360" w:lineRule="auto"/>
        <w:jc w:val="both"/>
        <w:rPr>
          <w:color w:val="000000"/>
        </w:rPr>
      </w:pPr>
      <w:r w:rsidRPr="001B13CB">
        <w:tab/>
      </w:r>
      <w:r w:rsidRPr="001B13CB">
        <w:rPr>
          <w:color w:val="000000"/>
        </w:rPr>
        <w:t xml:space="preserve">Sprendimo projektas parengtas vadovaujantis Lietuvos Respublikos švietimo įstatymo </w:t>
      </w:r>
      <w:r w:rsidR="00FB5EB5">
        <w:rPr>
          <w:color w:val="000000"/>
        </w:rPr>
        <w:t xml:space="preserve">28 straipsnio 8 dalimi, </w:t>
      </w:r>
      <w:r w:rsidRPr="001B13CB">
        <w:rPr>
          <w:color w:val="000000"/>
        </w:rPr>
        <w:t>58 straipsnio 1 dalies 3 punktu, Lietuvos Respublikos Vyriausybės 2011 m. birželio 29 d. nutarimu Nr. 768 „Dėl Mokyklų, vykdančių formaliojo švietimo programas, tinklo kūrimo taisyklių patvi</w:t>
      </w:r>
      <w:r w:rsidR="00950F28">
        <w:rPr>
          <w:color w:val="000000"/>
        </w:rPr>
        <w:t xml:space="preserve">rtinimo“. </w:t>
      </w:r>
    </w:p>
    <w:p w14:paraId="296AB548" w14:textId="4849437A" w:rsidR="00950F28" w:rsidRDefault="001B13CB" w:rsidP="001B13CB">
      <w:pPr>
        <w:suppressAutoHyphens/>
        <w:spacing w:after="120" w:line="360" w:lineRule="auto"/>
        <w:jc w:val="both"/>
        <w:rPr>
          <w:bCs/>
          <w:color w:val="000000"/>
          <w:szCs w:val="20"/>
          <w:lang w:eastAsia="ja-JP"/>
        </w:rPr>
      </w:pPr>
      <w:r w:rsidRPr="001B13CB">
        <w:rPr>
          <w:color w:val="FF0000"/>
          <w:szCs w:val="20"/>
          <w:lang w:eastAsia="ja-JP"/>
        </w:rPr>
        <w:tab/>
      </w:r>
      <w:r w:rsidR="00950F28" w:rsidRPr="001B13CB">
        <w:rPr>
          <w:bCs/>
          <w:color w:val="000000"/>
          <w:szCs w:val="20"/>
          <w:lang w:eastAsia="ja-JP"/>
        </w:rPr>
        <w:t>Kaišiadorių rajono savivaldybė</w:t>
      </w:r>
      <w:r w:rsidR="00950F28">
        <w:rPr>
          <w:bCs/>
          <w:color w:val="000000"/>
          <w:szCs w:val="20"/>
          <w:lang w:eastAsia="ja-JP"/>
        </w:rPr>
        <w:t>je</w:t>
      </w:r>
      <w:r w:rsidR="00950F28" w:rsidRPr="001B13CB">
        <w:rPr>
          <w:bCs/>
          <w:color w:val="000000"/>
          <w:szCs w:val="20"/>
          <w:lang w:eastAsia="ja-JP"/>
        </w:rPr>
        <w:t xml:space="preserve"> </w:t>
      </w:r>
      <w:r w:rsidR="00950F28">
        <w:rPr>
          <w:bCs/>
          <w:color w:val="000000"/>
          <w:szCs w:val="20"/>
          <w:lang w:eastAsia="ja-JP"/>
        </w:rPr>
        <w:t>suformuotas</w:t>
      </w:r>
      <w:r w:rsidR="00950F28" w:rsidRPr="001B13CB">
        <w:rPr>
          <w:bCs/>
          <w:color w:val="000000"/>
          <w:szCs w:val="20"/>
          <w:lang w:eastAsia="ja-JP"/>
        </w:rPr>
        <w:t xml:space="preserve"> ikimokyklinio, priešmokyklinio, pradinio, pagrindinio ir vidurinio ugdymo, vaikų ir suaugusiųjų neformaliojo švietimo pro</w:t>
      </w:r>
      <w:r w:rsidR="00950F28">
        <w:rPr>
          <w:bCs/>
          <w:color w:val="000000"/>
          <w:szCs w:val="20"/>
          <w:lang w:eastAsia="ja-JP"/>
        </w:rPr>
        <w:t>gramas teikiančių mokyklų tinklas, sudarytos</w:t>
      </w:r>
      <w:r w:rsidR="00950F28" w:rsidRPr="001B13CB">
        <w:rPr>
          <w:bCs/>
          <w:color w:val="000000"/>
          <w:szCs w:val="20"/>
          <w:lang w:eastAsia="ja-JP"/>
        </w:rPr>
        <w:t xml:space="preserve"> </w:t>
      </w:r>
      <w:r w:rsidR="00950F28" w:rsidRPr="00E24609">
        <w:rPr>
          <w:bCs/>
          <w:color w:val="000000"/>
          <w:szCs w:val="20"/>
          <w:lang w:eastAsia="ja-JP"/>
        </w:rPr>
        <w:t>sąlyg</w:t>
      </w:r>
      <w:r w:rsidR="00BD599B" w:rsidRPr="00E24609">
        <w:rPr>
          <w:bCs/>
          <w:color w:val="000000"/>
          <w:szCs w:val="20"/>
          <w:lang w:eastAsia="ja-JP"/>
        </w:rPr>
        <w:t>o</w:t>
      </w:r>
      <w:r w:rsidR="00950F28" w:rsidRPr="00E24609">
        <w:rPr>
          <w:bCs/>
          <w:color w:val="000000"/>
          <w:szCs w:val="20"/>
          <w:lang w:eastAsia="ja-JP"/>
        </w:rPr>
        <w:t>s vaikų privalomajam švietimui vykdyti. 9 bendrojo ugdymo mokyklos (73 proc.) iš 11</w:t>
      </w:r>
      <w:r w:rsidR="008B6957" w:rsidRPr="00E24609">
        <w:rPr>
          <w:bCs/>
          <w:color w:val="000000"/>
          <w:szCs w:val="20"/>
          <w:lang w:eastAsia="ja-JP"/>
        </w:rPr>
        <w:t xml:space="preserve"> m</w:t>
      </w:r>
      <w:r w:rsidR="00125549" w:rsidRPr="00E24609">
        <w:rPr>
          <w:bCs/>
          <w:color w:val="000000"/>
          <w:szCs w:val="20"/>
          <w:lang w:eastAsia="ja-JP"/>
        </w:rPr>
        <w:t>o</w:t>
      </w:r>
      <w:r w:rsidR="008B6957" w:rsidRPr="00E24609">
        <w:rPr>
          <w:bCs/>
          <w:color w:val="000000"/>
          <w:szCs w:val="20"/>
          <w:lang w:eastAsia="ja-JP"/>
        </w:rPr>
        <w:t>kyklų</w:t>
      </w:r>
      <w:r w:rsidR="00950F28" w:rsidRPr="00E24609">
        <w:rPr>
          <w:bCs/>
          <w:color w:val="000000"/>
          <w:szCs w:val="20"/>
          <w:lang w:eastAsia="ja-JP"/>
        </w:rPr>
        <w:t xml:space="preserve"> ugdo mokinius pagal ikimokyklinio ugdymo programas. Nuo 2020 m. rugsėjo 1 d. </w:t>
      </w:r>
      <w:r w:rsidR="00BD599B" w:rsidRPr="00E24609">
        <w:rPr>
          <w:bCs/>
          <w:color w:val="000000"/>
          <w:szCs w:val="20"/>
          <w:lang w:eastAsia="ja-JP"/>
        </w:rPr>
        <w:t>s</w:t>
      </w:r>
      <w:r w:rsidR="00950F28" w:rsidRPr="00E24609">
        <w:rPr>
          <w:bCs/>
          <w:color w:val="000000"/>
          <w:szCs w:val="20"/>
          <w:lang w:eastAsia="ja-JP"/>
        </w:rPr>
        <w:t>avivaldybėje veikia šio</w:t>
      </w:r>
      <w:r w:rsidR="00BD7152" w:rsidRPr="00E24609">
        <w:rPr>
          <w:bCs/>
          <w:color w:val="000000"/>
          <w:szCs w:val="20"/>
          <w:lang w:eastAsia="ja-JP"/>
        </w:rPr>
        <w:t>s mokyklos:</w:t>
      </w:r>
    </w:p>
    <w:tbl>
      <w:tblPr>
        <w:tblStyle w:val="Lentelstinklelis"/>
        <w:tblW w:w="0" w:type="auto"/>
        <w:tblLook w:val="04A0" w:firstRow="1" w:lastRow="0" w:firstColumn="1" w:lastColumn="0" w:noHBand="0" w:noVBand="1"/>
      </w:tblPr>
      <w:tblGrid>
        <w:gridCol w:w="556"/>
        <w:gridCol w:w="2529"/>
        <w:gridCol w:w="2834"/>
        <w:gridCol w:w="1702"/>
        <w:gridCol w:w="2126"/>
      </w:tblGrid>
      <w:tr w:rsidR="00950F28" w14:paraId="255AA982" w14:textId="77777777" w:rsidTr="00284288">
        <w:trPr>
          <w:trHeight w:val="916"/>
        </w:trPr>
        <w:tc>
          <w:tcPr>
            <w:tcW w:w="556" w:type="dxa"/>
          </w:tcPr>
          <w:p w14:paraId="2443217F" w14:textId="3BFB7725" w:rsidR="00950F28" w:rsidRPr="00BD7152" w:rsidRDefault="00950F28" w:rsidP="00BD7152">
            <w:pPr>
              <w:suppressAutoHyphens/>
              <w:spacing w:after="120" w:line="276" w:lineRule="auto"/>
              <w:jc w:val="both"/>
              <w:rPr>
                <w:bCs/>
                <w:szCs w:val="20"/>
                <w:lang w:eastAsia="ja-JP"/>
              </w:rPr>
            </w:pPr>
            <w:r w:rsidRPr="00BD7152">
              <w:rPr>
                <w:bCs/>
                <w:szCs w:val="20"/>
                <w:lang w:eastAsia="ja-JP"/>
              </w:rPr>
              <w:t>Eil. nr.</w:t>
            </w:r>
          </w:p>
        </w:tc>
        <w:tc>
          <w:tcPr>
            <w:tcW w:w="2529" w:type="dxa"/>
          </w:tcPr>
          <w:p w14:paraId="3E68DADB" w14:textId="31BCB69A" w:rsidR="00950F28" w:rsidRPr="00BD7152" w:rsidRDefault="00950F28" w:rsidP="00BD7152">
            <w:pPr>
              <w:suppressAutoHyphens/>
              <w:spacing w:after="120" w:line="276" w:lineRule="auto"/>
              <w:jc w:val="both"/>
              <w:rPr>
                <w:bCs/>
                <w:szCs w:val="20"/>
                <w:lang w:eastAsia="ja-JP"/>
              </w:rPr>
            </w:pPr>
            <w:r w:rsidRPr="00BD7152">
              <w:rPr>
                <w:bCs/>
                <w:szCs w:val="20"/>
                <w:lang w:eastAsia="ja-JP"/>
              </w:rPr>
              <w:t>Mokyklos pavadinimas</w:t>
            </w:r>
          </w:p>
        </w:tc>
        <w:tc>
          <w:tcPr>
            <w:tcW w:w="2834" w:type="dxa"/>
          </w:tcPr>
          <w:p w14:paraId="57A0D59B" w14:textId="7179C308" w:rsidR="00950F28" w:rsidRPr="00BD7152" w:rsidRDefault="00950F28" w:rsidP="00BD7152">
            <w:pPr>
              <w:suppressAutoHyphens/>
              <w:spacing w:after="120" w:line="276" w:lineRule="auto"/>
              <w:jc w:val="both"/>
              <w:rPr>
                <w:bCs/>
                <w:szCs w:val="20"/>
                <w:lang w:eastAsia="ja-JP"/>
              </w:rPr>
            </w:pPr>
            <w:r w:rsidRPr="00BD7152">
              <w:rPr>
                <w:bCs/>
                <w:szCs w:val="20"/>
                <w:lang w:eastAsia="ja-JP"/>
              </w:rPr>
              <w:t>Vykdomos programos</w:t>
            </w:r>
          </w:p>
        </w:tc>
        <w:tc>
          <w:tcPr>
            <w:tcW w:w="1702" w:type="dxa"/>
          </w:tcPr>
          <w:p w14:paraId="502F712D" w14:textId="7E94B83B" w:rsidR="00950F28" w:rsidRPr="00BD7152" w:rsidRDefault="00950F28" w:rsidP="00BD7152">
            <w:pPr>
              <w:suppressAutoHyphens/>
              <w:spacing w:after="120" w:line="276" w:lineRule="auto"/>
              <w:jc w:val="both"/>
              <w:rPr>
                <w:bCs/>
                <w:szCs w:val="20"/>
                <w:lang w:eastAsia="ja-JP"/>
              </w:rPr>
            </w:pPr>
            <w:r w:rsidRPr="00BD7152">
              <w:rPr>
                <w:bCs/>
                <w:szCs w:val="20"/>
                <w:lang w:eastAsia="ja-JP"/>
              </w:rPr>
              <w:t>1–12 kl. mokinių skaičius</w:t>
            </w:r>
          </w:p>
        </w:tc>
        <w:tc>
          <w:tcPr>
            <w:tcW w:w="2126" w:type="dxa"/>
          </w:tcPr>
          <w:p w14:paraId="4715AB55" w14:textId="4BC66521" w:rsidR="00950F28" w:rsidRPr="00BD7152" w:rsidRDefault="00BD7152" w:rsidP="00BD7152">
            <w:pPr>
              <w:suppressAutoHyphens/>
              <w:spacing w:after="120" w:line="276" w:lineRule="auto"/>
              <w:jc w:val="both"/>
              <w:rPr>
                <w:bCs/>
                <w:szCs w:val="20"/>
                <w:lang w:eastAsia="ja-JP"/>
              </w:rPr>
            </w:pPr>
            <w:r>
              <w:rPr>
                <w:bCs/>
                <w:szCs w:val="20"/>
                <w:lang w:eastAsia="ja-JP"/>
              </w:rPr>
              <w:t>Bendras besimokan</w:t>
            </w:r>
            <w:r w:rsidR="00950F28" w:rsidRPr="00BD7152">
              <w:rPr>
                <w:bCs/>
                <w:szCs w:val="20"/>
                <w:lang w:eastAsia="ja-JP"/>
              </w:rPr>
              <w:t>čiųjų skaičius</w:t>
            </w:r>
          </w:p>
        </w:tc>
      </w:tr>
      <w:tr w:rsidR="00BD7152" w:rsidRPr="00E24609" w14:paraId="606FAB19" w14:textId="77777777" w:rsidTr="00284288">
        <w:tc>
          <w:tcPr>
            <w:tcW w:w="556" w:type="dxa"/>
          </w:tcPr>
          <w:p w14:paraId="58F4C453" w14:textId="3703D9E7" w:rsidR="00BD7152" w:rsidRPr="00E24609" w:rsidRDefault="00BD7152" w:rsidP="00BD7152">
            <w:pPr>
              <w:suppressAutoHyphens/>
              <w:spacing w:after="120" w:line="276" w:lineRule="auto"/>
              <w:jc w:val="both"/>
              <w:rPr>
                <w:bCs/>
                <w:szCs w:val="20"/>
                <w:lang w:eastAsia="ja-JP"/>
              </w:rPr>
            </w:pPr>
            <w:r w:rsidRPr="00E24609">
              <w:rPr>
                <w:bCs/>
                <w:szCs w:val="20"/>
                <w:lang w:eastAsia="ja-JP"/>
              </w:rPr>
              <w:t xml:space="preserve">1. </w:t>
            </w:r>
          </w:p>
        </w:tc>
        <w:tc>
          <w:tcPr>
            <w:tcW w:w="2529" w:type="dxa"/>
          </w:tcPr>
          <w:p w14:paraId="411C9B24" w14:textId="775170BB" w:rsidR="00BD7152" w:rsidRPr="00E24609" w:rsidRDefault="00BD7152" w:rsidP="00BD7152">
            <w:pPr>
              <w:suppressAutoHyphens/>
              <w:spacing w:after="120" w:line="276" w:lineRule="auto"/>
              <w:jc w:val="both"/>
              <w:rPr>
                <w:bCs/>
                <w:szCs w:val="20"/>
                <w:lang w:eastAsia="ja-JP"/>
              </w:rPr>
            </w:pPr>
            <w:r w:rsidRPr="00E24609">
              <w:rPr>
                <w:bCs/>
                <w:szCs w:val="20"/>
                <w:lang w:eastAsia="ja-JP"/>
              </w:rPr>
              <w:t>Kaišiadorių Vaclovo Giržado progimnazija</w:t>
            </w:r>
            <w:r w:rsidR="00E873D3" w:rsidRPr="00E24609">
              <w:rPr>
                <w:bCs/>
                <w:szCs w:val="20"/>
                <w:lang w:eastAsia="ja-JP"/>
              </w:rPr>
              <w:t xml:space="preserve"> su Antakalnio skyriumi</w:t>
            </w:r>
          </w:p>
        </w:tc>
        <w:tc>
          <w:tcPr>
            <w:tcW w:w="2834" w:type="dxa"/>
          </w:tcPr>
          <w:p w14:paraId="017878A4" w14:textId="6DB9A63F" w:rsidR="00BD7152" w:rsidRPr="00E24609" w:rsidRDefault="00BD599B" w:rsidP="00BD7152">
            <w:pPr>
              <w:suppressAutoHyphens/>
              <w:spacing w:after="120" w:line="276" w:lineRule="auto"/>
              <w:jc w:val="both"/>
              <w:rPr>
                <w:bCs/>
                <w:szCs w:val="20"/>
                <w:lang w:eastAsia="ja-JP"/>
              </w:rPr>
            </w:pPr>
            <w:r w:rsidRPr="00E24609">
              <w:rPr>
                <w:bCs/>
                <w:szCs w:val="20"/>
                <w:lang w:eastAsia="ja-JP"/>
              </w:rPr>
              <w:t>I</w:t>
            </w:r>
            <w:r w:rsidR="00BD7152" w:rsidRPr="00E24609">
              <w:rPr>
                <w:bCs/>
                <w:szCs w:val="20"/>
                <w:lang w:eastAsia="ja-JP"/>
              </w:rPr>
              <w:t>kimokyklinio, priešmokyklinio, pradinio, pagrindinio ugdymo I dalies</w:t>
            </w:r>
          </w:p>
        </w:tc>
        <w:tc>
          <w:tcPr>
            <w:tcW w:w="1702" w:type="dxa"/>
          </w:tcPr>
          <w:p w14:paraId="05B8E6C6" w14:textId="6F8221B9" w:rsidR="00BD7152" w:rsidRPr="00E24609" w:rsidRDefault="00BD7152" w:rsidP="00BD7152">
            <w:pPr>
              <w:suppressAutoHyphens/>
              <w:spacing w:after="120" w:line="276" w:lineRule="auto"/>
              <w:jc w:val="both"/>
              <w:rPr>
                <w:bCs/>
                <w:szCs w:val="20"/>
                <w:lang w:eastAsia="ja-JP"/>
              </w:rPr>
            </w:pPr>
            <w:r w:rsidRPr="00E24609">
              <w:rPr>
                <w:bCs/>
                <w:szCs w:val="20"/>
                <w:lang w:eastAsia="ja-JP"/>
              </w:rPr>
              <w:t>939</w:t>
            </w:r>
          </w:p>
        </w:tc>
        <w:tc>
          <w:tcPr>
            <w:tcW w:w="2126" w:type="dxa"/>
          </w:tcPr>
          <w:p w14:paraId="217A0071" w14:textId="6E549DD5" w:rsidR="00BD7152" w:rsidRPr="00E24609" w:rsidRDefault="00BD7152" w:rsidP="00BD7152">
            <w:pPr>
              <w:suppressAutoHyphens/>
              <w:spacing w:after="120" w:line="276" w:lineRule="auto"/>
              <w:jc w:val="both"/>
              <w:rPr>
                <w:bCs/>
                <w:szCs w:val="20"/>
                <w:lang w:eastAsia="ja-JP"/>
              </w:rPr>
            </w:pPr>
            <w:r w:rsidRPr="00E24609">
              <w:rPr>
                <w:bCs/>
                <w:szCs w:val="20"/>
                <w:lang w:eastAsia="ja-JP"/>
              </w:rPr>
              <w:t>993</w:t>
            </w:r>
          </w:p>
        </w:tc>
      </w:tr>
      <w:tr w:rsidR="00BD7152" w:rsidRPr="00E24609" w14:paraId="6A0B60F1" w14:textId="77777777" w:rsidTr="00284288">
        <w:tc>
          <w:tcPr>
            <w:tcW w:w="556" w:type="dxa"/>
          </w:tcPr>
          <w:p w14:paraId="534C101D" w14:textId="5192F0B7" w:rsidR="00BD7152" w:rsidRPr="00E24609" w:rsidRDefault="00BD7152" w:rsidP="00BD7152">
            <w:pPr>
              <w:suppressAutoHyphens/>
              <w:spacing w:after="120" w:line="276" w:lineRule="auto"/>
              <w:jc w:val="both"/>
              <w:rPr>
                <w:bCs/>
                <w:szCs w:val="20"/>
                <w:lang w:eastAsia="ja-JP"/>
              </w:rPr>
            </w:pPr>
            <w:r w:rsidRPr="00E24609">
              <w:rPr>
                <w:bCs/>
                <w:szCs w:val="20"/>
                <w:lang w:eastAsia="ja-JP"/>
              </w:rPr>
              <w:t>2.</w:t>
            </w:r>
          </w:p>
        </w:tc>
        <w:tc>
          <w:tcPr>
            <w:tcW w:w="2529" w:type="dxa"/>
          </w:tcPr>
          <w:p w14:paraId="2812FF4E" w14:textId="4C90D904" w:rsidR="00BD7152" w:rsidRPr="00E24609" w:rsidRDefault="00BD7152" w:rsidP="00BD7152">
            <w:pPr>
              <w:suppressAutoHyphens/>
              <w:spacing w:after="120" w:line="276" w:lineRule="auto"/>
              <w:jc w:val="both"/>
              <w:rPr>
                <w:bCs/>
                <w:szCs w:val="20"/>
                <w:lang w:eastAsia="ja-JP"/>
              </w:rPr>
            </w:pPr>
            <w:r w:rsidRPr="00E24609">
              <w:rPr>
                <w:bCs/>
                <w:szCs w:val="20"/>
                <w:lang w:eastAsia="ja-JP"/>
              </w:rPr>
              <w:t>Rumšiškių Antano Baranausko gimnazija</w:t>
            </w:r>
            <w:r w:rsidR="00E873D3" w:rsidRPr="00E24609">
              <w:rPr>
                <w:bCs/>
                <w:szCs w:val="20"/>
                <w:lang w:eastAsia="ja-JP"/>
              </w:rPr>
              <w:t xml:space="preserve"> su Dovainonių ir Pravieniškių skyriais</w:t>
            </w:r>
          </w:p>
        </w:tc>
        <w:tc>
          <w:tcPr>
            <w:tcW w:w="2834" w:type="dxa"/>
          </w:tcPr>
          <w:p w14:paraId="7BD913D9" w14:textId="34D782D5" w:rsidR="00BD7152" w:rsidRPr="00E24609" w:rsidRDefault="00197877" w:rsidP="00BD7152">
            <w:pPr>
              <w:suppressAutoHyphens/>
              <w:spacing w:after="120" w:line="276" w:lineRule="auto"/>
              <w:jc w:val="both"/>
              <w:rPr>
                <w:bCs/>
                <w:szCs w:val="20"/>
                <w:lang w:eastAsia="ja-JP"/>
              </w:rPr>
            </w:pPr>
            <w:r w:rsidRPr="00E24609">
              <w:rPr>
                <w:bCs/>
                <w:szCs w:val="20"/>
                <w:lang w:eastAsia="ja-JP"/>
              </w:rPr>
              <w:t>I</w:t>
            </w:r>
            <w:r w:rsidR="00BD7152" w:rsidRPr="00E24609">
              <w:rPr>
                <w:bCs/>
                <w:szCs w:val="20"/>
                <w:lang w:eastAsia="ja-JP"/>
              </w:rPr>
              <w:t>kimokyklinio, priešmokyklinio, pradinio, pagrindinio, vidurinio ugdymo</w:t>
            </w:r>
          </w:p>
        </w:tc>
        <w:tc>
          <w:tcPr>
            <w:tcW w:w="1702" w:type="dxa"/>
          </w:tcPr>
          <w:p w14:paraId="51DB54BB" w14:textId="557D12ED" w:rsidR="00BD7152" w:rsidRPr="00E24609" w:rsidRDefault="00BD7152" w:rsidP="00BD7152">
            <w:pPr>
              <w:suppressAutoHyphens/>
              <w:spacing w:after="120" w:line="276" w:lineRule="auto"/>
              <w:jc w:val="both"/>
              <w:rPr>
                <w:bCs/>
                <w:szCs w:val="20"/>
                <w:lang w:eastAsia="ja-JP"/>
              </w:rPr>
            </w:pPr>
            <w:r w:rsidRPr="00E24609">
              <w:rPr>
                <w:bCs/>
                <w:szCs w:val="20"/>
                <w:lang w:eastAsia="ja-JP"/>
              </w:rPr>
              <w:t>483</w:t>
            </w:r>
          </w:p>
        </w:tc>
        <w:tc>
          <w:tcPr>
            <w:tcW w:w="2126" w:type="dxa"/>
          </w:tcPr>
          <w:p w14:paraId="664E6F29" w14:textId="3A4BFE0B" w:rsidR="00BD7152" w:rsidRPr="00E24609" w:rsidRDefault="00BD7152" w:rsidP="00BD7152">
            <w:pPr>
              <w:suppressAutoHyphens/>
              <w:spacing w:after="120" w:line="276" w:lineRule="auto"/>
              <w:jc w:val="both"/>
              <w:rPr>
                <w:bCs/>
                <w:szCs w:val="20"/>
                <w:lang w:eastAsia="ja-JP"/>
              </w:rPr>
            </w:pPr>
            <w:r w:rsidRPr="00E24609">
              <w:rPr>
                <w:bCs/>
                <w:szCs w:val="20"/>
                <w:lang w:eastAsia="ja-JP"/>
              </w:rPr>
              <w:t>518</w:t>
            </w:r>
          </w:p>
        </w:tc>
      </w:tr>
      <w:tr w:rsidR="00BD7152" w:rsidRPr="00E24609" w14:paraId="7E84EA94" w14:textId="77777777" w:rsidTr="00284288">
        <w:tc>
          <w:tcPr>
            <w:tcW w:w="556" w:type="dxa"/>
          </w:tcPr>
          <w:p w14:paraId="0C926603" w14:textId="4C2821BB" w:rsidR="00BD7152" w:rsidRPr="00E24609" w:rsidRDefault="00BD7152" w:rsidP="00BD7152">
            <w:pPr>
              <w:suppressAutoHyphens/>
              <w:spacing w:after="120" w:line="276" w:lineRule="auto"/>
              <w:jc w:val="both"/>
              <w:rPr>
                <w:bCs/>
                <w:szCs w:val="20"/>
                <w:lang w:eastAsia="ja-JP"/>
              </w:rPr>
            </w:pPr>
            <w:r w:rsidRPr="00E24609">
              <w:rPr>
                <w:bCs/>
                <w:szCs w:val="20"/>
                <w:lang w:eastAsia="ja-JP"/>
              </w:rPr>
              <w:t>3.</w:t>
            </w:r>
          </w:p>
        </w:tc>
        <w:tc>
          <w:tcPr>
            <w:tcW w:w="2529" w:type="dxa"/>
          </w:tcPr>
          <w:p w14:paraId="67604280" w14:textId="67C7F1B8" w:rsidR="00BD7152" w:rsidRPr="00E24609" w:rsidRDefault="00BD7152" w:rsidP="00BD7152">
            <w:pPr>
              <w:suppressAutoHyphens/>
              <w:spacing w:after="120" w:line="276" w:lineRule="auto"/>
              <w:jc w:val="both"/>
              <w:rPr>
                <w:bCs/>
                <w:szCs w:val="20"/>
                <w:lang w:eastAsia="ja-JP"/>
              </w:rPr>
            </w:pPr>
            <w:r w:rsidRPr="00E24609">
              <w:rPr>
                <w:bCs/>
                <w:szCs w:val="20"/>
                <w:lang w:eastAsia="ja-JP"/>
              </w:rPr>
              <w:t>Žiežmarių gimnazija</w:t>
            </w:r>
          </w:p>
        </w:tc>
        <w:tc>
          <w:tcPr>
            <w:tcW w:w="2834" w:type="dxa"/>
          </w:tcPr>
          <w:p w14:paraId="72E4184A" w14:textId="33C90FE8" w:rsidR="00BD7152" w:rsidRPr="00E24609" w:rsidRDefault="00197877" w:rsidP="00BD7152">
            <w:pPr>
              <w:suppressAutoHyphens/>
              <w:spacing w:after="120" w:line="276" w:lineRule="auto"/>
              <w:jc w:val="both"/>
              <w:rPr>
                <w:bCs/>
                <w:szCs w:val="20"/>
                <w:lang w:eastAsia="ja-JP"/>
              </w:rPr>
            </w:pPr>
            <w:r w:rsidRPr="00E24609">
              <w:rPr>
                <w:bCs/>
                <w:szCs w:val="20"/>
                <w:lang w:eastAsia="ja-JP"/>
              </w:rPr>
              <w:t>P</w:t>
            </w:r>
            <w:r w:rsidR="00BD7152" w:rsidRPr="00E24609">
              <w:rPr>
                <w:bCs/>
                <w:szCs w:val="20"/>
                <w:lang w:eastAsia="ja-JP"/>
              </w:rPr>
              <w:t>riešmokyklinio, pradinio, pagrindinio, vidurinio ugdymo</w:t>
            </w:r>
          </w:p>
        </w:tc>
        <w:tc>
          <w:tcPr>
            <w:tcW w:w="1702" w:type="dxa"/>
          </w:tcPr>
          <w:p w14:paraId="3384CF63" w14:textId="3718A04A" w:rsidR="00BD7152" w:rsidRPr="00E24609" w:rsidRDefault="00BD7152" w:rsidP="00BD7152">
            <w:pPr>
              <w:suppressAutoHyphens/>
              <w:spacing w:after="120" w:line="276" w:lineRule="auto"/>
              <w:jc w:val="both"/>
              <w:rPr>
                <w:bCs/>
                <w:szCs w:val="20"/>
                <w:lang w:eastAsia="ja-JP"/>
              </w:rPr>
            </w:pPr>
            <w:r w:rsidRPr="00E24609">
              <w:rPr>
                <w:bCs/>
                <w:szCs w:val="20"/>
                <w:lang w:eastAsia="ja-JP"/>
              </w:rPr>
              <w:t>479</w:t>
            </w:r>
          </w:p>
        </w:tc>
        <w:tc>
          <w:tcPr>
            <w:tcW w:w="2126" w:type="dxa"/>
          </w:tcPr>
          <w:p w14:paraId="0914D03A" w14:textId="46CA027C" w:rsidR="00BD7152" w:rsidRPr="00E24609" w:rsidRDefault="00BD7152" w:rsidP="00BD7152">
            <w:pPr>
              <w:suppressAutoHyphens/>
              <w:spacing w:after="120" w:line="276" w:lineRule="auto"/>
              <w:jc w:val="both"/>
              <w:rPr>
                <w:bCs/>
                <w:szCs w:val="20"/>
                <w:lang w:eastAsia="ja-JP"/>
              </w:rPr>
            </w:pPr>
            <w:r w:rsidRPr="00E24609">
              <w:rPr>
                <w:bCs/>
                <w:szCs w:val="20"/>
                <w:lang w:eastAsia="ja-JP"/>
              </w:rPr>
              <w:t>487</w:t>
            </w:r>
          </w:p>
        </w:tc>
      </w:tr>
      <w:tr w:rsidR="00BD7152" w:rsidRPr="00E24609" w14:paraId="03118ED0" w14:textId="77777777" w:rsidTr="00284288">
        <w:tc>
          <w:tcPr>
            <w:tcW w:w="556" w:type="dxa"/>
          </w:tcPr>
          <w:p w14:paraId="05DB5CF8" w14:textId="53A06EE5" w:rsidR="00BD7152" w:rsidRPr="00E24609" w:rsidRDefault="00BD7152" w:rsidP="00BD7152">
            <w:pPr>
              <w:suppressAutoHyphens/>
              <w:spacing w:after="120" w:line="276" w:lineRule="auto"/>
              <w:jc w:val="both"/>
              <w:rPr>
                <w:bCs/>
                <w:szCs w:val="20"/>
                <w:lang w:eastAsia="ja-JP"/>
              </w:rPr>
            </w:pPr>
            <w:r w:rsidRPr="00E24609">
              <w:rPr>
                <w:bCs/>
                <w:szCs w:val="20"/>
                <w:lang w:eastAsia="ja-JP"/>
              </w:rPr>
              <w:t>4.</w:t>
            </w:r>
          </w:p>
        </w:tc>
        <w:tc>
          <w:tcPr>
            <w:tcW w:w="2529" w:type="dxa"/>
          </w:tcPr>
          <w:p w14:paraId="4B8A4C31" w14:textId="32138BDB" w:rsidR="00BD7152" w:rsidRPr="00E24609" w:rsidRDefault="00BD7152" w:rsidP="00BD7152">
            <w:pPr>
              <w:suppressAutoHyphens/>
              <w:spacing w:after="120" w:line="276" w:lineRule="auto"/>
              <w:jc w:val="both"/>
              <w:rPr>
                <w:bCs/>
                <w:szCs w:val="20"/>
                <w:lang w:eastAsia="ja-JP"/>
              </w:rPr>
            </w:pPr>
            <w:r w:rsidRPr="00E24609">
              <w:rPr>
                <w:bCs/>
                <w:szCs w:val="20"/>
                <w:lang w:eastAsia="ja-JP"/>
              </w:rPr>
              <w:t>Suaugusiųjų mokykla</w:t>
            </w:r>
            <w:r w:rsidR="00E873D3" w:rsidRPr="00E24609">
              <w:rPr>
                <w:bCs/>
                <w:szCs w:val="20"/>
                <w:lang w:eastAsia="ja-JP"/>
              </w:rPr>
              <w:t xml:space="preserve"> su Pravieniškių skyriais</w:t>
            </w:r>
          </w:p>
        </w:tc>
        <w:tc>
          <w:tcPr>
            <w:tcW w:w="2834" w:type="dxa"/>
          </w:tcPr>
          <w:p w14:paraId="1399D330" w14:textId="56C483CE" w:rsidR="00BD7152" w:rsidRPr="00E24609" w:rsidRDefault="00197877" w:rsidP="00BD7152">
            <w:pPr>
              <w:suppressAutoHyphens/>
              <w:spacing w:after="120" w:line="276" w:lineRule="auto"/>
              <w:jc w:val="both"/>
              <w:rPr>
                <w:bCs/>
                <w:szCs w:val="20"/>
                <w:lang w:eastAsia="ja-JP"/>
              </w:rPr>
            </w:pPr>
            <w:r w:rsidRPr="00E24609">
              <w:rPr>
                <w:bCs/>
                <w:szCs w:val="20"/>
                <w:lang w:eastAsia="ja-JP"/>
              </w:rPr>
              <w:t>S</w:t>
            </w:r>
            <w:r w:rsidR="00BD7152" w:rsidRPr="00E24609">
              <w:rPr>
                <w:bCs/>
                <w:szCs w:val="20"/>
                <w:lang w:eastAsia="ja-JP"/>
              </w:rPr>
              <w:t>uaugusiųjų pradinio, pagrindinio, vidurinio ugdymo</w:t>
            </w:r>
          </w:p>
        </w:tc>
        <w:tc>
          <w:tcPr>
            <w:tcW w:w="1702" w:type="dxa"/>
          </w:tcPr>
          <w:p w14:paraId="0F4794AF" w14:textId="614F30E7" w:rsidR="00BD7152" w:rsidRPr="00E24609" w:rsidRDefault="00BD7152" w:rsidP="00BD7152">
            <w:pPr>
              <w:suppressAutoHyphens/>
              <w:spacing w:after="120" w:line="276" w:lineRule="auto"/>
              <w:jc w:val="both"/>
              <w:rPr>
                <w:bCs/>
                <w:szCs w:val="20"/>
                <w:lang w:eastAsia="ja-JP"/>
              </w:rPr>
            </w:pPr>
            <w:r w:rsidRPr="00E24609">
              <w:rPr>
                <w:bCs/>
                <w:szCs w:val="20"/>
                <w:lang w:eastAsia="ja-JP"/>
              </w:rPr>
              <w:t>439</w:t>
            </w:r>
          </w:p>
        </w:tc>
        <w:tc>
          <w:tcPr>
            <w:tcW w:w="2126" w:type="dxa"/>
          </w:tcPr>
          <w:p w14:paraId="481FB28C" w14:textId="3613EA01" w:rsidR="00BD7152" w:rsidRPr="00E24609" w:rsidRDefault="00BD7152" w:rsidP="00BD7152">
            <w:pPr>
              <w:suppressAutoHyphens/>
              <w:spacing w:after="120" w:line="276" w:lineRule="auto"/>
              <w:jc w:val="both"/>
              <w:rPr>
                <w:bCs/>
                <w:szCs w:val="20"/>
                <w:lang w:eastAsia="ja-JP"/>
              </w:rPr>
            </w:pPr>
            <w:r w:rsidRPr="00E24609">
              <w:rPr>
                <w:bCs/>
                <w:szCs w:val="20"/>
                <w:lang w:eastAsia="ja-JP"/>
              </w:rPr>
              <w:t>439</w:t>
            </w:r>
          </w:p>
        </w:tc>
      </w:tr>
      <w:tr w:rsidR="00BD7152" w:rsidRPr="00E24609" w14:paraId="5A026010" w14:textId="77777777" w:rsidTr="00284288">
        <w:tc>
          <w:tcPr>
            <w:tcW w:w="556" w:type="dxa"/>
          </w:tcPr>
          <w:p w14:paraId="0C4DAEB3" w14:textId="282C1D2E" w:rsidR="00BD7152" w:rsidRPr="00E24609" w:rsidRDefault="00BD7152" w:rsidP="00BD7152">
            <w:pPr>
              <w:suppressAutoHyphens/>
              <w:spacing w:after="120" w:line="276" w:lineRule="auto"/>
              <w:jc w:val="both"/>
              <w:rPr>
                <w:bCs/>
                <w:szCs w:val="20"/>
                <w:lang w:eastAsia="ja-JP"/>
              </w:rPr>
            </w:pPr>
            <w:r w:rsidRPr="00E24609">
              <w:rPr>
                <w:bCs/>
                <w:szCs w:val="20"/>
                <w:lang w:eastAsia="ja-JP"/>
              </w:rPr>
              <w:t>5.</w:t>
            </w:r>
          </w:p>
        </w:tc>
        <w:tc>
          <w:tcPr>
            <w:tcW w:w="2529" w:type="dxa"/>
          </w:tcPr>
          <w:p w14:paraId="1B33BBE8" w14:textId="19F00A76" w:rsidR="00BD7152" w:rsidRPr="00E24609" w:rsidRDefault="00BD7152" w:rsidP="00BD7152">
            <w:pPr>
              <w:suppressAutoHyphens/>
              <w:spacing w:after="120" w:line="276" w:lineRule="auto"/>
              <w:jc w:val="both"/>
              <w:rPr>
                <w:bCs/>
                <w:szCs w:val="20"/>
                <w:lang w:eastAsia="ja-JP"/>
              </w:rPr>
            </w:pPr>
            <w:r w:rsidRPr="00E24609">
              <w:rPr>
                <w:bCs/>
                <w:szCs w:val="20"/>
                <w:lang w:eastAsia="ja-JP"/>
              </w:rPr>
              <w:t>Kaišiadorių Algirdo Brazausko gimnazija</w:t>
            </w:r>
          </w:p>
        </w:tc>
        <w:tc>
          <w:tcPr>
            <w:tcW w:w="2834" w:type="dxa"/>
          </w:tcPr>
          <w:p w14:paraId="2ABC7392" w14:textId="68AB1968" w:rsidR="00BD7152" w:rsidRPr="00E24609" w:rsidRDefault="00197877" w:rsidP="00BD7152">
            <w:pPr>
              <w:suppressAutoHyphens/>
              <w:spacing w:after="120" w:line="276" w:lineRule="auto"/>
              <w:jc w:val="both"/>
              <w:rPr>
                <w:bCs/>
                <w:szCs w:val="20"/>
                <w:lang w:eastAsia="ja-JP"/>
              </w:rPr>
            </w:pPr>
            <w:r w:rsidRPr="00E24609">
              <w:rPr>
                <w:bCs/>
                <w:szCs w:val="20"/>
                <w:lang w:eastAsia="ja-JP"/>
              </w:rPr>
              <w:t>P</w:t>
            </w:r>
            <w:r w:rsidR="00BD7152" w:rsidRPr="00E24609">
              <w:rPr>
                <w:bCs/>
                <w:szCs w:val="20"/>
                <w:lang w:eastAsia="ja-JP"/>
              </w:rPr>
              <w:t>agrindi</w:t>
            </w:r>
            <w:r w:rsidR="00EB786C" w:rsidRPr="00E24609">
              <w:rPr>
                <w:bCs/>
                <w:szCs w:val="20"/>
                <w:lang w:eastAsia="ja-JP"/>
              </w:rPr>
              <w:t>ni</w:t>
            </w:r>
            <w:r w:rsidR="00BD7152" w:rsidRPr="00E24609">
              <w:rPr>
                <w:bCs/>
                <w:szCs w:val="20"/>
                <w:lang w:eastAsia="ja-JP"/>
              </w:rPr>
              <w:t>o II dalies, vidurinio ugdymo</w:t>
            </w:r>
          </w:p>
        </w:tc>
        <w:tc>
          <w:tcPr>
            <w:tcW w:w="1702" w:type="dxa"/>
          </w:tcPr>
          <w:p w14:paraId="1AAA7C09" w14:textId="60221E65" w:rsidR="00BD7152" w:rsidRPr="00E24609" w:rsidRDefault="00BD7152" w:rsidP="00BD7152">
            <w:pPr>
              <w:suppressAutoHyphens/>
              <w:spacing w:after="120" w:line="276" w:lineRule="auto"/>
              <w:jc w:val="both"/>
              <w:rPr>
                <w:bCs/>
                <w:szCs w:val="20"/>
                <w:lang w:eastAsia="ja-JP"/>
              </w:rPr>
            </w:pPr>
            <w:r w:rsidRPr="00E24609">
              <w:rPr>
                <w:bCs/>
                <w:szCs w:val="20"/>
                <w:lang w:eastAsia="ja-JP"/>
              </w:rPr>
              <w:t>384</w:t>
            </w:r>
          </w:p>
        </w:tc>
        <w:tc>
          <w:tcPr>
            <w:tcW w:w="2126" w:type="dxa"/>
          </w:tcPr>
          <w:p w14:paraId="19653080" w14:textId="17F4F1E5" w:rsidR="00BD7152" w:rsidRPr="00E24609" w:rsidRDefault="00BD7152" w:rsidP="00BD7152">
            <w:pPr>
              <w:suppressAutoHyphens/>
              <w:spacing w:after="120" w:line="276" w:lineRule="auto"/>
              <w:jc w:val="both"/>
              <w:rPr>
                <w:bCs/>
                <w:szCs w:val="20"/>
                <w:lang w:eastAsia="ja-JP"/>
              </w:rPr>
            </w:pPr>
            <w:r w:rsidRPr="00E24609">
              <w:rPr>
                <w:bCs/>
                <w:szCs w:val="20"/>
                <w:lang w:eastAsia="ja-JP"/>
              </w:rPr>
              <w:t>384</w:t>
            </w:r>
          </w:p>
        </w:tc>
      </w:tr>
      <w:tr w:rsidR="00BD7152" w:rsidRPr="00E24609" w14:paraId="6484870C" w14:textId="77777777" w:rsidTr="00284288">
        <w:tc>
          <w:tcPr>
            <w:tcW w:w="556" w:type="dxa"/>
          </w:tcPr>
          <w:p w14:paraId="1B118731" w14:textId="4B3DB1DF" w:rsidR="00BD7152" w:rsidRPr="00E24609" w:rsidRDefault="00BD7152" w:rsidP="00BD7152">
            <w:pPr>
              <w:suppressAutoHyphens/>
              <w:spacing w:after="120" w:line="276" w:lineRule="auto"/>
              <w:jc w:val="both"/>
              <w:rPr>
                <w:bCs/>
                <w:szCs w:val="20"/>
                <w:lang w:eastAsia="ja-JP"/>
              </w:rPr>
            </w:pPr>
            <w:r w:rsidRPr="00E24609">
              <w:rPr>
                <w:bCs/>
                <w:szCs w:val="20"/>
                <w:lang w:eastAsia="ja-JP"/>
              </w:rPr>
              <w:t>6.</w:t>
            </w:r>
          </w:p>
        </w:tc>
        <w:tc>
          <w:tcPr>
            <w:tcW w:w="2529" w:type="dxa"/>
          </w:tcPr>
          <w:p w14:paraId="0A7C33CD" w14:textId="7AED95FD" w:rsidR="00BD7152" w:rsidRPr="00E24609" w:rsidRDefault="00BD7152" w:rsidP="00BD7152">
            <w:pPr>
              <w:suppressAutoHyphens/>
              <w:spacing w:after="120" w:line="276" w:lineRule="auto"/>
              <w:jc w:val="both"/>
              <w:rPr>
                <w:bCs/>
                <w:szCs w:val="20"/>
                <w:lang w:eastAsia="ja-JP"/>
              </w:rPr>
            </w:pPr>
            <w:r w:rsidRPr="00E24609">
              <w:rPr>
                <w:bCs/>
                <w:szCs w:val="20"/>
                <w:lang w:eastAsia="ja-JP"/>
              </w:rPr>
              <w:t>Žiežmarių mokykla-</w:t>
            </w:r>
            <w:r w:rsidRPr="00E24609">
              <w:rPr>
                <w:bCs/>
                <w:szCs w:val="20"/>
                <w:lang w:eastAsia="ja-JP"/>
              </w:rPr>
              <w:lastRenderedPageBreak/>
              <w:t>darželis ,,Vaikystės dvaras“</w:t>
            </w:r>
            <w:r w:rsidR="00E873D3" w:rsidRPr="00E24609">
              <w:rPr>
                <w:bCs/>
                <w:szCs w:val="20"/>
                <w:lang w:eastAsia="ja-JP"/>
              </w:rPr>
              <w:t xml:space="preserve"> su Pakertų ,,Aitvaro“ ir </w:t>
            </w:r>
            <w:r w:rsidR="00E873D3" w:rsidRPr="00E24609">
              <w:t>Žiežmarių  ,,Varpelis“ skyriais</w:t>
            </w:r>
          </w:p>
        </w:tc>
        <w:tc>
          <w:tcPr>
            <w:tcW w:w="2834" w:type="dxa"/>
          </w:tcPr>
          <w:p w14:paraId="59DC0082" w14:textId="56DAD59C" w:rsidR="00BD7152" w:rsidRPr="00E24609" w:rsidRDefault="00197877" w:rsidP="00BD7152">
            <w:pPr>
              <w:suppressAutoHyphens/>
              <w:spacing w:after="120" w:line="276" w:lineRule="auto"/>
              <w:jc w:val="both"/>
              <w:rPr>
                <w:bCs/>
                <w:szCs w:val="20"/>
                <w:lang w:eastAsia="ja-JP"/>
              </w:rPr>
            </w:pPr>
            <w:r w:rsidRPr="00E24609">
              <w:rPr>
                <w:bCs/>
                <w:szCs w:val="20"/>
                <w:lang w:eastAsia="ja-JP"/>
              </w:rPr>
              <w:lastRenderedPageBreak/>
              <w:t>I</w:t>
            </w:r>
            <w:r w:rsidR="00BD7152" w:rsidRPr="00E24609">
              <w:rPr>
                <w:bCs/>
                <w:szCs w:val="20"/>
                <w:lang w:eastAsia="ja-JP"/>
              </w:rPr>
              <w:t xml:space="preserve">kimokyklinio, </w:t>
            </w:r>
            <w:r w:rsidR="00BD7152" w:rsidRPr="00E24609">
              <w:rPr>
                <w:bCs/>
                <w:szCs w:val="20"/>
                <w:lang w:eastAsia="ja-JP"/>
              </w:rPr>
              <w:lastRenderedPageBreak/>
              <w:t>priešmokyklinio, pradinio ugdymo</w:t>
            </w:r>
          </w:p>
        </w:tc>
        <w:tc>
          <w:tcPr>
            <w:tcW w:w="1702" w:type="dxa"/>
          </w:tcPr>
          <w:p w14:paraId="680C6E8A" w14:textId="3F037C48" w:rsidR="00BD7152" w:rsidRPr="00E24609" w:rsidRDefault="00BD7152" w:rsidP="00BD7152">
            <w:pPr>
              <w:suppressAutoHyphens/>
              <w:spacing w:after="120" w:line="276" w:lineRule="auto"/>
              <w:jc w:val="both"/>
              <w:rPr>
                <w:bCs/>
                <w:szCs w:val="20"/>
                <w:lang w:eastAsia="ja-JP"/>
              </w:rPr>
            </w:pPr>
            <w:r w:rsidRPr="00E24609">
              <w:rPr>
                <w:bCs/>
                <w:szCs w:val="20"/>
                <w:lang w:eastAsia="ja-JP"/>
              </w:rPr>
              <w:lastRenderedPageBreak/>
              <w:t>69</w:t>
            </w:r>
          </w:p>
        </w:tc>
        <w:tc>
          <w:tcPr>
            <w:tcW w:w="2126" w:type="dxa"/>
          </w:tcPr>
          <w:p w14:paraId="3FF992E1" w14:textId="03C39B18" w:rsidR="00BD7152" w:rsidRPr="00E24609" w:rsidRDefault="00BD7152" w:rsidP="00BD7152">
            <w:pPr>
              <w:suppressAutoHyphens/>
              <w:spacing w:after="120" w:line="276" w:lineRule="auto"/>
              <w:jc w:val="both"/>
              <w:rPr>
                <w:bCs/>
                <w:szCs w:val="20"/>
                <w:lang w:eastAsia="ja-JP"/>
              </w:rPr>
            </w:pPr>
            <w:r w:rsidRPr="00E24609">
              <w:rPr>
                <w:bCs/>
                <w:szCs w:val="20"/>
                <w:lang w:eastAsia="ja-JP"/>
              </w:rPr>
              <w:t>247</w:t>
            </w:r>
          </w:p>
        </w:tc>
      </w:tr>
      <w:tr w:rsidR="00BD7152" w:rsidRPr="00E24609" w14:paraId="1D744015" w14:textId="77777777" w:rsidTr="00284288">
        <w:tc>
          <w:tcPr>
            <w:tcW w:w="556" w:type="dxa"/>
          </w:tcPr>
          <w:p w14:paraId="473CF97D" w14:textId="0FCB3548" w:rsidR="00BD7152" w:rsidRPr="00E24609" w:rsidRDefault="00BD7152" w:rsidP="00BD7152">
            <w:pPr>
              <w:suppressAutoHyphens/>
              <w:spacing w:after="120" w:line="276" w:lineRule="auto"/>
              <w:jc w:val="both"/>
              <w:rPr>
                <w:bCs/>
                <w:szCs w:val="20"/>
                <w:lang w:eastAsia="ja-JP"/>
              </w:rPr>
            </w:pPr>
            <w:r w:rsidRPr="00E24609">
              <w:rPr>
                <w:bCs/>
                <w:szCs w:val="20"/>
                <w:lang w:eastAsia="ja-JP"/>
              </w:rPr>
              <w:lastRenderedPageBreak/>
              <w:t>7.</w:t>
            </w:r>
          </w:p>
        </w:tc>
        <w:tc>
          <w:tcPr>
            <w:tcW w:w="2529" w:type="dxa"/>
          </w:tcPr>
          <w:p w14:paraId="093C0708" w14:textId="69DD86EF" w:rsidR="00BD7152" w:rsidRPr="00E24609" w:rsidRDefault="00BD7152" w:rsidP="00BD7152">
            <w:pPr>
              <w:suppressAutoHyphens/>
              <w:spacing w:after="120" w:line="276" w:lineRule="auto"/>
              <w:jc w:val="both"/>
              <w:rPr>
                <w:bCs/>
                <w:szCs w:val="20"/>
                <w:lang w:eastAsia="ja-JP"/>
              </w:rPr>
            </w:pPr>
            <w:r w:rsidRPr="00E24609">
              <w:rPr>
                <w:bCs/>
                <w:szCs w:val="20"/>
                <w:lang w:eastAsia="ja-JP"/>
              </w:rPr>
              <w:t>Kruonio gimnazija</w:t>
            </w:r>
            <w:r w:rsidR="00E873D3" w:rsidRPr="00E24609">
              <w:rPr>
                <w:bCs/>
                <w:szCs w:val="20"/>
                <w:lang w:eastAsia="ja-JP"/>
              </w:rPr>
              <w:t xml:space="preserve"> su universaliu daugiafunkciu skyriumi</w:t>
            </w:r>
          </w:p>
        </w:tc>
        <w:tc>
          <w:tcPr>
            <w:tcW w:w="2834" w:type="dxa"/>
          </w:tcPr>
          <w:p w14:paraId="5EE6707B" w14:textId="054DD2E0" w:rsidR="00BD7152" w:rsidRPr="00E24609" w:rsidRDefault="00197877" w:rsidP="00BD7152">
            <w:pPr>
              <w:suppressAutoHyphens/>
              <w:spacing w:after="120" w:line="276" w:lineRule="auto"/>
              <w:jc w:val="both"/>
              <w:rPr>
                <w:bCs/>
                <w:szCs w:val="20"/>
                <w:lang w:eastAsia="ja-JP"/>
              </w:rPr>
            </w:pPr>
            <w:r w:rsidRPr="00E24609">
              <w:rPr>
                <w:bCs/>
                <w:szCs w:val="20"/>
                <w:lang w:eastAsia="ja-JP"/>
              </w:rPr>
              <w:t>I</w:t>
            </w:r>
            <w:r w:rsidR="00BD7152" w:rsidRPr="00E24609">
              <w:rPr>
                <w:bCs/>
                <w:szCs w:val="20"/>
                <w:lang w:eastAsia="ja-JP"/>
              </w:rPr>
              <w:t>kimokyklinio, priešmokyklinio, pradinio, pagrindinio, vidurinio ugdymo</w:t>
            </w:r>
          </w:p>
        </w:tc>
        <w:tc>
          <w:tcPr>
            <w:tcW w:w="1702" w:type="dxa"/>
          </w:tcPr>
          <w:p w14:paraId="49760FD3" w14:textId="45CE3991" w:rsidR="00BD7152" w:rsidRPr="00E24609" w:rsidRDefault="00BD7152" w:rsidP="00BD7152">
            <w:pPr>
              <w:suppressAutoHyphens/>
              <w:spacing w:after="120" w:line="276" w:lineRule="auto"/>
              <w:jc w:val="both"/>
              <w:rPr>
                <w:bCs/>
                <w:szCs w:val="20"/>
                <w:lang w:eastAsia="ja-JP"/>
              </w:rPr>
            </w:pPr>
            <w:r w:rsidRPr="00E24609">
              <w:rPr>
                <w:bCs/>
                <w:szCs w:val="20"/>
                <w:lang w:eastAsia="ja-JP"/>
              </w:rPr>
              <w:t>193</w:t>
            </w:r>
          </w:p>
        </w:tc>
        <w:tc>
          <w:tcPr>
            <w:tcW w:w="2126" w:type="dxa"/>
          </w:tcPr>
          <w:p w14:paraId="5149F621" w14:textId="13833E6E" w:rsidR="00BD7152" w:rsidRPr="00E24609" w:rsidRDefault="00BD7152" w:rsidP="00BD7152">
            <w:pPr>
              <w:suppressAutoHyphens/>
              <w:spacing w:after="120" w:line="276" w:lineRule="auto"/>
              <w:jc w:val="both"/>
              <w:rPr>
                <w:bCs/>
                <w:szCs w:val="20"/>
                <w:lang w:eastAsia="ja-JP"/>
              </w:rPr>
            </w:pPr>
            <w:r w:rsidRPr="00E24609">
              <w:rPr>
                <w:bCs/>
                <w:szCs w:val="20"/>
                <w:lang w:eastAsia="ja-JP"/>
              </w:rPr>
              <w:t>237</w:t>
            </w:r>
          </w:p>
        </w:tc>
      </w:tr>
      <w:tr w:rsidR="00BD7152" w:rsidRPr="00E24609" w14:paraId="59376DCE" w14:textId="77777777" w:rsidTr="00284288">
        <w:tc>
          <w:tcPr>
            <w:tcW w:w="556" w:type="dxa"/>
          </w:tcPr>
          <w:p w14:paraId="78F55F46" w14:textId="3E7C605C" w:rsidR="00BD7152" w:rsidRPr="00E24609" w:rsidRDefault="00BD7152" w:rsidP="00BD7152">
            <w:pPr>
              <w:suppressAutoHyphens/>
              <w:spacing w:after="120" w:line="276" w:lineRule="auto"/>
              <w:jc w:val="both"/>
              <w:rPr>
                <w:bCs/>
                <w:szCs w:val="20"/>
                <w:lang w:eastAsia="ja-JP"/>
              </w:rPr>
            </w:pPr>
            <w:r w:rsidRPr="00E24609">
              <w:rPr>
                <w:bCs/>
                <w:szCs w:val="20"/>
                <w:lang w:eastAsia="ja-JP"/>
              </w:rPr>
              <w:t>8.</w:t>
            </w:r>
          </w:p>
        </w:tc>
        <w:tc>
          <w:tcPr>
            <w:tcW w:w="2529" w:type="dxa"/>
          </w:tcPr>
          <w:p w14:paraId="7854F8B0" w14:textId="54D73E0E" w:rsidR="00BD7152" w:rsidRPr="00E24609" w:rsidRDefault="00BD7152" w:rsidP="00E873D3">
            <w:pPr>
              <w:suppressAutoHyphens/>
              <w:spacing w:after="120" w:line="276" w:lineRule="auto"/>
              <w:jc w:val="both"/>
              <w:rPr>
                <w:bCs/>
                <w:szCs w:val="20"/>
                <w:lang w:eastAsia="ja-JP"/>
              </w:rPr>
            </w:pPr>
            <w:r w:rsidRPr="00E24609">
              <w:rPr>
                <w:bCs/>
                <w:szCs w:val="20"/>
                <w:lang w:eastAsia="ja-JP"/>
              </w:rPr>
              <w:t>Žaslių pagrindinė mokykla</w:t>
            </w:r>
            <w:r w:rsidR="00E873D3" w:rsidRPr="00E24609">
              <w:rPr>
                <w:bCs/>
                <w:szCs w:val="20"/>
                <w:lang w:eastAsia="ja-JP"/>
              </w:rPr>
              <w:t xml:space="preserve"> su Paparčių duagiafunkciu ir ikimokyklinio ugdymo skyriais</w:t>
            </w:r>
          </w:p>
        </w:tc>
        <w:tc>
          <w:tcPr>
            <w:tcW w:w="2834" w:type="dxa"/>
          </w:tcPr>
          <w:p w14:paraId="6ED5664E" w14:textId="2665E54A" w:rsidR="00BD7152" w:rsidRPr="00E24609" w:rsidRDefault="00197877" w:rsidP="00BD7152">
            <w:pPr>
              <w:suppressAutoHyphens/>
              <w:spacing w:after="120" w:line="276" w:lineRule="auto"/>
              <w:jc w:val="both"/>
              <w:rPr>
                <w:bCs/>
                <w:szCs w:val="20"/>
                <w:lang w:eastAsia="ja-JP"/>
              </w:rPr>
            </w:pPr>
            <w:r w:rsidRPr="00E24609">
              <w:rPr>
                <w:bCs/>
                <w:szCs w:val="20"/>
                <w:lang w:eastAsia="ja-JP"/>
              </w:rPr>
              <w:t>I</w:t>
            </w:r>
            <w:r w:rsidR="00BD7152" w:rsidRPr="00E24609">
              <w:rPr>
                <w:bCs/>
                <w:szCs w:val="20"/>
                <w:lang w:eastAsia="ja-JP"/>
              </w:rPr>
              <w:t>kimokyklinio, priešmokyklinio, pradinio, pagrindinio ugdymo</w:t>
            </w:r>
          </w:p>
        </w:tc>
        <w:tc>
          <w:tcPr>
            <w:tcW w:w="1702" w:type="dxa"/>
          </w:tcPr>
          <w:p w14:paraId="0BC2AD9C" w14:textId="7AF5DE61" w:rsidR="00BD7152" w:rsidRPr="00E24609" w:rsidRDefault="00BD7152" w:rsidP="00BD7152">
            <w:pPr>
              <w:suppressAutoHyphens/>
              <w:spacing w:after="120" w:line="276" w:lineRule="auto"/>
              <w:jc w:val="both"/>
              <w:rPr>
                <w:bCs/>
                <w:szCs w:val="20"/>
                <w:lang w:eastAsia="ja-JP"/>
              </w:rPr>
            </w:pPr>
            <w:r w:rsidRPr="00E24609">
              <w:rPr>
                <w:bCs/>
                <w:szCs w:val="20"/>
                <w:lang w:eastAsia="ja-JP"/>
              </w:rPr>
              <w:t>138</w:t>
            </w:r>
          </w:p>
        </w:tc>
        <w:tc>
          <w:tcPr>
            <w:tcW w:w="2126" w:type="dxa"/>
          </w:tcPr>
          <w:p w14:paraId="468AE31B" w14:textId="45611BBC" w:rsidR="00BD7152" w:rsidRPr="00E24609" w:rsidRDefault="00BD7152" w:rsidP="00BD7152">
            <w:pPr>
              <w:suppressAutoHyphens/>
              <w:spacing w:after="120" w:line="276" w:lineRule="auto"/>
              <w:jc w:val="both"/>
              <w:rPr>
                <w:bCs/>
                <w:szCs w:val="20"/>
                <w:lang w:eastAsia="ja-JP"/>
              </w:rPr>
            </w:pPr>
            <w:r w:rsidRPr="00E24609">
              <w:rPr>
                <w:bCs/>
                <w:szCs w:val="20"/>
                <w:lang w:eastAsia="ja-JP"/>
              </w:rPr>
              <w:t>207</w:t>
            </w:r>
          </w:p>
        </w:tc>
      </w:tr>
      <w:tr w:rsidR="00BD7152" w:rsidRPr="00E24609" w14:paraId="4506B73E" w14:textId="77777777" w:rsidTr="00284288">
        <w:tc>
          <w:tcPr>
            <w:tcW w:w="556" w:type="dxa"/>
          </w:tcPr>
          <w:p w14:paraId="284011A9" w14:textId="2DB094F3" w:rsidR="00BD7152" w:rsidRPr="00E24609" w:rsidRDefault="00BD7152" w:rsidP="00BD7152">
            <w:pPr>
              <w:suppressAutoHyphens/>
              <w:spacing w:after="120" w:line="276" w:lineRule="auto"/>
              <w:jc w:val="both"/>
              <w:rPr>
                <w:bCs/>
                <w:szCs w:val="20"/>
                <w:lang w:eastAsia="ja-JP"/>
              </w:rPr>
            </w:pPr>
            <w:r w:rsidRPr="00E24609">
              <w:rPr>
                <w:bCs/>
                <w:szCs w:val="20"/>
                <w:lang w:eastAsia="ja-JP"/>
              </w:rPr>
              <w:t>9.</w:t>
            </w:r>
          </w:p>
        </w:tc>
        <w:tc>
          <w:tcPr>
            <w:tcW w:w="2529" w:type="dxa"/>
          </w:tcPr>
          <w:p w14:paraId="3CF249E6" w14:textId="536D1395" w:rsidR="00BD7152" w:rsidRPr="00E24609" w:rsidRDefault="00BD7152" w:rsidP="00BD7152">
            <w:pPr>
              <w:suppressAutoHyphens/>
              <w:spacing w:after="120" w:line="276" w:lineRule="auto"/>
              <w:jc w:val="both"/>
              <w:rPr>
                <w:bCs/>
                <w:szCs w:val="20"/>
                <w:lang w:eastAsia="ja-JP"/>
              </w:rPr>
            </w:pPr>
            <w:r w:rsidRPr="00E24609">
              <w:rPr>
                <w:bCs/>
                <w:szCs w:val="20"/>
                <w:lang w:eastAsia="ja-JP"/>
              </w:rPr>
              <w:t>Gudienos mokykla-darželis ,,Rugelis“</w:t>
            </w:r>
            <w:r w:rsidR="00E873D3" w:rsidRPr="00E24609">
              <w:rPr>
                <w:bCs/>
                <w:szCs w:val="20"/>
                <w:lang w:eastAsia="ja-JP"/>
              </w:rPr>
              <w:t xml:space="preserve"> su Stasiūnų skyriumi</w:t>
            </w:r>
          </w:p>
        </w:tc>
        <w:tc>
          <w:tcPr>
            <w:tcW w:w="2834" w:type="dxa"/>
          </w:tcPr>
          <w:p w14:paraId="3609DDAA" w14:textId="39E03B26" w:rsidR="00BD7152" w:rsidRPr="00E24609" w:rsidRDefault="00197877" w:rsidP="00BD7152">
            <w:pPr>
              <w:suppressAutoHyphens/>
              <w:spacing w:after="120" w:line="276" w:lineRule="auto"/>
              <w:jc w:val="both"/>
              <w:rPr>
                <w:bCs/>
                <w:szCs w:val="20"/>
                <w:lang w:eastAsia="ja-JP"/>
              </w:rPr>
            </w:pPr>
            <w:r w:rsidRPr="00E24609">
              <w:rPr>
                <w:bCs/>
                <w:szCs w:val="20"/>
                <w:lang w:eastAsia="ja-JP"/>
              </w:rPr>
              <w:t>I</w:t>
            </w:r>
            <w:r w:rsidR="00BD7152" w:rsidRPr="00E24609">
              <w:rPr>
                <w:bCs/>
                <w:szCs w:val="20"/>
                <w:lang w:eastAsia="ja-JP"/>
              </w:rPr>
              <w:t>kimokyklinio, priešmokyklinio, pradinio ugdymo</w:t>
            </w:r>
          </w:p>
        </w:tc>
        <w:tc>
          <w:tcPr>
            <w:tcW w:w="1702" w:type="dxa"/>
          </w:tcPr>
          <w:p w14:paraId="338985D2" w14:textId="128831E2" w:rsidR="00BD7152" w:rsidRPr="00E24609" w:rsidRDefault="00EB786C" w:rsidP="00BD7152">
            <w:pPr>
              <w:suppressAutoHyphens/>
              <w:spacing w:after="120" w:line="276" w:lineRule="auto"/>
              <w:jc w:val="both"/>
              <w:rPr>
                <w:bCs/>
                <w:szCs w:val="20"/>
                <w:lang w:eastAsia="ja-JP"/>
              </w:rPr>
            </w:pPr>
            <w:r w:rsidRPr="00E24609">
              <w:rPr>
                <w:bCs/>
                <w:szCs w:val="20"/>
                <w:lang w:eastAsia="ja-JP"/>
              </w:rPr>
              <w:t>77</w:t>
            </w:r>
          </w:p>
        </w:tc>
        <w:tc>
          <w:tcPr>
            <w:tcW w:w="2126" w:type="dxa"/>
          </w:tcPr>
          <w:p w14:paraId="3DDF9292" w14:textId="0DEE6639" w:rsidR="00BD7152" w:rsidRPr="00E24609" w:rsidRDefault="00EB786C" w:rsidP="00BD7152">
            <w:pPr>
              <w:suppressAutoHyphens/>
              <w:spacing w:after="120" w:line="276" w:lineRule="auto"/>
              <w:jc w:val="both"/>
              <w:rPr>
                <w:bCs/>
                <w:szCs w:val="20"/>
                <w:lang w:eastAsia="ja-JP"/>
              </w:rPr>
            </w:pPr>
            <w:r w:rsidRPr="00E24609">
              <w:rPr>
                <w:bCs/>
                <w:szCs w:val="20"/>
                <w:lang w:eastAsia="ja-JP"/>
              </w:rPr>
              <w:t>173</w:t>
            </w:r>
          </w:p>
        </w:tc>
      </w:tr>
      <w:tr w:rsidR="00EB786C" w:rsidRPr="00E24609" w14:paraId="77808AFE" w14:textId="77777777" w:rsidTr="00284288">
        <w:tc>
          <w:tcPr>
            <w:tcW w:w="556" w:type="dxa"/>
          </w:tcPr>
          <w:p w14:paraId="521B1474" w14:textId="1961176E" w:rsidR="00EB786C" w:rsidRPr="00E24609" w:rsidRDefault="00EB786C" w:rsidP="00BD7152">
            <w:pPr>
              <w:suppressAutoHyphens/>
              <w:spacing w:after="120" w:line="276" w:lineRule="auto"/>
              <w:jc w:val="both"/>
              <w:rPr>
                <w:bCs/>
                <w:szCs w:val="20"/>
                <w:lang w:eastAsia="ja-JP"/>
              </w:rPr>
            </w:pPr>
            <w:r w:rsidRPr="00E24609">
              <w:rPr>
                <w:bCs/>
                <w:szCs w:val="20"/>
                <w:lang w:eastAsia="ja-JP"/>
              </w:rPr>
              <w:t>10.</w:t>
            </w:r>
          </w:p>
        </w:tc>
        <w:tc>
          <w:tcPr>
            <w:tcW w:w="2529" w:type="dxa"/>
          </w:tcPr>
          <w:p w14:paraId="73EC81B3" w14:textId="0F29ADE1" w:rsidR="00EB786C" w:rsidRPr="00E24609" w:rsidRDefault="00EB786C" w:rsidP="00BD7152">
            <w:pPr>
              <w:suppressAutoHyphens/>
              <w:spacing w:after="120" w:line="276" w:lineRule="auto"/>
              <w:jc w:val="both"/>
              <w:rPr>
                <w:bCs/>
                <w:szCs w:val="20"/>
                <w:lang w:eastAsia="ja-JP"/>
              </w:rPr>
            </w:pPr>
            <w:r w:rsidRPr="00E24609">
              <w:rPr>
                <w:bCs/>
                <w:szCs w:val="20"/>
                <w:lang w:eastAsia="ja-JP"/>
              </w:rPr>
              <w:t>Palomenės pagrindinė mokykla</w:t>
            </w:r>
          </w:p>
        </w:tc>
        <w:tc>
          <w:tcPr>
            <w:tcW w:w="2834" w:type="dxa"/>
          </w:tcPr>
          <w:p w14:paraId="5338AEE1" w14:textId="3318BE01" w:rsidR="00EB786C" w:rsidRPr="00E24609" w:rsidRDefault="00197877" w:rsidP="00BD7152">
            <w:pPr>
              <w:suppressAutoHyphens/>
              <w:spacing w:after="120" w:line="276" w:lineRule="auto"/>
              <w:jc w:val="both"/>
              <w:rPr>
                <w:bCs/>
                <w:szCs w:val="20"/>
                <w:lang w:eastAsia="ja-JP"/>
              </w:rPr>
            </w:pPr>
            <w:r w:rsidRPr="00E24609">
              <w:rPr>
                <w:bCs/>
                <w:szCs w:val="20"/>
                <w:lang w:eastAsia="ja-JP"/>
              </w:rPr>
              <w:t>I</w:t>
            </w:r>
            <w:r w:rsidR="00EB786C" w:rsidRPr="00E24609">
              <w:rPr>
                <w:bCs/>
                <w:szCs w:val="20"/>
                <w:lang w:eastAsia="ja-JP"/>
              </w:rPr>
              <w:t>kimokyklinio, priešmokyklinio, pradinio, pagrindinio ugdymo</w:t>
            </w:r>
          </w:p>
        </w:tc>
        <w:tc>
          <w:tcPr>
            <w:tcW w:w="1702" w:type="dxa"/>
          </w:tcPr>
          <w:p w14:paraId="4099DB82" w14:textId="113FA437" w:rsidR="00EB786C" w:rsidRPr="00E24609" w:rsidRDefault="00EB786C" w:rsidP="00BD7152">
            <w:pPr>
              <w:suppressAutoHyphens/>
              <w:spacing w:after="120" w:line="276" w:lineRule="auto"/>
              <w:jc w:val="both"/>
              <w:rPr>
                <w:bCs/>
                <w:szCs w:val="20"/>
                <w:lang w:eastAsia="ja-JP"/>
              </w:rPr>
            </w:pPr>
            <w:r w:rsidRPr="00E24609">
              <w:rPr>
                <w:bCs/>
                <w:szCs w:val="20"/>
                <w:lang w:eastAsia="ja-JP"/>
              </w:rPr>
              <w:t>114</w:t>
            </w:r>
          </w:p>
        </w:tc>
        <w:tc>
          <w:tcPr>
            <w:tcW w:w="2126" w:type="dxa"/>
          </w:tcPr>
          <w:p w14:paraId="6986E809" w14:textId="518B9EA2" w:rsidR="00EB786C" w:rsidRPr="00E24609" w:rsidRDefault="00EB786C" w:rsidP="00BD7152">
            <w:pPr>
              <w:suppressAutoHyphens/>
              <w:spacing w:after="120" w:line="276" w:lineRule="auto"/>
              <w:jc w:val="both"/>
              <w:rPr>
                <w:bCs/>
                <w:szCs w:val="20"/>
                <w:lang w:eastAsia="ja-JP"/>
              </w:rPr>
            </w:pPr>
            <w:r w:rsidRPr="00E24609">
              <w:rPr>
                <w:bCs/>
                <w:szCs w:val="20"/>
                <w:lang w:eastAsia="ja-JP"/>
              </w:rPr>
              <w:t>129</w:t>
            </w:r>
          </w:p>
        </w:tc>
      </w:tr>
      <w:tr w:rsidR="00EB786C" w14:paraId="1ACAC996" w14:textId="77777777" w:rsidTr="00284288">
        <w:tc>
          <w:tcPr>
            <w:tcW w:w="556" w:type="dxa"/>
          </w:tcPr>
          <w:p w14:paraId="0D7A0EAA" w14:textId="70A445B3" w:rsidR="00EB786C" w:rsidRPr="00E24609" w:rsidRDefault="00EB786C" w:rsidP="00BD7152">
            <w:pPr>
              <w:suppressAutoHyphens/>
              <w:spacing w:after="120" w:line="276" w:lineRule="auto"/>
              <w:jc w:val="both"/>
              <w:rPr>
                <w:bCs/>
                <w:szCs w:val="20"/>
                <w:lang w:eastAsia="ja-JP"/>
              </w:rPr>
            </w:pPr>
            <w:r w:rsidRPr="00E24609">
              <w:rPr>
                <w:bCs/>
                <w:szCs w:val="20"/>
                <w:lang w:eastAsia="ja-JP"/>
              </w:rPr>
              <w:t>11.</w:t>
            </w:r>
          </w:p>
        </w:tc>
        <w:tc>
          <w:tcPr>
            <w:tcW w:w="2529" w:type="dxa"/>
          </w:tcPr>
          <w:p w14:paraId="1E9158BE" w14:textId="775FD013" w:rsidR="00EB786C" w:rsidRPr="00E24609" w:rsidRDefault="00EB786C" w:rsidP="00BD7152">
            <w:pPr>
              <w:suppressAutoHyphens/>
              <w:spacing w:after="120" w:line="276" w:lineRule="auto"/>
              <w:jc w:val="both"/>
              <w:rPr>
                <w:bCs/>
                <w:szCs w:val="20"/>
                <w:lang w:eastAsia="ja-JP"/>
              </w:rPr>
            </w:pPr>
            <w:r w:rsidRPr="00E24609">
              <w:rPr>
                <w:bCs/>
                <w:szCs w:val="20"/>
                <w:lang w:eastAsia="ja-JP"/>
              </w:rPr>
              <w:t>Kaišiadorių šv</w:t>
            </w:r>
            <w:r w:rsidR="00BD599B" w:rsidRPr="00E24609">
              <w:rPr>
                <w:bCs/>
                <w:szCs w:val="20"/>
                <w:lang w:eastAsia="ja-JP"/>
              </w:rPr>
              <w:t>entosios</w:t>
            </w:r>
            <w:r w:rsidRPr="00E24609">
              <w:rPr>
                <w:bCs/>
                <w:szCs w:val="20"/>
                <w:lang w:eastAsia="ja-JP"/>
              </w:rPr>
              <w:t xml:space="preserve"> Faustinos mokykla</w:t>
            </w:r>
          </w:p>
        </w:tc>
        <w:tc>
          <w:tcPr>
            <w:tcW w:w="2834" w:type="dxa"/>
          </w:tcPr>
          <w:p w14:paraId="4906215A" w14:textId="7D8A1836" w:rsidR="00EB786C" w:rsidRPr="00E24609" w:rsidRDefault="00197877" w:rsidP="00BD7152">
            <w:pPr>
              <w:suppressAutoHyphens/>
              <w:spacing w:after="120" w:line="276" w:lineRule="auto"/>
              <w:jc w:val="both"/>
              <w:rPr>
                <w:bCs/>
                <w:szCs w:val="20"/>
                <w:lang w:eastAsia="ja-JP"/>
              </w:rPr>
            </w:pPr>
            <w:r w:rsidRPr="00E24609">
              <w:rPr>
                <w:bCs/>
                <w:szCs w:val="20"/>
                <w:lang w:eastAsia="ja-JP"/>
              </w:rPr>
              <w:t>I</w:t>
            </w:r>
            <w:r w:rsidR="00EB786C" w:rsidRPr="00E24609">
              <w:rPr>
                <w:bCs/>
                <w:szCs w:val="20"/>
                <w:lang w:eastAsia="ja-JP"/>
              </w:rPr>
              <w:t>kimokyklinio, priešmokyklinio, pradinio, pagrindinio, socialinių įgūdžių ugdymo</w:t>
            </w:r>
          </w:p>
        </w:tc>
        <w:tc>
          <w:tcPr>
            <w:tcW w:w="1702" w:type="dxa"/>
          </w:tcPr>
          <w:p w14:paraId="0B3A599B" w14:textId="2C0BC835" w:rsidR="00EB786C" w:rsidRPr="00E24609" w:rsidRDefault="00EB786C" w:rsidP="00BD7152">
            <w:pPr>
              <w:suppressAutoHyphens/>
              <w:spacing w:after="120" w:line="276" w:lineRule="auto"/>
              <w:jc w:val="both"/>
              <w:rPr>
                <w:bCs/>
                <w:szCs w:val="20"/>
                <w:lang w:eastAsia="ja-JP"/>
              </w:rPr>
            </w:pPr>
            <w:r w:rsidRPr="00E24609">
              <w:rPr>
                <w:bCs/>
                <w:szCs w:val="20"/>
                <w:lang w:eastAsia="ja-JP"/>
              </w:rPr>
              <w:t>63</w:t>
            </w:r>
          </w:p>
        </w:tc>
        <w:tc>
          <w:tcPr>
            <w:tcW w:w="2126" w:type="dxa"/>
          </w:tcPr>
          <w:p w14:paraId="588C55F7" w14:textId="5B0C64B5" w:rsidR="00EB786C" w:rsidRDefault="00EB786C" w:rsidP="00BD7152">
            <w:pPr>
              <w:suppressAutoHyphens/>
              <w:spacing w:after="120" w:line="276" w:lineRule="auto"/>
              <w:jc w:val="both"/>
              <w:rPr>
                <w:bCs/>
                <w:szCs w:val="20"/>
                <w:lang w:eastAsia="ja-JP"/>
              </w:rPr>
            </w:pPr>
            <w:r w:rsidRPr="00E24609">
              <w:rPr>
                <w:bCs/>
                <w:szCs w:val="20"/>
                <w:lang w:eastAsia="ja-JP"/>
              </w:rPr>
              <w:t>69</w:t>
            </w:r>
          </w:p>
        </w:tc>
      </w:tr>
    </w:tbl>
    <w:p w14:paraId="6BF17DBC" w14:textId="77777777" w:rsidR="00EB786C" w:rsidRDefault="00EB786C" w:rsidP="001B13CB">
      <w:pPr>
        <w:suppressAutoHyphens/>
        <w:spacing w:after="120" w:line="360" w:lineRule="auto"/>
        <w:jc w:val="both"/>
      </w:pPr>
    </w:p>
    <w:p w14:paraId="5B62697F" w14:textId="239EB669" w:rsidR="00B44A66" w:rsidRDefault="00B44A66" w:rsidP="00B44A66">
      <w:pPr>
        <w:suppressAutoHyphens/>
        <w:spacing w:line="360" w:lineRule="auto"/>
        <w:ind w:firstLine="720"/>
        <w:jc w:val="both"/>
        <w:rPr>
          <w:bCs/>
          <w:color w:val="000000"/>
          <w:szCs w:val="20"/>
          <w:lang w:eastAsia="ja-JP"/>
        </w:rPr>
      </w:pPr>
      <w:r w:rsidRPr="001B13CB">
        <w:rPr>
          <w:color w:val="000000"/>
          <w:szCs w:val="20"/>
          <w:lang w:eastAsia="ja-JP"/>
        </w:rPr>
        <w:t xml:space="preserve">Rengiant tinklo pertvarkos planą, buvo atlikta išsami Kaišiadorių rajono savivaldybės švietimo būklės situacijos </w:t>
      </w:r>
      <w:r>
        <w:rPr>
          <w:color w:val="000000"/>
          <w:szCs w:val="20"/>
          <w:lang w:eastAsia="ja-JP"/>
        </w:rPr>
        <w:t>analizė, nustatyti 2021</w:t>
      </w:r>
      <w:r w:rsidRPr="001B13CB">
        <w:rPr>
          <w:color w:val="000000"/>
          <w:szCs w:val="20"/>
          <w:lang w:eastAsia="ja-JP"/>
        </w:rPr>
        <w:t>–</w:t>
      </w:r>
      <w:r>
        <w:rPr>
          <w:color w:val="000000"/>
          <w:szCs w:val="20"/>
          <w:lang w:eastAsia="ja-JP"/>
        </w:rPr>
        <w:t>2025</w:t>
      </w:r>
      <w:r w:rsidRPr="001B13CB">
        <w:rPr>
          <w:color w:val="000000"/>
          <w:szCs w:val="20"/>
          <w:lang w:eastAsia="ja-JP"/>
        </w:rPr>
        <w:t xml:space="preserve"> metų bendrojo plano </w:t>
      </w:r>
      <w:r w:rsidRPr="001B13CB">
        <w:rPr>
          <w:bCs/>
          <w:color w:val="000000"/>
          <w:szCs w:val="20"/>
          <w:lang w:eastAsia="ja-JP"/>
        </w:rPr>
        <w:t>prioritetai, strateginis tikslas, uždaviniai, nustatytos principinės nuostato</w:t>
      </w:r>
      <w:r w:rsidRPr="00B44A66">
        <w:rPr>
          <w:bCs/>
          <w:color w:val="000000"/>
          <w:szCs w:val="20"/>
          <w:lang w:eastAsia="ja-JP"/>
        </w:rPr>
        <w:t>s,</w:t>
      </w:r>
      <w:r w:rsidRPr="001B13CB">
        <w:rPr>
          <w:b/>
          <w:bCs/>
          <w:color w:val="000000"/>
          <w:szCs w:val="20"/>
          <w:lang w:eastAsia="ja-JP"/>
        </w:rPr>
        <w:t xml:space="preserve"> </w:t>
      </w:r>
      <w:r w:rsidRPr="001B13CB">
        <w:rPr>
          <w:bCs/>
          <w:color w:val="000000"/>
          <w:szCs w:val="20"/>
          <w:lang w:eastAsia="ja-JP"/>
        </w:rPr>
        <w:t>rezultatų rodikliai.</w:t>
      </w:r>
      <w:r>
        <w:rPr>
          <w:bCs/>
          <w:color w:val="000000"/>
          <w:szCs w:val="20"/>
          <w:lang w:eastAsia="ja-JP"/>
        </w:rPr>
        <w:t xml:space="preserve"> </w:t>
      </w:r>
      <w:r w:rsidR="00EB786C" w:rsidRPr="00571968">
        <w:t>Pastaruosius ketverius metus viduti</w:t>
      </w:r>
      <w:r w:rsidR="00771586">
        <w:t>niškai per metus mažėjo</w:t>
      </w:r>
      <w:r w:rsidR="00EB786C" w:rsidRPr="00571968">
        <w:t xml:space="preserve"> po 60 mokinių, o 2012–2015 metais buvo stebimas apie 110 mokinių mažėjimas per metus.</w:t>
      </w:r>
      <w:r w:rsidR="00EB786C">
        <w:t xml:space="preserve"> </w:t>
      </w:r>
      <w:r>
        <w:rPr>
          <w:bCs/>
          <w:color w:val="000000"/>
          <w:szCs w:val="20"/>
          <w:lang w:eastAsia="ja-JP"/>
        </w:rPr>
        <w:t>T</w:t>
      </w:r>
      <w:r w:rsidR="001B13CB" w:rsidRPr="001B13CB">
        <w:rPr>
          <w:bCs/>
          <w:color w:val="000000"/>
          <w:szCs w:val="20"/>
          <w:lang w:eastAsia="ja-JP"/>
        </w:rPr>
        <w:t>inklo pertvarkos plane dėl moki</w:t>
      </w:r>
      <w:r>
        <w:rPr>
          <w:bCs/>
          <w:color w:val="000000"/>
          <w:szCs w:val="20"/>
          <w:lang w:eastAsia="ja-JP"/>
        </w:rPr>
        <w:t>nių mažėjimo planuojama nuo 2021</w:t>
      </w:r>
      <w:r w:rsidR="001B13CB" w:rsidRPr="001B13CB">
        <w:rPr>
          <w:bCs/>
          <w:color w:val="000000"/>
          <w:szCs w:val="20"/>
          <w:lang w:eastAsia="ja-JP"/>
        </w:rPr>
        <w:t xml:space="preserve"> m. rugsėjo 1 d.</w:t>
      </w:r>
      <w:r>
        <w:rPr>
          <w:bCs/>
          <w:color w:val="000000"/>
          <w:szCs w:val="20"/>
          <w:lang w:eastAsia="ja-JP"/>
        </w:rPr>
        <w:t>:</w:t>
      </w:r>
    </w:p>
    <w:p w14:paraId="7BAA388E" w14:textId="38CB4743" w:rsidR="00B44A66" w:rsidRDefault="00B44A66" w:rsidP="00B44A66">
      <w:pPr>
        <w:pStyle w:val="Sraopastraipa"/>
        <w:numPr>
          <w:ilvl w:val="0"/>
          <w:numId w:val="14"/>
        </w:numPr>
        <w:tabs>
          <w:tab w:val="left" w:pos="1134"/>
        </w:tabs>
        <w:suppressAutoHyphens/>
        <w:spacing w:line="360" w:lineRule="auto"/>
        <w:ind w:left="0" w:firstLine="720"/>
        <w:jc w:val="both"/>
        <w:rPr>
          <w:bCs/>
          <w:color w:val="000000"/>
          <w:szCs w:val="20"/>
          <w:lang w:eastAsia="ja-JP"/>
        </w:rPr>
      </w:pPr>
      <w:r w:rsidRPr="00B44A66">
        <w:rPr>
          <w:bCs/>
          <w:color w:val="000000"/>
          <w:szCs w:val="20"/>
          <w:lang w:eastAsia="ja-JP"/>
        </w:rPr>
        <w:t xml:space="preserve"> </w:t>
      </w:r>
      <w:r w:rsidR="00197877">
        <w:rPr>
          <w:bCs/>
          <w:color w:val="000000"/>
          <w:szCs w:val="20"/>
          <w:lang w:eastAsia="ja-JP"/>
        </w:rPr>
        <w:t>N</w:t>
      </w:r>
      <w:r w:rsidRPr="00B44A66">
        <w:rPr>
          <w:bCs/>
          <w:color w:val="000000"/>
          <w:szCs w:val="20"/>
          <w:lang w:eastAsia="ja-JP"/>
        </w:rPr>
        <w:t>utraukti Rumšiškių Antano Baranausko gimnazijos Pravieniškių skyriaus veiklą, nes ten liktų tik šeši 4 kl. mokiniai. Šie mokiniai tęs mokymąsi Gimnazijoje</w:t>
      </w:r>
      <w:r w:rsidR="00197877">
        <w:rPr>
          <w:bCs/>
          <w:color w:val="000000"/>
          <w:szCs w:val="20"/>
          <w:lang w:eastAsia="ja-JP"/>
        </w:rPr>
        <w:t>.</w:t>
      </w:r>
      <w:r w:rsidRPr="00B44A66">
        <w:rPr>
          <w:bCs/>
          <w:color w:val="000000"/>
          <w:szCs w:val="20"/>
          <w:lang w:eastAsia="ja-JP"/>
        </w:rPr>
        <w:t xml:space="preserve"> </w:t>
      </w:r>
    </w:p>
    <w:p w14:paraId="3796341C" w14:textId="77777777" w:rsidR="00B44A66" w:rsidRDefault="00B44A66" w:rsidP="00B44A66">
      <w:pPr>
        <w:pStyle w:val="Sraopastraipa"/>
        <w:numPr>
          <w:ilvl w:val="0"/>
          <w:numId w:val="14"/>
        </w:numPr>
        <w:tabs>
          <w:tab w:val="left" w:pos="1134"/>
        </w:tabs>
        <w:suppressAutoHyphens/>
        <w:spacing w:line="360" w:lineRule="auto"/>
        <w:ind w:left="0" w:firstLine="720"/>
        <w:jc w:val="both"/>
        <w:rPr>
          <w:bCs/>
          <w:color w:val="000000"/>
          <w:szCs w:val="20"/>
          <w:lang w:eastAsia="ja-JP"/>
        </w:rPr>
      </w:pPr>
      <w:r>
        <w:rPr>
          <w:bCs/>
          <w:color w:val="000000"/>
          <w:szCs w:val="20"/>
          <w:lang w:eastAsia="ja-JP"/>
        </w:rPr>
        <w:t>Žaslių  pagrindinės mokyklos Paparčių daugiafunkciame skyriuje nebevykdyti ikimokyklinio ir priešmokyklinio ugdymo programų, nes ten liktų tik 4 ugdytiniai.</w:t>
      </w:r>
    </w:p>
    <w:p w14:paraId="174E800F" w14:textId="61E0EBE5" w:rsidR="00B44A66" w:rsidRPr="00E24609" w:rsidRDefault="00B44A66" w:rsidP="00B44A66">
      <w:pPr>
        <w:pStyle w:val="Sraopastraipa"/>
        <w:numPr>
          <w:ilvl w:val="0"/>
          <w:numId w:val="14"/>
        </w:numPr>
        <w:tabs>
          <w:tab w:val="left" w:pos="1134"/>
        </w:tabs>
        <w:suppressAutoHyphens/>
        <w:spacing w:line="360" w:lineRule="auto"/>
        <w:ind w:left="0" w:firstLine="720"/>
        <w:jc w:val="both"/>
        <w:rPr>
          <w:bCs/>
          <w:color w:val="000000"/>
          <w:lang w:eastAsia="ja-JP"/>
        </w:rPr>
      </w:pPr>
      <w:r w:rsidRPr="00E24609">
        <w:rPr>
          <w:bCs/>
          <w:color w:val="000000"/>
          <w:szCs w:val="20"/>
          <w:lang w:eastAsia="ja-JP"/>
        </w:rPr>
        <w:t xml:space="preserve">Pakeisti  </w:t>
      </w:r>
      <w:r w:rsidRPr="00E24609">
        <w:rPr>
          <w:rFonts w:eastAsia="+mn-ea"/>
          <w:color w:val="000000"/>
          <w:kern w:val="24"/>
        </w:rPr>
        <w:t>Kaišiadorių šv</w:t>
      </w:r>
      <w:r w:rsidR="00197877" w:rsidRPr="00E24609">
        <w:rPr>
          <w:rFonts w:eastAsia="+mn-ea"/>
          <w:color w:val="000000"/>
          <w:kern w:val="24"/>
        </w:rPr>
        <w:t>entosios</w:t>
      </w:r>
      <w:r w:rsidRPr="00E24609">
        <w:rPr>
          <w:rFonts w:eastAsia="+mn-ea"/>
          <w:color w:val="000000"/>
          <w:kern w:val="24"/>
        </w:rPr>
        <w:t xml:space="preserve"> Faustinos mokykl</w:t>
      </w:r>
      <w:r w:rsidR="00771586" w:rsidRPr="00E24609">
        <w:rPr>
          <w:rFonts w:eastAsia="+mn-ea"/>
          <w:color w:val="000000"/>
          <w:kern w:val="24"/>
        </w:rPr>
        <w:t>o</w:t>
      </w:r>
      <w:r w:rsidRPr="00E24609">
        <w:rPr>
          <w:rFonts w:eastAsia="+mn-ea"/>
          <w:color w:val="000000"/>
          <w:kern w:val="24"/>
        </w:rPr>
        <w:t xml:space="preserve">s (kasmet </w:t>
      </w:r>
      <w:r w:rsidR="00E24609" w:rsidRPr="00E24609">
        <w:rPr>
          <w:rFonts w:eastAsia="+mn-ea"/>
          <w:bCs/>
          <w:kern w:val="24"/>
        </w:rPr>
        <w:t>mokosi</w:t>
      </w:r>
      <w:r w:rsidR="00E24609" w:rsidRPr="00E24609">
        <w:rPr>
          <w:rFonts w:eastAsia="+mn-ea"/>
          <w:b/>
          <w:bCs/>
          <w:color w:val="FF0000"/>
          <w:kern w:val="24"/>
        </w:rPr>
        <w:t xml:space="preserve"> </w:t>
      </w:r>
      <w:r w:rsidRPr="00E24609">
        <w:rPr>
          <w:rFonts w:eastAsia="+mn-ea"/>
          <w:color w:val="000000"/>
          <w:kern w:val="24"/>
        </w:rPr>
        <w:t>apie 60 mokinių)</w:t>
      </w:r>
      <w:r w:rsidRPr="00E24609">
        <w:rPr>
          <w:rFonts w:cs="+mn-cs"/>
          <w:color w:val="000000"/>
          <w:kern w:val="24"/>
        </w:rPr>
        <w:t xml:space="preserve"> tipą iš pragrindinės į mokyklą-daugiafunkcį centrą, kuriame būtų vykdomos p</w:t>
      </w:r>
      <w:r w:rsidRPr="00E24609">
        <w:rPr>
          <w:rFonts w:eastAsia="Calibri" w:cs="+mn-cs"/>
          <w:color w:val="000000"/>
          <w:kern w:val="24"/>
        </w:rPr>
        <w:t xml:space="preserve">ritaikytos </w:t>
      </w:r>
      <w:r w:rsidRPr="00E24609">
        <w:rPr>
          <w:rFonts w:eastAsia="Calibri" w:cs="+mn-cs"/>
          <w:color w:val="000000"/>
          <w:kern w:val="24"/>
        </w:rPr>
        <w:lastRenderedPageBreak/>
        <w:t>ikimokyklinio, priešmokyklinio, individualizuotos pradinio, pagrindinio ir socialinių įgūdžių ugdymo programos</w:t>
      </w:r>
      <w:r w:rsidR="00197877" w:rsidRPr="00E24609">
        <w:rPr>
          <w:rFonts w:eastAsia="Calibri" w:cs="+mn-cs"/>
          <w:color w:val="000000"/>
          <w:kern w:val="24"/>
        </w:rPr>
        <w:t>,</w:t>
      </w:r>
      <w:r w:rsidRPr="00E24609">
        <w:rPr>
          <w:rFonts w:eastAsia="Calibri" w:cs="+mn-cs"/>
          <w:color w:val="000000"/>
          <w:kern w:val="24"/>
        </w:rPr>
        <w:t xml:space="preserve"> teikiamos nestacionarios socialinės globos paslaugos neįgaliems vaikams ir suaugusiems (dienos socialinė globa, trumpalaikė socialinė globa) ir kitos socialinės, darbo įgūdžių ugdymo paslaugos neįgaliems gyventojams.</w:t>
      </w:r>
    </w:p>
    <w:p w14:paraId="1AC8AFCA" w14:textId="0BCC362A" w:rsidR="00771586" w:rsidRPr="00E24609" w:rsidRDefault="000A21DC" w:rsidP="00E200DF">
      <w:pPr>
        <w:tabs>
          <w:tab w:val="left" w:pos="709"/>
          <w:tab w:val="left" w:pos="1134"/>
        </w:tabs>
        <w:suppressAutoHyphens/>
        <w:spacing w:line="360" w:lineRule="auto"/>
        <w:jc w:val="both"/>
        <w:rPr>
          <w:rFonts w:eastAsia="Calibri" w:cs="+mn-cs"/>
          <w:color w:val="000000"/>
          <w:kern w:val="24"/>
        </w:rPr>
      </w:pPr>
      <w:r>
        <w:rPr>
          <w:rFonts w:eastAsia="Calibri" w:cs="+mn-cs"/>
          <w:color w:val="000000"/>
          <w:kern w:val="24"/>
        </w:rPr>
        <w:tab/>
      </w:r>
      <w:r w:rsidR="00771586" w:rsidRPr="00771586">
        <w:rPr>
          <w:rFonts w:eastAsia="Calibri" w:cs="+mn-cs"/>
          <w:color w:val="000000"/>
          <w:kern w:val="24"/>
        </w:rPr>
        <w:t xml:space="preserve">2023 m. </w:t>
      </w:r>
      <w:r w:rsidR="00771586">
        <w:rPr>
          <w:rFonts w:eastAsia="Calibri" w:cs="+mn-cs"/>
          <w:color w:val="000000"/>
          <w:kern w:val="24"/>
        </w:rPr>
        <w:t xml:space="preserve">tinklo planas bus peržiūrimas ir tikslinamas, nes probleminė situacija dėl mokinių mažėjimo stebima Kaišiadorių r. Kruonio gimnazijoje,  Palomenės pagrindinėje mokykloje bei </w:t>
      </w:r>
      <w:r w:rsidR="00771586" w:rsidRPr="00E24609">
        <w:rPr>
          <w:rFonts w:eastAsia="Calibri" w:cs="+mn-cs"/>
          <w:color w:val="000000"/>
          <w:kern w:val="24"/>
        </w:rPr>
        <w:t>šv</w:t>
      </w:r>
      <w:r w:rsidR="00197877" w:rsidRPr="00E24609">
        <w:rPr>
          <w:rFonts w:eastAsia="Calibri" w:cs="+mn-cs"/>
          <w:color w:val="000000"/>
          <w:kern w:val="24"/>
        </w:rPr>
        <w:t>entosios</w:t>
      </w:r>
      <w:r w:rsidR="00771586" w:rsidRPr="00E24609">
        <w:rPr>
          <w:rFonts w:eastAsia="Calibri" w:cs="+mn-cs"/>
          <w:color w:val="000000"/>
          <w:kern w:val="24"/>
        </w:rPr>
        <w:t xml:space="preserve"> Faustinos mokykloje</w:t>
      </w:r>
      <w:r w:rsidRPr="00E24609">
        <w:rPr>
          <w:rFonts w:eastAsia="Calibri" w:cs="+mn-cs"/>
          <w:color w:val="000000"/>
          <w:kern w:val="24"/>
        </w:rPr>
        <w:t>:</w:t>
      </w:r>
    </w:p>
    <w:p w14:paraId="72FE3F40" w14:textId="19C5714C" w:rsidR="00771586" w:rsidRPr="00771586" w:rsidRDefault="00771586" w:rsidP="00E200DF">
      <w:pPr>
        <w:pStyle w:val="Sraopastraipa"/>
        <w:numPr>
          <w:ilvl w:val="0"/>
          <w:numId w:val="15"/>
        </w:numPr>
        <w:tabs>
          <w:tab w:val="left" w:pos="1134"/>
        </w:tabs>
        <w:suppressAutoHyphens/>
        <w:spacing w:line="360" w:lineRule="auto"/>
        <w:ind w:hanging="791"/>
        <w:jc w:val="both"/>
        <w:rPr>
          <w:rFonts w:eastAsia="Calibri" w:cs="+mn-cs"/>
          <w:color w:val="000000"/>
          <w:kern w:val="24"/>
        </w:rPr>
      </w:pPr>
      <w:r w:rsidRPr="00E24609">
        <w:rPr>
          <w:rFonts w:eastAsia="Calibri" w:cs="+mn-cs"/>
          <w:color w:val="000000"/>
          <w:kern w:val="24"/>
        </w:rPr>
        <w:t>Kruonio gimnazijoje planuojamas mokinių</w:t>
      </w:r>
      <w:r w:rsidRPr="00771586">
        <w:rPr>
          <w:rFonts w:eastAsia="Calibri" w:cs="+mn-cs"/>
          <w:color w:val="000000"/>
          <w:kern w:val="24"/>
        </w:rPr>
        <w:t xml:space="preserve"> pokytis:</w:t>
      </w:r>
    </w:p>
    <w:tbl>
      <w:tblPr>
        <w:tblW w:w="9747" w:type="dxa"/>
        <w:tblCellMar>
          <w:left w:w="0" w:type="dxa"/>
          <w:right w:w="0" w:type="dxa"/>
        </w:tblCellMar>
        <w:tblLook w:val="04A0" w:firstRow="1" w:lastRow="0" w:firstColumn="1" w:lastColumn="0" w:noHBand="0" w:noVBand="1"/>
      </w:tblPr>
      <w:tblGrid>
        <w:gridCol w:w="1185"/>
        <w:gridCol w:w="555"/>
        <w:gridCol w:w="477"/>
        <w:gridCol w:w="477"/>
        <w:gridCol w:w="502"/>
        <w:gridCol w:w="477"/>
        <w:gridCol w:w="477"/>
        <w:gridCol w:w="501"/>
        <w:gridCol w:w="477"/>
        <w:gridCol w:w="667"/>
        <w:gridCol w:w="549"/>
        <w:gridCol w:w="477"/>
        <w:gridCol w:w="800"/>
        <w:gridCol w:w="567"/>
        <w:gridCol w:w="567"/>
        <w:gridCol w:w="992"/>
      </w:tblGrid>
      <w:tr w:rsidR="00771586" w:rsidRPr="00771586" w14:paraId="7C580632" w14:textId="77777777" w:rsidTr="008528C3">
        <w:trPr>
          <w:trHeight w:val="742"/>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03AA57"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Mokslo metai</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AD3C"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 kl.</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C4CAA2"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2 kl.</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9EA202"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3 kl.</w:t>
            </w:r>
          </w:p>
        </w:tc>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BA1BE9"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4 kl.</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DBD26"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5 kl.</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DE05E3"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6 kl.</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94C04F"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7 kl.</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297CD"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8 kl.</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A66C1D"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Iš viso</w:t>
            </w:r>
          </w:p>
        </w:tc>
        <w:tc>
          <w:tcPr>
            <w:tcW w:w="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8E69CE"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9 kl.</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DD26F"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10 kl.</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EDAEB"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Iš viso</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1471B"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11 kl.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B1B991"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12 kl.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8B296"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Iš viso</w:t>
            </w:r>
          </w:p>
        </w:tc>
      </w:tr>
      <w:tr w:rsidR="00771586" w:rsidRPr="00771586" w14:paraId="215CA1B5" w14:textId="77777777" w:rsidTr="00E200DF">
        <w:trPr>
          <w:trHeight w:val="682"/>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2A6F8"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2020-2021</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FC6D36"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F6606B"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DDE4BB"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9</w:t>
            </w:r>
          </w:p>
        </w:tc>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9C9726"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5F7601"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23</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3EDF19"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17</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01C103"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565E8A"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75B4CB"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119</w:t>
            </w:r>
          </w:p>
        </w:tc>
        <w:tc>
          <w:tcPr>
            <w:tcW w:w="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A58F5C"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16</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799E6E"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BFABEB"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3148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A8A903"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68A3B1"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193</w:t>
            </w:r>
          </w:p>
        </w:tc>
      </w:tr>
      <w:tr w:rsidR="00771586" w:rsidRPr="00771586" w14:paraId="09D6EAE0" w14:textId="77777777" w:rsidTr="00E200DF">
        <w:trPr>
          <w:trHeight w:val="664"/>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45F83"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2021-2022</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C11EBA"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47C0B"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D78DDC"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69FEEC"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9</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6580F2"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109C41"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23</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7495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17</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6A099"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BD464"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121</w:t>
            </w:r>
          </w:p>
        </w:tc>
        <w:tc>
          <w:tcPr>
            <w:tcW w:w="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FCCC2"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0EEC71"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16</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918D36"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E30226" w14:textId="77777777" w:rsidR="00771586" w:rsidRPr="00771586" w:rsidRDefault="00771586">
            <w:pPr>
              <w:pStyle w:val="prastasistinklapis"/>
              <w:spacing w:before="0" w:beforeAutospacing="0" w:after="0" w:afterAutospacing="0" w:line="276" w:lineRule="auto"/>
            </w:pPr>
            <w:r w:rsidRPr="00771586">
              <w:rPr>
                <w:rFonts w:eastAsia="Calibri"/>
                <w:color w:val="FF0000"/>
                <w:kern w:val="24"/>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D621C0"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D9BA90"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189</w:t>
            </w:r>
          </w:p>
        </w:tc>
      </w:tr>
      <w:tr w:rsidR="00771586" w:rsidRPr="00771586" w14:paraId="69BDA61B" w14:textId="77777777" w:rsidTr="00E200DF">
        <w:trPr>
          <w:trHeight w:val="688"/>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D4E92"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2022-2023</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BFD8C"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FABAC7"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C32B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9383A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F9030"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9</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BB6372"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E2D65E"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23</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6B8B4"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17</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28A216"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115</w:t>
            </w:r>
          </w:p>
        </w:tc>
        <w:tc>
          <w:tcPr>
            <w:tcW w:w="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F17E3"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A41689"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17304"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147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A633FF" w14:textId="77777777" w:rsidR="00771586" w:rsidRPr="00771586" w:rsidRDefault="00771586">
            <w:pPr>
              <w:pStyle w:val="prastasistinklapis"/>
              <w:spacing w:before="0" w:beforeAutospacing="0" w:after="0" w:afterAutospacing="0" w:line="276" w:lineRule="auto"/>
            </w:pPr>
            <w:r w:rsidRPr="00771586">
              <w:rPr>
                <w:rFonts w:eastAsia="Calibri"/>
                <w:color w:val="0070C0"/>
                <w:kern w:val="24"/>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25ABC7" w14:textId="77777777" w:rsidR="00771586" w:rsidRPr="00771586" w:rsidRDefault="00771586">
            <w:pPr>
              <w:pStyle w:val="prastasistinklapis"/>
              <w:spacing w:before="0" w:beforeAutospacing="0" w:after="0" w:afterAutospacing="0" w:line="276" w:lineRule="auto"/>
            </w:pPr>
            <w:r w:rsidRPr="00771586">
              <w:rPr>
                <w:rFonts w:eastAsia="Calibri"/>
                <w:color w:val="FF0000"/>
                <w:kern w:val="24"/>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3BF1F1"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177</w:t>
            </w:r>
          </w:p>
        </w:tc>
      </w:tr>
      <w:tr w:rsidR="00771586" w:rsidRPr="00771586" w14:paraId="583932A9" w14:textId="77777777" w:rsidTr="00E200DF">
        <w:trPr>
          <w:trHeight w:val="656"/>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9A47E1"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2023-2024</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C4560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2656A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D88496"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636901"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BFFE3E"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950D1"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9</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EE0F90"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D7AC2E"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23</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F52DC6"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110</w:t>
            </w:r>
          </w:p>
        </w:tc>
        <w:tc>
          <w:tcPr>
            <w:tcW w:w="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E9EAFC"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17</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E88828"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C52BA"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147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BE8E80" w14:textId="77777777" w:rsidR="00771586" w:rsidRPr="00771586" w:rsidRDefault="00771586">
            <w:pPr>
              <w:pStyle w:val="prastasistinklapis"/>
              <w:spacing w:before="0" w:beforeAutospacing="0" w:after="0" w:afterAutospacing="0" w:line="276" w:lineRule="auto"/>
            </w:pPr>
            <w:r w:rsidRPr="00771586">
              <w:rPr>
                <w:rFonts w:eastAsia="Calibri"/>
                <w:color w:val="FF0000"/>
                <w:kern w:val="24"/>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6D91AE" w14:textId="77777777" w:rsidR="00771586" w:rsidRPr="00771586" w:rsidRDefault="00771586">
            <w:pPr>
              <w:pStyle w:val="prastasistinklapis"/>
              <w:spacing w:before="0" w:beforeAutospacing="0" w:after="0" w:afterAutospacing="0" w:line="276" w:lineRule="auto"/>
            </w:pPr>
            <w:r w:rsidRPr="00771586">
              <w:rPr>
                <w:rFonts w:eastAsia="Calibri"/>
                <w:color w:val="0070C0"/>
                <w:kern w:val="24"/>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7A7722"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175</w:t>
            </w:r>
          </w:p>
        </w:tc>
      </w:tr>
      <w:tr w:rsidR="00771586" w:rsidRPr="00771586" w14:paraId="61C74D8C" w14:textId="77777777" w:rsidTr="008528C3">
        <w:trPr>
          <w:trHeight w:val="507"/>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595909"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2024-2025</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B9675D"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10</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BF445C"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AE54B6"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4BB68"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67732"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D7A104"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12</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48E6DA"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9</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D0F36"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14</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D7889"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97</w:t>
            </w:r>
          </w:p>
        </w:tc>
        <w:tc>
          <w:tcPr>
            <w:tcW w:w="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960B98"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23</w:t>
            </w:r>
          </w:p>
        </w:tc>
        <w:tc>
          <w:tcPr>
            <w:tcW w:w="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7884E"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17</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44FA1E"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137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C2C4F" w14:textId="77777777" w:rsidR="00771586" w:rsidRPr="00771586" w:rsidRDefault="00771586">
            <w:pPr>
              <w:pStyle w:val="prastasistinklapis"/>
              <w:spacing w:before="0" w:beforeAutospacing="0" w:after="0" w:afterAutospacing="0" w:line="276" w:lineRule="auto"/>
            </w:pPr>
            <w:r w:rsidRPr="00771586">
              <w:rPr>
                <w:rFonts w:eastAsia="Calibri"/>
                <w:color w:val="000000"/>
                <w:kern w:val="24"/>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7CC39D" w14:textId="77777777" w:rsidR="00771586" w:rsidRPr="00771586" w:rsidRDefault="00771586">
            <w:pPr>
              <w:pStyle w:val="prastasistinklapis"/>
              <w:spacing w:before="0" w:beforeAutospacing="0" w:after="0" w:afterAutospacing="0" w:line="276" w:lineRule="auto"/>
            </w:pPr>
            <w:r w:rsidRPr="00771586">
              <w:rPr>
                <w:rFonts w:eastAsia="Calibri"/>
                <w:color w:val="FF0000"/>
                <w:kern w:val="24"/>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953FA" w14:textId="77777777" w:rsidR="00771586" w:rsidRPr="00771586" w:rsidRDefault="00771586">
            <w:pPr>
              <w:pStyle w:val="prastasistinklapis"/>
              <w:spacing w:before="0" w:beforeAutospacing="0" w:after="0" w:afterAutospacing="0" w:line="276" w:lineRule="auto"/>
            </w:pPr>
            <w:r w:rsidRPr="00771586">
              <w:rPr>
                <w:rFonts w:eastAsia="Calibri"/>
                <w:b/>
                <w:bCs/>
                <w:color w:val="000000"/>
                <w:kern w:val="24"/>
              </w:rPr>
              <w:t>169</w:t>
            </w:r>
          </w:p>
        </w:tc>
      </w:tr>
    </w:tbl>
    <w:p w14:paraId="6D98E7F6" w14:textId="29C6504F" w:rsidR="00771586" w:rsidRDefault="00771586" w:rsidP="00771586">
      <w:pPr>
        <w:tabs>
          <w:tab w:val="left" w:pos="1134"/>
        </w:tabs>
        <w:suppressAutoHyphens/>
        <w:spacing w:line="360" w:lineRule="auto"/>
        <w:jc w:val="both"/>
        <w:rPr>
          <w:bCs/>
          <w:color w:val="000000"/>
          <w:lang w:eastAsia="ja-JP"/>
        </w:rPr>
      </w:pPr>
    </w:p>
    <w:p w14:paraId="5C6AA87E" w14:textId="6F43E189" w:rsidR="008528C3" w:rsidRDefault="008528C3" w:rsidP="00E200DF">
      <w:pPr>
        <w:tabs>
          <w:tab w:val="left" w:pos="851"/>
        </w:tabs>
        <w:spacing w:after="20" w:line="360" w:lineRule="auto"/>
        <w:ind w:firstLine="709"/>
        <w:jc w:val="both"/>
      </w:pPr>
      <w:r>
        <w:t>P</w:t>
      </w:r>
      <w:r w:rsidRPr="008528C3">
        <w:t xml:space="preserve">agal </w:t>
      </w:r>
      <w:r w:rsidRPr="001B13CB">
        <w:rPr>
          <w:color w:val="000000"/>
        </w:rPr>
        <w:t>Mokyklų, vykdančių formaliojo švietimo programas, tinklo kūrimo</w:t>
      </w:r>
      <w:r>
        <w:rPr>
          <w:color w:val="000000"/>
        </w:rPr>
        <w:t xml:space="preserve"> taisyklių</w:t>
      </w:r>
      <w:r w:rsidRPr="001B13CB">
        <w:rPr>
          <w:color w:val="000000"/>
        </w:rPr>
        <w:t xml:space="preserve"> </w:t>
      </w:r>
      <w:r w:rsidRPr="008528C3">
        <w:t>25.7 papunktį</w:t>
      </w:r>
      <w:r>
        <w:t xml:space="preserve"> 11 klasės gali būti formuojamos, kai yra ne mažiau negu 12 mokinių. </w:t>
      </w:r>
      <w:r w:rsidRPr="008528C3">
        <w:t xml:space="preserve">Pažymėtina, kad pagal Tinklo kūrimo taisyklių 25.7 papunktį savivaldybės mokyklos klasėje ar jungtinėje klasėje mažesnis mokinių skaičius už Taisyklių 1 priede nustatytą mažiausią mokinių skaičių gali būti tik tais atvejais, kai savivaldybės mokyklos savininkas (dalyvių susirinkimas) (toliau – mokyklos savininkas) bendrojo ugdymo mokyklai papildomai skiria mokymo lėšų (išskyrus mokymo lėšas, skiriamas iš Lietuvos Respublikos valstybės biudžeto) tiek, kiek jų trūksta iki lėšų sumos, skiriamos iš Lietuvos Respublikos valstybės biudžeto atitinkamai klasei, turinčiai nustatytą mažiausią mokinių skaičių pagal Lietuvos Respublikos Vyriausybės patvirtintą Mokymo lėšų aprašą. </w:t>
      </w:r>
      <w:r w:rsidR="00E200DF">
        <w:t xml:space="preserve">Atsižvelgiant į esamą situaciją, siūloma Kruonio gimnazijos situaciją peržiūrėti kiekvienais </w:t>
      </w:r>
      <w:r w:rsidR="00EB118F">
        <w:t xml:space="preserve">metais, o nesusidarant </w:t>
      </w:r>
      <w:r w:rsidR="00E200DF">
        <w:t>12 mokinių 11 klasėje nutraukti vidurinio ugdymo programos vykdymą ir pertvarkyti mokyklą į pagrindinę.</w:t>
      </w:r>
    </w:p>
    <w:p w14:paraId="0B1E6C2D" w14:textId="422021FE" w:rsidR="00E200DF" w:rsidRPr="00E24609" w:rsidRDefault="00E200DF" w:rsidP="00E200DF">
      <w:pPr>
        <w:pStyle w:val="Sraopastraipa"/>
        <w:numPr>
          <w:ilvl w:val="0"/>
          <w:numId w:val="15"/>
        </w:numPr>
        <w:tabs>
          <w:tab w:val="left" w:pos="851"/>
        </w:tabs>
        <w:spacing w:after="20" w:line="360" w:lineRule="auto"/>
        <w:ind w:left="1134" w:hanging="425"/>
        <w:jc w:val="both"/>
      </w:pPr>
      <w:r w:rsidRPr="00E24609">
        <w:t>Kaišiadorių r. Palomenės pagrindinė mokykl</w:t>
      </w:r>
      <w:r w:rsidR="000A21DC" w:rsidRPr="00E24609">
        <w:t>oje planuojamas mokinių pokytis:</w:t>
      </w:r>
    </w:p>
    <w:tbl>
      <w:tblPr>
        <w:tblW w:w="9768" w:type="dxa"/>
        <w:tblLayout w:type="fixed"/>
        <w:tblCellMar>
          <w:left w:w="0" w:type="dxa"/>
          <w:right w:w="0" w:type="dxa"/>
        </w:tblCellMar>
        <w:tblLook w:val="04A0" w:firstRow="1" w:lastRow="0" w:firstColumn="1" w:lastColumn="0" w:noHBand="0" w:noVBand="1"/>
      </w:tblPr>
      <w:tblGrid>
        <w:gridCol w:w="977"/>
        <w:gridCol w:w="691"/>
        <w:gridCol w:w="992"/>
        <w:gridCol w:w="992"/>
        <w:gridCol w:w="992"/>
        <w:gridCol w:w="567"/>
        <w:gridCol w:w="993"/>
        <w:gridCol w:w="992"/>
        <w:gridCol w:w="567"/>
        <w:gridCol w:w="567"/>
        <w:gridCol w:w="709"/>
        <w:gridCol w:w="729"/>
      </w:tblGrid>
      <w:tr w:rsidR="00122812" w:rsidRPr="00E24609" w14:paraId="1B30C67B" w14:textId="77777777" w:rsidTr="00122812">
        <w:trPr>
          <w:trHeight w:val="674"/>
        </w:trPr>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4DBA1A"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lastRenderedPageBreak/>
              <w:t>Mokslo metai</w:t>
            </w:r>
          </w:p>
        </w:tc>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E95D45"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1 kl.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C1A7F"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2 kl.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8172B2"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3 kl.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19FA78"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4 kl.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A555"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5 kl.</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5A29E"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6 kl.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8C613D"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7 kl.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7B32D5"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8 kl.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59EEC4"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9 kl.</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29C9CB"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10 kl.</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2F3C7F"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Iš viso</w:t>
            </w:r>
          </w:p>
        </w:tc>
      </w:tr>
      <w:tr w:rsidR="00122812" w:rsidRPr="00E24609" w14:paraId="1C1EDB1B" w14:textId="77777777" w:rsidTr="00122812">
        <w:trPr>
          <w:trHeight w:val="678"/>
        </w:trPr>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B1734"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2020-2021</w:t>
            </w:r>
          </w:p>
        </w:tc>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F5FA69"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9463CA" w14:textId="77777777" w:rsidR="00122812" w:rsidRPr="00E24609" w:rsidRDefault="00122812">
            <w:pPr>
              <w:pStyle w:val="prastasistinklapis"/>
              <w:spacing w:before="0" w:beforeAutospacing="0" w:after="0" w:afterAutospacing="0" w:line="276" w:lineRule="auto"/>
            </w:pPr>
            <w:r w:rsidRPr="00E24609">
              <w:rPr>
                <w:rFonts w:eastAsia="Calibri"/>
                <w:color w:val="0070C0"/>
                <w:kern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C50777"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BC13DA"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52982B"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A47AC6"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06A68A"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2FE735"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C5BC63"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D8FD87"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15</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82FC88"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114</w:t>
            </w:r>
          </w:p>
        </w:tc>
      </w:tr>
      <w:tr w:rsidR="00122812" w:rsidRPr="00E24609" w14:paraId="7C37D15B" w14:textId="77777777" w:rsidTr="00122812">
        <w:trPr>
          <w:trHeight w:val="661"/>
        </w:trPr>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84B49"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2021-2022</w:t>
            </w:r>
          </w:p>
        </w:tc>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FD1D5E"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5C5D91"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7E42EA" w14:textId="77777777" w:rsidR="00122812" w:rsidRPr="00E24609" w:rsidRDefault="00122812">
            <w:pPr>
              <w:pStyle w:val="prastasistinklapis"/>
              <w:spacing w:before="0" w:beforeAutospacing="0" w:after="0" w:afterAutospacing="0" w:line="276" w:lineRule="auto"/>
            </w:pPr>
            <w:r w:rsidRPr="00E24609">
              <w:rPr>
                <w:rFonts w:eastAsia="Calibri"/>
                <w:color w:val="0070C0"/>
                <w:kern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D9F089"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r w:rsidRPr="00E24609">
              <w:rPr>
                <w:rFonts w:eastAsia="Calibri"/>
                <w:color w:val="0070C0"/>
                <w:kern w:val="24"/>
              </w:rPr>
              <w:t>4</w:t>
            </w:r>
            <w:r w:rsidRPr="00E24609">
              <w:rPr>
                <w:rFonts w:eastAsia="Calibri"/>
                <w:color w:val="000000"/>
                <w:kern w:val="24"/>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ED9655"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ACF733"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941B79"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EEB06C"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F2F34F"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CC989"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7C4A36"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107</w:t>
            </w:r>
          </w:p>
        </w:tc>
      </w:tr>
      <w:tr w:rsidR="00122812" w:rsidRPr="00E24609" w14:paraId="4B348A79" w14:textId="77777777" w:rsidTr="00122812">
        <w:trPr>
          <w:trHeight w:val="685"/>
        </w:trPr>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6784CD"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2022-2023</w:t>
            </w:r>
          </w:p>
        </w:tc>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5E5FF4" w14:textId="77777777" w:rsidR="00122812" w:rsidRPr="00E24609" w:rsidRDefault="00122812">
            <w:pPr>
              <w:pStyle w:val="prastasistinklapis"/>
              <w:spacing w:before="0" w:beforeAutospacing="0" w:after="0" w:afterAutospacing="0" w:line="276" w:lineRule="auto"/>
            </w:pPr>
            <w:r w:rsidRPr="00E24609">
              <w:rPr>
                <w:rFonts w:eastAsia="Calibri"/>
                <w:color w:val="0070C0"/>
                <w:kern w:val="24"/>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3BEF3"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149AB"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43F358"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11(</w:t>
            </w:r>
            <w:r w:rsidRPr="00E24609">
              <w:rPr>
                <w:rFonts w:eastAsia="Calibri"/>
                <w:color w:val="0070C0"/>
                <w:kern w:val="24"/>
              </w:rPr>
              <w:t>7</w:t>
            </w:r>
            <w:r w:rsidRPr="00E24609">
              <w:rPr>
                <w:rFonts w:eastAsia="Calibri"/>
                <w:color w:val="000000"/>
                <w:kern w:val="24"/>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B6915"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5B3CF9"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3ED6FA"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CA0956"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D5243F"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DC7654"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B44E82"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101</w:t>
            </w:r>
          </w:p>
        </w:tc>
      </w:tr>
      <w:tr w:rsidR="00122812" w:rsidRPr="00E24609" w14:paraId="75AE70A1" w14:textId="77777777" w:rsidTr="00122812">
        <w:trPr>
          <w:trHeight w:val="665"/>
        </w:trPr>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B1151B" w14:textId="77777777" w:rsidR="00122812" w:rsidRPr="00E24609" w:rsidRDefault="00122812">
            <w:pPr>
              <w:pStyle w:val="prastasistinklapis"/>
              <w:spacing w:before="0" w:beforeAutospacing="0" w:after="0" w:afterAutospacing="0" w:line="276" w:lineRule="auto"/>
            </w:pPr>
            <w:r w:rsidRPr="00E24609">
              <w:rPr>
                <w:rFonts w:eastAsia="Calibri"/>
                <w:color w:val="FF0000"/>
                <w:kern w:val="24"/>
              </w:rPr>
              <w:t>2023-</w:t>
            </w:r>
            <w:r w:rsidRPr="00E24609">
              <w:rPr>
                <w:rFonts w:eastAsia="Calibri"/>
                <w:color w:val="000000"/>
                <w:kern w:val="24"/>
              </w:rPr>
              <w:t>2024</w:t>
            </w:r>
          </w:p>
        </w:tc>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837BC8" w14:textId="247CE4B5" w:rsidR="00122812" w:rsidRPr="00E24609" w:rsidRDefault="00122812">
            <w:pPr>
              <w:pStyle w:val="prastasistinklapis"/>
              <w:spacing w:before="0" w:beforeAutospacing="0" w:after="0" w:afterAutospacing="0" w:line="276" w:lineRule="auto"/>
            </w:pPr>
            <w:r w:rsidRPr="00E24609">
              <w:rPr>
                <w:color w:val="0070C0"/>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3092BB"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15 (8/</w:t>
            </w:r>
            <w:r w:rsidRPr="00E24609">
              <w:rPr>
                <w:rFonts w:eastAsia="Calibri"/>
                <w:color w:val="0070C0"/>
                <w:kern w:val="24"/>
              </w:rPr>
              <w:t>7</w:t>
            </w:r>
            <w:r w:rsidRPr="00E24609">
              <w:rPr>
                <w:rFonts w:eastAsia="Calibri"/>
                <w:color w:val="000000"/>
                <w:kern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79D910"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891F71"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8809CB" w14:textId="77777777" w:rsidR="00122812" w:rsidRPr="00E24609" w:rsidRDefault="00122812">
            <w:pPr>
              <w:pStyle w:val="prastasistinklapis"/>
              <w:spacing w:before="0" w:beforeAutospacing="0" w:after="0" w:afterAutospacing="0" w:line="276" w:lineRule="auto"/>
            </w:pPr>
            <w:r w:rsidRPr="00E24609">
              <w:rPr>
                <w:rFonts w:eastAsia="Calibri"/>
                <w:color w:val="0070C0"/>
                <w:kern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EC7F1E" w14:textId="77777777" w:rsidR="00122812" w:rsidRPr="00E24609" w:rsidRDefault="00122812">
            <w:pPr>
              <w:pStyle w:val="prastasistinklapis"/>
              <w:spacing w:before="0" w:beforeAutospacing="0" w:after="0" w:afterAutospacing="0" w:line="276" w:lineRule="auto"/>
            </w:pPr>
            <w:r w:rsidRPr="00E24609">
              <w:rPr>
                <w:rFonts w:eastAsia="Calibri"/>
                <w:color w:val="FF0000"/>
                <w:kern w:val="24"/>
              </w:rPr>
              <w:t>13(</w:t>
            </w:r>
            <w:r w:rsidRPr="00E24609">
              <w:rPr>
                <w:rFonts w:eastAsia="Calibri"/>
                <w:color w:val="0070C0"/>
                <w:kern w:val="24"/>
              </w:rPr>
              <w:t>4</w:t>
            </w:r>
            <w:r w:rsidRPr="00E24609">
              <w:rPr>
                <w:rFonts w:eastAsia="Calibri"/>
                <w:color w:val="FF0000"/>
                <w:kern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D5A1F4"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B2D174"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1A1160"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97F98"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10</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0BD63"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96</w:t>
            </w:r>
          </w:p>
        </w:tc>
      </w:tr>
      <w:tr w:rsidR="00122812" w:rsidRPr="00E24609" w14:paraId="08828187" w14:textId="77777777" w:rsidTr="00122812">
        <w:trPr>
          <w:trHeight w:val="831"/>
        </w:trPr>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23BF62"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2024-2025</w:t>
            </w:r>
          </w:p>
        </w:tc>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1E5D9" w14:textId="5C3EC631" w:rsidR="00122812" w:rsidRPr="00E24609" w:rsidRDefault="00122812">
            <w:pPr>
              <w:pStyle w:val="prastasistinklapis"/>
              <w:spacing w:before="0" w:beforeAutospacing="0" w:after="0" w:afterAutospacing="0" w:line="276" w:lineRule="auto"/>
            </w:pPr>
            <w:r w:rsidRPr="00E24609">
              <w:rPr>
                <w:rFonts w:eastAsia="Calibri"/>
                <w:color w:val="000000"/>
                <w:kern w:val="24"/>
              </w:rPr>
              <w:t> </w:t>
            </w:r>
            <w:r w:rsidRPr="00E24609">
              <w:rPr>
                <w:rFonts w:eastAsia="Calibri"/>
                <w:color w:val="0070C0"/>
                <w:kern w:val="24"/>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8B881A"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15(7/</w:t>
            </w:r>
            <w:r w:rsidRPr="00E24609">
              <w:rPr>
                <w:rFonts w:eastAsia="Calibri"/>
                <w:color w:val="0070C0"/>
                <w:kern w:val="24"/>
              </w:rPr>
              <w:t>8</w:t>
            </w:r>
            <w:r w:rsidRPr="00E24609">
              <w:rPr>
                <w:rFonts w:eastAsia="Calibri"/>
                <w:color w:val="000000"/>
                <w:kern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F13837" w14:textId="665EC1D4" w:rsidR="00122812" w:rsidRPr="00E24609" w:rsidRDefault="00122812">
            <w:pPr>
              <w:pStyle w:val="prastasistinklapis"/>
              <w:spacing w:before="0" w:beforeAutospacing="0" w:after="0" w:afterAutospacing="0" w:line="276" w:lineRule="auto"/>
            </w:pPr>
            <w:r w:rsidRPr="00E24609">
              <w:rPr>
                <w:rFonts w:eastAsia="Calibri"/>
                <w:color w:val="000000"/>
                <w:kern w:val="24"/>
              </w:rPr>
              <w:t> </w:t>
            </w:r>
            <w:r w:rsidRPr="00E24609">
              <w:rPr>
                <w:rFonts w:eastAsia="Calibri"/>
                <w:color w:val="0070C0"/>
                <w:kern w:val="24"/>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068FF6"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15(</w:t>
            </w:r>
            <w:r w:rsidRPr="00E24609">
              <w:rPr>
                <w:rFonts w:eastAsia="Calibri"/>
                <w:color w:val="0070C0"/>
                <w:kern w:val="24"/>
              </w:rPr>
              <w:t>7</w:t>
            </w:r>
            <w:r w:rsidRPr="00E24609">
              <w:rPr>
                <w:rFonts w:eastAsia="Calibri"/>
                <w:color w:val="000000"/>
                <w:kern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CDC57C"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1DD5EC"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A4C190"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13(4/9)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A275DF"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90CD91"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2B20B3" w14:textId="77777777" w:rsidR="00122812" w:rsidRPr="00E24609" w:rsidRDefault="00122812">
            <w:pPr>
              <w:pStyle w:val="prastasistinklapis"/>
              <w:spacing w:before="0" w:beforeAutospacing="0" w:after="0" w:afterAutospacing="0" w:line="276" w:lineRule="auto"/>
            </w:pPr>
            <w:r w:rsidRPr="00E24609">
              <w:rPr>
                <w:rFonts w:eastAsia="Calibri"/>
                <w:color w:val="000000"/>
                <w:kern w:val="24"/>
              </w:rPr>
              <w:t>17</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23184" w14:textId="77777777" w:rsidR="00122812" w:rsidRPr="00E24609" w:rsidRDefault="00122812">
            <w:pPr>
              <w:pStyle w:val="prastasistinklapis"/>
              <w:spacing w:before="0" w:beforeAutospacing="0" w:after="0" w:afterAutospacing="0" w:line="276" w:lineRule="auto"/>
            </w:pPr>
            <w:r w:rsidRPr="00E24609">
              <w:rPr>
                <w:rFonts w:eastAsia="Calibri"/>
                <w:b/>
                <w:bCs/>
                <w:color w:val="000000"/>
                <w:kern w:val="24"/>
              </w:rPr>
              <w:t>93</w:t>
            </w:r>
          </w:p>
        </w:tc>
      </w:tr>
    </w:tbl>
    <w:p w14:paraId="7FC35178" w14:textId="77777777" w:rsidR="00122812" w:rsidRPr="00E24609" w:rsidRDefault="00122812" w:rsidP="00122812">
      <w:pPr>
        <w:tabs>
          <w:tab w:val="left" w:pos="851"/>
        </w:tabs>
        <w:spacing w:after="20" w:line="360" w:lineRule="auto"/>
        <w:jc w:val="both"/>
      </w:pPr>
    </w:p>
    <w:p w14:paraId="6CA2D14B" w14:textId="3CF129CC" w:rsidR="008A6CF3" w:rsidRPr="00E24609" w:rsidRDefault="008A6CF3" w:rsidP="00122812">
      <w:pPr>
        <w:tabs>
          <w:tab w:val="left" w:pos="851"/>
        </w:tabs>
        <w:spacing w:after="20" w:line="360" w:lineRule="auto"/>
        <w:jc w:val="both"/>
      </w:pPr>
      <w:r w:rsidRPr="00E24609">
        <w:t xml:space="preserve">Mokyklos kritiniai metai – 2023, kai jungtinės klasės </w:t>
      </w:r>
      <w:r w:rsidR="00F16276" w:rsidRPr="00E24609">
        <w:t xml:space="preserve">bus </w:t>
      </w:r>
      <w:r w:rsidRPr="00E24609">
        <w:t xml:space="preserve">formuojamos pagrindinio ugdymo programoje, todėl </w:t>
      </w:r>
      <w:r w:rsidR="00197877" w:rsidRPr="00E24609">
        <w:t xml:space="preserve">yra </w:t>
      </w:r>
      <w:r w:rsidRPr="00E24609">
        <w:t>tikimybė</w:t>
      </w:r>
      <w:r w:rsidR="00F16276" w:rsidRPr="00E24609">
        <w:t xml:space="preserve"> spręsti klausimą dėl mokyklos reorganizavimo.</w:t>
      </w:r>
    </w:p>
    <w:p w14:paraId="5C8107BE" w14:textId="43FB160D" w:rsidR="003E37D5" w:rsidRPr="00E24609" w:rsidRDefault="00F16276" w:rsidP="00957027">
      <w:pPr>
        <w:pStyle w:val="Sraopastraipa"/>
        <w:numPr>
          <w:ilvl w:val="0"/>
          <w:numId w:val="15"/>
        </w:numPr>
        <w:tabs>
          <w:tab w:val="left" w:pos="993"/>
        </w:tabs>
        <w:spacing w:after="20" w:line="360" w:lineRule="auto"/>
        <w:ind w:left="0" w:firstLine="567"/>
        <w:jc w:val="both"/>
        <w:rPr>
          <w:color w:val="000000"/>
        </w:rPr>
      </w:pPr>
      <w:r w:rsidRPr="00E24609">
        <w:t xml:space="preserve">Kaišiadorių šventosios Faustinos mokyklos situaciją </w:t>
      </w:r>
      <w:r w:rsidR="00DE03F0" w:rsidRPr="00E24609">
        <w:t xml:space="preserve">tikėtina </w:t>
      </w:r>
      <w:r w:rsidR="00957027" w:rsidRPr="00E24609">
        <w:t>teks peržiūrėti</w:t>
      </w:r>
      <w:r w:rsidRPr="00E24609">
        <w:t xml:space="preserve"> 2023 m., nes </w:t>
      </w:r>
      <w:r w:rsidR="00DE03F0" w:rsidRPr="00E24609">
        <w:t xml:space="preserve">Lietuvos Respublikos Seimas Švietimo įstatyme įteisino </w:t>
      </w:r>
      <w:r w:rsidR="00DE03F0" w:rsidRPr="00E24609">
        <w:rPr>
          <w:color w:val="000000"/>
        </w:rPr>
        <w:t>įtraukties principą (švietimo sistema sudaro sąlygas kiekvienam asmeniui ugdytis, plėtoti savo galias ir gebėjimus, gauti reikiamą pagalbą, patirti sėkmę mokantis</w:t>
      </w:r>
      <w:r w:rsidR="00197877" w:rsidRPr="00E24609">
        <w:rPr>
          <w:color w:val="000000"/>
        </w:rPr>
        <w:t xml:space="preserve"> bei</w:t>
      </w:r>
      <w:r w:rsidR="00DE03F0" w:rsidRPr="00E24609">
        <w:rPr>
          <w:color w:val="000000"/>
        </w:rPr>
        <w:t xml:space="preserve"> socialinėje, kultūrinėje ir (ar) kitose veiklose ir būti nediskriminuojamam dėl ugdymosi poreikių įvairovės ir (ar) švietimo pagalbos reikmės),</w:t>
      </w:r>
      <w:r w:rsidR="00957027" w:rsidRPr="00E24609">
        <w:rPr>
          <w:color w:val="000000"/>
        </w:rPr>
        <w:t xml:space="preserve"> t. y. </w:t>
      </w:r>
      <w:r w:rsidR="00197877" w:rsidRPr="00E24609">
        <w:rPr>
          <w:color w:val="000000"/>
        </w:rPr>
        <w:t xml:space="preserve">nurodoma </w:t>
      </w:r>
      <w:r w:rsidR="00957027" w:rsidRPr="00E24609">
        <w:rPr>
          <w:color w:val="000000"/>
        </w:rPr>
        <w:t xml:space="preserve">sudaryti sąlygas mokiniams, turintiems didelių specialiųjų ugdymosi poreikių, ir mokiniams, turintiems labai didelių specialiųjų ugdymosi poreikių, ugdytis kartu su bendraamžiais, t. y. bendrųjų bendrojo ugdymo mokyklų bendrosiose klasėse. Ši nuostata </w:t>
      </w:r>
      <w:r w:rsidR="00DE03F0" w:rsidRPr="00E24609">
        <w:rPr>
          <w:color w:val="000000"/>
        </w:rPr>
        <w:t xml:space="preserve"> įsigalios 2021 m. rugsėjo 1 d. </w:t>
      </w:r>
    </w:p>
    <w:p w14:paraId="39A22444" w14:textId="054D24BD" w:rsidR="003E37D5" w:rsidRPr="00E24609" w:rsidRDefault="00F132A1" w:rsidP="00C62312">
      <w:pPr>
        <w:tabs>
          <w:tab w:val="left" w:pos="567"/>
          <w:tab w:val="left" w:pos="709"/>
        </w:tabs>
        <w:spacing w:after="20" w:line="360" w:lineRule="auto"/>
        <w:jc w:val="both"/>
        <w:rPr>
          <w:color w:val="000000"/>
        </w:rPr>
      </w:pPr>
      <w:r w:rsidRPr="00E24609">
        <w:rPr>
          <w:color w:val="000000"/>
          <w:bdr w:val="none" w:sz="0" w:space="0" w:color="auto" w:frame="1"/>
          <w:shd w:val="clear" w:color="auto" w:fill="FFFFFF"/>
        </w:rPr>
        <w:tab/>
      </w:r>
      <w:r w:rsidR="003E37D5" w:rsidRPr="00E24609">
        <w:rPr>
          <w:color w:val="000000"/>
          <w:bdr w:val="none" w:sz="0" w:space="0" w:color="auto" w:frame="1"/>
          <w:shd w:val="clear" w:color="auto" w:fill="FFFFFF"/>
        </w:rPr>
        <w:t>Šiuo metu siūlome keisti mokyklos tipą iš pragrindinės į mokyklą-daugiafunkcį centrą, plėsti paslaugų pasiūlos įvairovę, stiprinti edukacinę aplinką ir teikti integralią švietimo, socialinę, reabilitacinę (ergoterapijos, psichoterapijos, socialinių įgūdžių ugdymo) pagalbą bei išlaikyti regioninės mokyklos statusą, priešingu atveju teks spręsti klausimą dėl mokyklos reorganizavimo.</w:t>
      </w:r>
    </w:p>
    <w:p w14:paraId="5D250146" w14:textId="29155BBE" w:rsidR="00957027" w:rsidRDefault="00C62312" w:rsidP="00C62312">
      <w:pPr>
        <w:pStyle w:val="Sraopastraipa"/>
        <w:tabs>
          <w:tab w:val="left" w:pos="567"/>
        </w:tabs>
        <w:spacing w:after="20" w:line="360" w:lineRule="auto"/>
        <w:ind w:left="0"/>
        <w:jc w:val="both"/>
      </w:pPr>
      <w:r>
        <w:tab/>
      </w:r>
      <w:r w:rsidR="001C6A96">
        <w:t xml:space="preserve">Kviečiame susipažinti su </w:t>
      </w:r>
      <w:r w:rsidR="001C6A96" w:rsidRPr="00E24609">
        <w:t>Tinklo plano</w:t>
      </w:r>
      <w:r w:rsidR="001C6A96">
        <w:t xml:space="preserve"> projektu ir</w:t>
      </w:r>
      <w:r w:rsidR="001C6A96" w:rsidRPr="00E24609">
        <w:t xml:space="preserve"> </w:t>
      </w:r>
      <w:bookmarkStart w:id="0" w:name="_GoBack"/>
      <w:bookmarkEnd w:id="0"/>
      <w:r w:rsidR="001C6A96">
        <w:t>s</w:t>
      </w:r>
      <w:r w:rsidR="00957027" w:rsidRPr="00E24609">
        <w:t xml:space="preserve">iūlymus teikti </w:t>
      </w:r>
      <w:proofErr w:type="spellStart"/>
      <w:r w:rsidR="00957027" w:rsidRPr="00E24609">
        <w:t>el</w:t>
      </w:r>
      <w:proofErr w:type="spellEnd"/>
      <w:r w:rsidR="00957027" w:rsidRPr="00E24609">
        <w:t xml:space="preserve">. p. </w:t>
      </w:r>
      <w:hyperlink r:id="rId9" w:history="1">
        <w:r w:rsidR="00094651" w:rsidRPr="00E24609">
          <w:rPr>
            <w:rStyle w:val="Hipersaitas"/>
          </w:rPr>
          <w:t>rimute.arlauskiene@kaisiadorys.lt</w:t>
        </w:r>
      </w:hyperlink>
      <w:r w:rsidR="00094651" w:rsidRPr="00E24609">
        <w:t xml:space="preserve">   </w:t>
      </w:r>
      <w:r w:rsidR="00957027" w:rsidRPr="00E24609">
        <w:t xml:space="preserve">iki 2021 </w:t>
      </w:r>
      <w:proofErr w:type="spellStart"/>
      <w:r w:rsidR="00957027" w:rsidRPr="00E24609">
        <w:t>m</w:t>
      </w:r>
      <w:proofErr w:type="spellEnd"/>
      <w:r w:rsidR="00957027" w:rsidRPr="00E24609">
        <w:t xml:space="preserve">. sausio 25 </w:t>
      </w:r>
      <w:proofErr w:type="spellStart"/>
      <w:r w:rsidR="00957027" w:rsidRPr="00E24609">
        <w:t>d</w:t>
      </w:r>
      <w:proofErr w:type="spellEnd"/>
      <w:r w:rsidR="00957027" w:rsidRPr="00E24609">
        <w:t>.</w:t>
      </w:r>
    </w:p>
    <w:p w14:paraId="528E214A" w14:textId="77777777" w:rsidR="003D11A3" w:rsidRDefault="003D11A3" w:rsidP="00C62312">
      <w:pPr>
        <w:pStyle w:val="Sraopastraipa"/>
        <w:tabs>
          <w:tab w:val="left" w:pos="567"/>
        </w:tabs>
        <w:spacing w:after="20" w:line="360" w:lineRule="auto"/>
        <w:ind w:left="0"/>
        <w:jc w:val="both"/>
      </w:pPr>
    </w:p>
    <w:p w14:paraId="31A00028" w14:textId="0644BCF6" w:rsidR="003D11A3" w:rsidRPr="00E24609" w:rsidRDefault="003D11A3" w:rsidP="00C62312">
      <w:pPr>
        <w:pStyle w:val="Sraopastraipa"/>
        <w:tabs>
          <w:tab w:val="left" w:pos="567"/>
        </w:tabs>
        <w:spacing w:after="20" w:line="360" w:lineRule="auto"/>
        <w:ind w:left="0"/>
        <w:jc w:val="both"/>
        <w:rPr>
          <w:color w:val="000000"/>
        </w:rPr>
      </w:pPr>
      <w:r>
        <w:t>Kaišiadorių rajono savivaldybės administracijos Švietimo, kultūros ir sporto skyrius</w:t>
      </w:r>
    </w:p>
    <w:p w14:paraId="72D683C9" w14:textId="77777777" w:rsidR="00970C51" w:rsidRDefault="00957027">
      <w:pPr>
        <w:sectPr w:rsidR="00970C51" w:rsidSect="006D0904">
          <w:headerReference w:type="even" r:id="rId10"/>
          <w:headerReference w:type="default" r:id="rId11"/>
          <w:type w:val="continuous"/>
          <w:pgSz w:w="11906" w:h="16838"/>
          <w:pgMar w:top="1701" w:right="567" w:bottom="1134" w:left="1701" w:header="709" w:footer="709" w:gutter="0"/>
          <w:pgNumType w:start="2"/>
          <w:cols w:space="708"/>
          <w:titlePg/>
          <w:docGrid w:linePitch="360"/>
        </w:sectPr>
      </w:pPr>
      <w:r>
        <w:br w:type="page"/>
      </w:r>
    </w:p>
    <w:p w14:paraId="3EC353EB" w14:textId="499DCB9F" w:rsidR="00DA7498" w:rsidRDefault="001B13CB" w:rsidP="00E24609">
      <w:r>
        <w:lastRenderedPageBreak/>
        <w:tab/>
      </w:r>
      <w:r>
        <w:tab/>
      </w:r>
      <w:r>
        <w:tab/>
      </w:r>
      <w:r>
        <w:tab/>
      </w:r>
      <w:r>
        <w:tab/>
      </w:r>
      <w:r>
        <w:tab/>
      </w:r>
      <w:r w:rsidR="006D0904">
        <w:tab/>
      </w:r>
      <w:r w:rsidR="00E24609">
        <w:tab/>
      </w:r>
      <w:r w:rsidR="00E24609">
        <w:tab/>
        <w:t xml:space="preserve">               PROJEKTAS</w:t>
      </w:r>
    </w:p>
    <w:p w14:paraId="3DEEC669" w14:textId="77777777" w:rsidR="00CB7AF9" w:rsidRDefault="00CB7AF9">
      <w:pPr>
        <w:ind w:left="4320" w:firstLine="720"/>
        <w:jc w:val="center"/>
        <w:rPr>
          <w:b/>
          <w:bCs/>
        </w:rPr>
      </w:pPr>
    </w:p>
    <w:p w14:paraId="5BB524DD" w14:textId="77777777" w:rsidR="00CB7AF9" w:rsidRDefault="00CB7AF9">
      <w:pPr>
        <w:pStyle w:val="Pagrindinistekstas3"/>
      </w:pPr>
      <w:r>
        <w:t>KAIŠIADORIŲ RAJONO SAVIVALDYBĖS MOKYKLŲ</w:t>
      </w:r>
      <w:r w:rsidR="00A12CBA">
        <w:t xml:space="preserve"> TINKLO PERTVARKOS </w:t>
      </w:r>
      <w:r w:rsidR="00A550E2">
        <w:t>2021</w:t>
      </w:r>
      <w:r w:rsidR="00C233B9">
        <w:t>–</w:t>
      </w:r>
      <w:r>
        <w:t xml:space="preserve"> </w:t>
      </w:r>
      <w:r w:rsidR="00295080">
        <w:t>2025</w:t>
      </w:r>
      <w:r w:rsidR="00C233B9">
        <w:t xml:space="preserve"> </w:t>
      </w:r>
      <w:r>
        <w:t>M. BENDRASIS PLANAS</w:t>
      </w:r>
    </w:p>
    <w:p w14:paraId="45FB0818" w14:textId="77777777" w:rsidR="00CB7AF9" w:rsidRPr="00A12CBA" w:rsidRDefault="00CB7AF9">
      <w:pPr>
        <w:pStyle w:val="WW-BodyText2"/>
        <w:suppressAutoHyphens w:val="0"/>
        <w:spacing w:after="0" w:line="240" w:lineRule="auto"/>
        <w:rPr>
          <w:szCs w:val="24"/>
          <w:lang w:eastAsia="en-US"/>
        </w:rPr>
      </w:pPr>
    </w:p>
    <w:p w14:paraId="561EDE32" w14:textId="77777777" w:rsidR="00E938C8" w:rsidRDefault="00E938C8" w:rsidP="00E938C8">
      <w:pPr>
        <w:pStyle w:val="Antrat1"/>
        <w:rPr>
          <w:sz w:val="24"/>
          <w:szCs w:val="24"/>
          <w:lang w:val="lt-LT"/>
        </w:rPr>
      </w:pPr>
      <w:r>
        <w:rPr>
          <w:sz w:val="24"/>
          <w:szCs w:val="24"/>
          <w:lang w:val="lt-LT"/>
        </w:rPr>
        <w:t>I</w:t>
      </w:r>
      <w:r w:rsidR="00D451D1">
        <w:rPr>
          <w:sz w:val="24"/>
          <w:szCs w:val="24"/>
          <w:lang w:val="lt-LT"/>
        </w:rPr>
        <w:t xml:space="preserve"> </w:t>
      </w:r>
      <w:r>
        <w:rPr>
          <w:sz w:val="24"/>
          <w:szCs w:val="24"/>
          <w:lang w:val="lt-LT"/>
        </w:rPr>
        <w:t xml:space="preserve"> SKYRIUS</w:t>
      </w:r>
    </w:p>
    <w:p w14:paraId="6F02CB7F" w14:textId="77777777" w:rsidR="00CB7AF9" w:rsidRPr="00A12CBA" w:rsidRDefault="00E938C8" w:rsidP="00E938C8">
      <w:pPr>
        <w:pStyle w:val="Antrat1"/>
        <w:ind w:left="1080" w:hanging="1080"/>
        <w:rPr>
          <w:sz w:val="24"/>
          <w:szCs w:val="24"/>
          <w:lang w:val="lt-LT"/>
        </w:rPr>
      </w:pPr>
      <w:r>
        <w:rPr>
          <w:sz w:val="24"/>
          <w:szCs w:val="24"/>
          <w:lang w:val="lt-LT"/>
        </w:rPr>
        <w:t>BENDROSIOS NUOSTATOS</w:t>
      </w:r>
    </w:p>
    <w:p w14:paraId="049F31CB" w14:textId="77777777" w:rsidR="00A12CBA" w:rsidRPr="00EC0570" w:rsidRDefault="00A12CBA" w:rsidP="00EC0570">
      <w:pPr>
        <w:spacing w:line="276" w:lineRule="auto"/>
      </w:pPr>
    </w:p>
    <w:p w14:paraId="26457069" w14:textId="77777777" w:rsidR="00A12CBA" w:rsidRPr="00EC0570" w:rsidRDefault="00BF7472" w:rsidP="00EC0570">
      <w:pPr>
        <w:numPr>
          <w:ilvl w:val="0"/>
          <w:numId w:val="3"/>
        </w:numPr>
        <w:tabs>
          <w:tab w:val="left" w:pos="1134"/>
        </w:tabs>
        <w:autoSpaceDE w:val="0"/>
        <w:autoSpaceDN w:val="0"/>
        <w:adjustRightInd w:val="0"/>
        <w:spacing w:line="276" w:lineRule="auto"/>
        <w:ind w:left="0" w:firstLine="720"/>
        <w:jc w:val="both"/>
        <w:rPr>
          <w:lang w:eastAsia="lt-LT"/>
        </w:rPr>
      </w:pPr>
      <w:r w:rsidRPr="00EC0570">
        <w:rPr>
          <w:lang w:eastAsia="lt-LT"/>
        </w:rPr>
        <w:t>Kaišiadorių rajono savivaldybėje m</w:t>
      </w:r>
      <w:r w:rsidR="00A12CBA" w:rsidRPr="00EC0570">
        <w:rPr>
          <w:lang w:eastAsia="lt-LT"/>
        </w:rPr>
        <w:t>okyklų tinklas buvo tvarkomas</w:t>
      </w:r>
      <w:r w:rsidR="007035AF" w:rsidRPr="00EC0570">
        <w:rPr>
          <w:lang w:eastAsia="lt-LT"/>
        </w:rPr>
        <w:t xml:space="preserve"> </w:t>
      </w:r>
      <w:r w:rsidR="007B16F9" w:rsidRPr="00EC0570">
        <w:rPr>
          <w:lang w:eastAsia="lt-LT"/>
        </w:rPr>
        <w:t>vadovaujantis</w:t>
      </w:r>
      <w:r w:rsidR="00A12CBA" w:rsidRPr="00EC0570">
        <w:rPr>
          <w:lang w:eastAsia="lt-LT"/>
        </w:rPr>
        <w:t xml:space="preserve"> Kaišiadorių rajono savivaldybė</w:t>
      </w:r>
      <w:r w:rsidR="007035AF" w:rsidRPr="00EC0570">
        <w:rPr>
          <w:lang w:eastAsia="lt-LT"/>
        </w:rPr>
        <w:t xml:space="preserve">s mokyklų tinklo pertvarkos </w:t>
      </w:r>
      <w:r w:rsidR="00A550E2" w:rsidRPr="00EC0570">
        <w:rPr>
          <w:lang w:eastAsia="lt-LT"/>
        </w:rPr>
        <w:t>2016–2020</w:t>
      </w:r>
      <w:r w:rsidR="00A12CBA" w:rsidRPr="00EC0570">
        <w:rPr>
          <w:lang w:eastAsia="lt-LT"/>
        </w:rPr>
        <w:t xml:space="preserve"> m. bendruoju planu</w:t>
      </w:r>
      <w:r w:rsidR="007B16F9" w:rsidRPr="00EC0570">
        <w:rPr>
          <w:lang w:eastAsia="lt-LT"/>
        </w:rPr>
        <w:t xml:space="preserve"> </w:t>
      </w:r>
      <w:r w:rsidR="00A12CBA" w:rsidRPr="00EC0570">
        <w:rPr>
          <w:lang w:eastAsia="lt-LT"/>
        </w:rPr>
        <w:t>(toliau – Planas), patvirtintu Kaišiadorių rajono savi</w:t>
      </w:r>
      <w:r w:rsidR="00A550E2" w:rsidRPr="00EC0570">
        <w:rPr>
          <w:lang w:eastAsia="lt-LT"/>
        </w:rPr>
        <w:t>valdybės tarybos 2016</w:t>
      </w:r>
      <w:r w:rsidR="00856539" w:rsidRPr="00EC0570">
        <w:rPr>
          <w:lang w:eastAsia="lt-LT"/>
        </w:rPr>
        <w:t xml:space="preserve"> m. vasario 1</w:t>
      </w:r>
      <w:r w:rsidR="00A550E2" w:rsidRPr="00EC0570">
        <w:rPr>
          <w:lang w:eastAsia="lt-LT"/>
        </w:rPr>
        <w:t>8</w:t>
      </w:r>
      <w:r w:rsidR="00A12CBA" w:rsidRPr="00EC0570">
        <w:rPr>
          <w:lang w:eastAsia="lt-LT"/>
        </w:rPr>
        <w:t xml:space="preserve"> d. sprendimu</w:t>
      </w:r>
      <w:r w:rsidR="007B16F9" w:rsidRPr="00EC0570">
        <w:rPr>
          <w:lang w:eastAsia="lt-LT"/>
        </w:rPr>
        <w:t xml:space="preserve"> </w:t>
      </w:r>
      <w:r w:rsidR="00A550E2" w:rsidRPr="00EC0570">
        <w:rPr>
          <w:lang w:eastAsia="lt-LT"/>
        </w:rPr>
        <w:t>Nr. V17-</w:t>
      </w:r>
      <w:r w:rsidR="00856539" w:rsidRPr="00EC0570">
        <w:rPr>
          <w:lang w:eastAsia="lt-LT"/>
        </w:rPr>
        <w:t>47</w:t>
      </w:r>
      <w:r w:rsidR="00A12CBA" w:rsidRPr="00EC0570">
        <w:rPr>
          <w:lang w:eastAsia="lt-LT"/>
        </w:rPr>
        <w:t xml:space="preserve"> ,,D</w:t>
      </w:r>
      <w:r w:rsidR="00C30D3E" w:rsidRPr="00EC0570">
        <w:rPr>
          <w:lang w:eastAsia="lt-LT"/>
        </w:rPr>
        <w:t>ėl Kaišiadorių</w:t>
      </w:r>
      <w:r w:rsidR="00A12CBA" w:rsidRPr="00EC0570">
        <w:rPr>
          <w:lang w:eastAsia="lt-LT"/>
        </w:rPr>
        <w:t xml:space="preserve"> rajono savivaldyb</w:t>
      </w:r>
      <w:r w:rsidR="002534F2" w:rsidRPr="00EC0570">
        <w:rPr>
          <w:lang w:eastAsia="lt-LT"/>
        </w:rPr>
        <w:t>ės bendrojo ugdymo</w:t>
      </w:r>
      <w:r w:rsidR="007035AF" w:rsidRPr="00EC0570">
        <w:rPr>
          <w:lang w:eastAsia="lt-LT"/>
        </w:rPr>
        <w:t xml:space="preserve"> mokyklų tinklo pertvarkos </w:t>
      </w:r>
      <w:r w:rsidR="00A550E2" w:rsidRPr="00EC0570">
        <w:rPr>
          <w:lang w:eastAsia="lt-LT"/>
        </w:rPr>
        <w:t>2016–2020</w:t>
      </w:r>
      <w:r w:rsidR="00C30D3E" w:rsidRPr="00EC0570">
        <w:rPr>
          <w:lang w:eastAsia="lt-LT"/>
        </w:rPr>
        <w:t xml:space="preserve"> </w:t>
      </w:r>
      <w:r w:rsidR="00A12CBA" w:rsidRPr="00EC0570">
        <w:rPr>
          <w:lang w:eastAsia="lt-LT"/>
        </w:rPr>
        <w:t>m. be</w:t>
      </w:r>
      <w:r w:rsidR="004166E1" w:rsidRPr="00EC0570">
        <w:rPr>
          <w:lang w:eastAsia="lt-LT"/>
        </w:rPr>
        <w:t>ndrojo plano patvirtinimo“, kurio įgyvendinimo situaciją buvo numatyta peržiūr</w:t>
      </w:r>
      <w:r w:rsidR="00A550E2" w:rsidRPr="00EC0570">
        <w:rPr>
          <w:lang w:eastAsia="lt-LT"/>
        </w:rPr>
        <w:t>ėti 2018</w:t>
      </w:r>
      <w:r w:rsidR="00B10B64" w:rsidRPr="00EC0570">
        <w:rPr>
          <w:lang w:eastAsia="lt-LT"/>
        </w:rPr>
        <w:t xml:space="preserve"> m. ir prireikus jį patikslinti</w:t>
      </w:r>
      <w:r w:rsidR="004166E1" w:rsidRPr="00EC0570">
        <w:rPr>
          <w:lang w:eastAsia="lt-LT"/>
        </w:rPr>
        <w:t>.</w:t>
      </w:r>
      <w:r w:rsidR="00A12CBA" w:rsidRPr="00EC0570">
        <w:rPr>
          <w:lang w:eastAsia="lt-LT"/>
        </w:rPr>
        <w:t xml:space="preserve"> </w:t>
      </w:r>
    </w:p>
    <w:p w14:paraId="2010BE0E" w14:textId="77777777" w:rsidR="000C33F9" w:rsidRPr="00EC0570" w:rsidRDefault="000C33F9" w:rsidP="00EC0570">
      <w:pPr>
        <w:tabs>
          <w:tab w:val="left" w:pos="1134"/>
        </w:tabs>
        <w:autoSpaceDE w:val="0"/>
        <w:autoSpaceDN w:val="0"/>
        <w:adjustRightInd w:val="0"/>
        <w:spacing w:line="276" w:lineRule="auto"/>
        <w:ind w:firstLine="720"/>
        <w:jc w:val="both"/>
        <w:rPr>
          <w:lang w:eastAsia="lt-LT"/>
        </w:rPr>
      </w:pPr>
      <w:r w:rsidRPr="00EC0570">
        <w:rPr>
          <w:lang w:eastAsia="lt-LT"/>
        </w:rPr>
        <w:t>Įgyvendinant Kaišiadorių rajono savivaldybės bendrojo ugdymo mokyklų tinklo pertvarkos bendrąjį planą, atlikti šie darbai:</w:t>
      </w:r>
    </w:p>
    <w:p w14:paraId="0F84AF1E" w14:textId="471DE923" w:rsidR="000C33F9" w:rsidRPr="00C7324A" w:rsidRDefault="003F32AE" w:rsidP="00EC0570">
      <w:pPr>
        <w:numPr>
          <w:ilvl w:val="1"/>
          <w:numId w:val="9"/>
        </w:numPr>
        <w:tabs>
          <w:tab w:val="left" w:pos="720"/>
          <w:tab w:val="left" w:pos="1276"/>
        </w:tabs>
        <w:autoSpaceDE w:val="0"/>
        <w:autoSpaceDN w:val="0"/>
        <w:adjustRightInd w:val="0"/>
        <w:spacing w:line="276" w:lineRule="auto"/>
        <w:ind w:left="0" w:firstLine="720"/>
        <w:jc w:val="both"/>
        <w:rPr>
          <w:lang w:eastAsia="lt-LT"/>
        </w:rPr>
      </w:pPr>
      <w:r w:rsidRPr="00C7324A">
        <w:rPr>
          <w:lang w:eastAsia="lt-LT"/>
        </w:rPr>
        <w:t>N</w:t>
      </w:r>
      <w:r w:rsidR="000C33F9" w:rsidRPr="00C7324A">
        <w:rPr>
          <w:lang w:eastAsia="lt-LT"/>
        </w:rPr>
        <w:t>utraukta Kaišiadorių r. Žiežmarių gimnazijos Pakertų skyriaus veikla (Kaišiadorių rajono savivaldybės administracijos direktoriaus pavaduotojo 2016 m. birželio 8 d. įsakymas Nr. V30-14 ,,Dėl Kaišiadorių r. Žiežmarių gimnazijos Pakertų skyriaus veiklos nutraukimo“)</w:t>
      </w:r>
      <w:r w:rsidRPr="00C7324A">
        <w:rPr>
          <w:lang w:eastAsia="lt-LT"/>
        </w:rPr>
        <w:t>.</w:t>
      </w:r>
    </w:p>
    <w:p w14:paraId="2D1CE1E8" w14:textId="0A20FE29" w:rsidR="000C33F9" w:rsidRPr="00C7324A" w:rsidRDefault="003F32AE" w:rsidP="00EC0570">
      <w:pPr>
        <w:numPr>
          <w:ilvl w:val="1"/>
          <w:numId w:val="9"/>
        </w:numPr>
        <w:tabs>
          <w:tab w:val="left" w:pos="720"/>
          <w:tab w:val="left" w:pos="1276"/>
        </w:tabs>
        <w:autoSpaceDE w:val="0"/>
        <w:autoSpaceDN w:val="0"/>
        <w:adjustRightInd w:val="0"/>
        <w:spacing w:line="276" w:lineRule="auto"/>
        <w:ind w:left="0" w:firstLine="720"/>
        <w:jc w:val="both"/>
        <w:rPr>
          <w:lang w:eastAsia="lt-LT"/>
        </w:rPr>
      </w:pPr>
      <w:r w:rsidRPr="00C7324A">
        <w:rPr>
          <w:lang w:eastAsia="lt-LT"/>
        </w:rPr>
        <w:t>P</w:t>
      </w:r>
      <w:r w:rsidR="000C33F9" w:rsidRPr="00C7324A">
        <w:rPr>
          <w:lang w:eastAsia="lt-LT"/>
        </w:rPr>
        <w:t>akeistas Kaišiadorių rajono Paparčių pagrindinės mokyklos tipas į Kaišiadorių r. Paparčių mokyklą-daugiafunkcį centrą (Kaišiadorių rajono savivaldybės administracijos direktoriaus pavaduotojo 2016 m. gegužės 9 d. įsakymas Nr. V30-11 ,,Dėl Kaišiadorių r. Paparčių mokyklos-daugiafunkcio centro nuostatų tvirtinimo“</w:t>
      </w:r>
      <w:r w:rsidR="00E07D1B" w:rsidRPr="00C7324A">
        <w:rPr>
          <w:lang w:eastAsia="lt-LT"/>
        </w:rPr>
        <w:t>)</w:t>
      </w:r>
      <w:r w:rsidRPr="00C7324A">
        <w:rPr>
          <w:lang w:eastAsia="lt-LT"/>
        </w:rPr>
        <w:t>.</w:t>
      </w:r>
    </w:p>
    <w:p w14:paraId="2568E207" w14:textId="02C81955" w:rsidR="000C33F9" w:rsidRPr="00C7324A" w:rsidRDefault="003F32AE" w:rsidP="00EC0570">
      <w:pPr>
        <w:numPr>
          <w:ilvl w:val="1"/>
          <w:numId w:val="9"/>
        </w:numPr>
        <w:tabs>
          <w:tab w:val="left" w:pos="720"/>
          <w:tab w:val="left" w:pos="1276"/>
        </w:tabs>
        <w:autoSpaceDE w:val="0"/>
        <w:autoSpaceDN w:val="0"/>
        <w:adjustRightInd w:val="0"/>
        <w:spacing w:line="276" w:lineRule="auto"/>
        <w:ind w:left="0" w:firstLine="720"/>
        <w:jc w:val="both"/>
        <w:rPr>
          <w:lang w:eastAsia="lt-LT"/>
        </w:rPr>
      </w:pPr>
      <w:r w:rsidRPr="00C7324A">
        <w:rPr>
          <w:lang w:eastAsia="lt-LT"/>
        </w:rPr>
        <w:t>R</w:t>
      </w:r>
      <w:r w:rsidR="000C33F9" w:rsidRPr="00C7324A">
        <w:rPr>
          <w:lang w:eastAsia="lt-LT"/>
        </w:rPr>
        <w:t>eorganizuota</w:t>
      </w:r>
      <w:r w:rsidRPr="00C7324A">
        <w:rPr>
          <w:lang w:eastAsia="lt-LT"/>
        </w:rPr>
        <w:t xml:space="preserve"> – prijungta prie Kaišiadorių Vaclovo Giržado progimnazijos –</w:t>
      </w:r>
      <w:r w:rsidR="000C33F9" w:rsidRPr="00C7324A">
        <w:rPr>
          <w:lang w:eastAsia="lt-LT"/>
        </w:rPr>
        <w:t xml:space="preserve"> Kaišiadorių rajo</w:t>
      </w:r>
      <w:r w:rsidR="00E41D44" w:rsidRPr="00C7324A">
        <w:rPr>
          <w:lang w:eastAsia="lt-LT"/>
        </w:rPr>
        <w:t>n</w:t>
      </w:r>
      <w:r w:rsidR="000C33F9" w:rsidRPr="00C7324A">
        <w:rPr>
          <w:lang w:eastAsia="lt-LT"/>
        </w:rPr>
        <w:t>o Antakalnio pagrindinė mokykla</w:t>
      </w:r>
      <w:r w:rsidR="00E41D44" w:rsidRPr="00C7324A">
        <w:rPr>
          <w:lang w:eastAsia="lt-LT"/>
        </w:rPr>
        <w:t xml:space="preserve">. Po reorganizacijos ji tapo </w:t>
      </w:r>
      <w:r w:rsidR="00E41D44" w:rsidRPr="00C7324A">
        <w:t xml:space="preserve">Kaišiadorių Vaclovo Giržado progimnazijos skyriumi, vykdančiu ikimokyklinio, priešmokyklinio ugdymo programas (Kaišiadorių rajono savivaldybės tarybos 2016 m. balandžio 28 d. sprendimas Nr. V17-288 ,,Dėl </w:t>
      </w:r>
      <w:r w:rsidR="00DA79B0" w:rsidRPr="00C7324A">
        <w:rPr>
          <w:lang w:eastAsia="lt-LT"/>
        </w:rPr>
        <w:t>Kaišiadorių rajono A</w:t>
      </w:r>
      <w:r w:rsidR="00E41D44" w:rsidRPr="00C7324A">
        <w:rPr>
          <w:lang w:eastAsia="lt-LT"/>
        </w:rPr>
        <w:t>ntakalnio pagrindinės mokyklos reorga</w:t>
      </w:r>
      <w:r w:rsidR="00B25AEC" w:rsidRPr="00C7324A">
        <w:rPr>
          <w:lang w:eastAsia="lt-LT"/>
        </w:rPr>
        <w:t xml:space="preserve">nizavimo, </w:t>
      </w:r>
      <w:r w:rsidR="00E41D44" w:rsidRPr="00C7324A">
        <w:rPr>
          <w:lang w:eastAsia="lt-LT"/>
        </w:rPr>
        <w:t>reorganizavimo sąlygų aprašo patvirtinimo</w:t>
      </w:r>
      <w:r w:rsidR="00DA79B0" w:rsidRPr="00C7324A">
        <w:rPr>
          <w:lang w:eastAsia="lt-LT"/>
        </w:rPr>
        <w:t>“</w:t>
      </w:r>
      <w:r w:rsidR="00044B70" w:rsidRPr="00C7324A">
        <w:rPr>
          <w:lang w:eastAsia="lt-LT"/>
        </w:rPr>
        <w:t>)</w:t>
      </w:r>
      <w:r w:rsidRPr="00C7324A">
        <w:rPr>
          <w:lang w:eastAsia="lt-LT"/>
        </w:rPr>
        <w:t>.</w:t>
      </w:r>
    </w:p>
    <w:p w14:paraId="2D211E99" w14:textId="4C1633C4" w:rsidR="00E41D44" w:rsidRPr="00C7324A" w:rsidRDefault="003F32AE" w:rsidP="00EC0570">
      <w:pPr>
        <w:numPr>
          <w:ilvl w:val="1"/>
          <w:numId w:val="9"/>
        </w:numPr>
        <w:tabs>
          <w:tab w:val="left" w:pos="720"/>
          <w:tab w:val="left" w:pos="1276"/>
        </w:tabs>
        <w:autoSpaceDE w:val="0"/>
        <w:autoSpaceDN w:val="0"/>
        <w:adjustRightInd w:val="0"/>
        <w:spacing w:line="276" w:lineRule="auto"/>
        <w:ind w:left="0" w:firstLine="720"/>
        <w:jc w:val="both"/>
        <w:rPr>
          <w:lang w:eastAsia="lt-LT"/>
        </w:rPr>
      </w:pPr>
      <w:r w:rsidRPr="00C7324A">
        <w:rPr>
          <w:lang w:eastAsia="lt-LT"/>
        </w:rPr>
        <w:t>N</w:t>
      </w:r>
      <w:r w:rsidR="00084A63" w:rsidRPr="00C7324A">
        <w:rPr>
          <w:lang w:eastAsia="lt-LT"/>
        </w:rPr>
        <w:t>utraukta Kaišiadorių r. Kruonio gimnazijos Kalvių skyriaus veikla (Kaišiadorių rajono savivaldybės tarybos 2018 m. lapkričio 29 d. sprendimas Nr. V17-288 ,,Dėl Kaišiadorių r. Kruonio  gimnazijos nuostatų tvirtinimo“</w:t>
      </w:r>
      <w:r w:rsidR="00B25AEC" w:rsidRPr="00C7324A">
        <w:rPr>
          <w:lang w:eastAsia="lt-LT"/>
        </w:rPr>
        <w:t>)</w:t>
      </w:r>
      <w:r w:rsidR="00084A63" w:rsidRPr="00C7324A">
        <w:rPr>
          <w:lang w:eastAsia="lt-LT"/>
        </w:rPr>
        <w:t>.</w:t>
      </w:r>
    </w:p>
    <w:p w14:paraId="6FC33E9B" w14:textId="77777777" w:rsidR="00A12CBA" w:rsidRPr="00C7324A" w:rsidRDefault="00BF7472" w:rsidP="00B82821">
      <w:pPr>
        <w:autoSpaceDE w:val="0"/>
        <w:autoSpaceDN w:val="0"/>
        <w:adjustRightInd w:val="0"/>
        <w:spacing w:line="276" w:lineRule="auto"/>
        <w:ind w:right="-143" w:firstLine="720"/>
        <w:rPr>
          <w:lang w:eastAsia="lt-LT"/>
        </w:rPr>
      </w:pPr>
      <w:r w:rsidRPr="00C7324A">
        <w:rPr>
          <w:lang w:eastAsia="lt-LT"/>
        </w:rPr>
        <w:t xml:space="preserve">2. Planas </w:t>
      </w:r>
      <w:r w:rsidR="00B25AEC" w:rsidRPr="00C7324A">
        <w:rPr>
          <w:lang w:eastAsia="lt-LT"/>
        </w:rPr>
        <w:t xml:space="preserve">2018 m. </w:t>
      </w:r>
      <w:r w:rsidR="00B82821" w:rsidRPr="00C7324A">
        <w:rPr>
          <w:lang w:eastAsia="lt-LT"/>
        </w:rPr>
        <w:t xml:space="preserve">buvo peržiūrėtas ir </w:t>
      </w:r>
      <w:r w:rsidR="004166E1" w:rsidRPr="00C7324A">
        <w:rPr>
          <w:lang w:eastAsia="lt-LT"/>
        </w:rPr>
        <w:t>patikslintas a</w:t>
      </w:r>
      <w:r w:rsidR="00A12CBA" w:rsidRPr="00C7324A">
        <w:rPr>
          <w:lang w:eastAsia="lt-LT"/>
        </w:rPr>
        <w:t>tskirais Savivaldyb</w:t>
      </w:r>
      <w:r w:rsidR="007B16F9" w:rsidRPr="00C7324A">
        <w:rPr>
          <w:lang w:eastAsia="lt-LT"/>
        </w:rPr>
        <w:t>ė</w:t>
      </w:r>
      <w:r w:rsidR="00B82821" w:rsidRPr="00C7324A">
        <w:rPr>
          <w:lang w:eastAsia="lt-LT"/>
        </w:rPr>
        <w:t xml:space="preserve">s tarybos </w:t>
      </w:r>
      <w:r w:rsidR="00A12CBA" w:rsidRPr="00C7324A">
        <w:rPr>
          <w:lang w:eastAsia="lt-LT"/>
        </w:rPr>
        <w:t>sprendimais:</w:t>
      </w:r>
    </w:p>
    <w:p w14:paraId="2D349946" w14:textId="77777777" w:rsidR="00B25AEC" w:rsidRPr="00C7324A" w:rsidRDefault="00BF7472" w:rsidP="00EC0570">
      <w:pPr>
        <w:pStyle w:val="Antrat1"/>
        <w:widowControl/>
        <w:spacing w:line="276" w:lineRule="auto"/>
        <w:ind w:firstLine="720"/>
        <w:jc w:val="both"/>
        <w:rPr>
          <w:b w:val="0"/>
          <w:sz w:val="24"/>
          <w:szCs w:val="24"/>
          <w:lang w:val="lt-LT"/>
        </w:rPr>
      </w:pPr>
      <w:r w:rsidRPr="00C7324A">
        <w:rPr>
          <w:b w:val="0"/>
          <w:sz w:val="24"/>
          <w:szCs w:val="24"/>
          <w:lang w:val="lt-LT" w:eastAsia="lt-LT"/>
        </w:rPr>
        <w:t>2.</w:t>
      </w:r>
      <w:r w:rsidR="002534F2" w:rsidRPr="00C7324A">
        <w:rPr>
          <w:b w:val="0"/>
          <w:sz w:val="24"/>
          <w:szCs w:val="24"/>
          <w:lang w:val="lt-LT" w:eastAsia="lt-LT"/>
        </w:rPr>
        <w:t>1.</w:t>
      </w:r>
      <w:r w:rsidR="002534F2" w:rsidRPr="00C7324A">
        <w:rPr>
          <w:b w:val="0"/>
          <w:sz w:val="24"/>
          <w:szCs w:val="24"/>
          <w:lang w:val="lt-LT" w:eastAsia="lt-LT"/>
        </w:rPr>
        <w:tab/>
      </w:r>
      <w:r w:rsidR="00B25AEC" w:rsidRPr="00C7324A">
        <w:rPr>
          <w:b w:val="0"/>
          <w:sz w:val="24"/>
          <w:szCs w:val="24"/>
          <w:lang w:val="lt-LT" w:eastAsia="lt-LT"/>
        </w:rPr>
        <w:t>Kaišiadorių rajono savivaldybės tarybos</w:t>
      </w:r>
      <w:r w:rsidR="00B25AEC" w:rsidRPr="00C7324A">
        <w:rPr>
          <w:b w:val="0"/>
          <w:color w:val="FF0000"/>
          <w:sz w:val="24"/>
          <w:szCs w:val="24"/>
          <w:lang w:val="lt-LT" w:eastAsia="lt-LT"/>
        </w:rPr>
        <w:t xml:space="preserve"> </w:t>
      </w:r>
      <w:r w:rsidR="00B25AEC" w:rsidRPr="00C7324A">
        <w:rPr>
          <w:b w:val="0"/>
          <w:sz w:val="24"/>
          <w:szCs w:val="24"/>
          <w:lang w:val="lt-LT"/>
        </w:rPr>
        <w:t>2019 m. sausio 31 d. sprendimu Nr. V17-5 ,,Dėl Kaišiadorių rajono savivaldybės tarybos 2016 m. vasario 18 d. sprendimo Nr. V17-47 ,,Dėl Kaišiadorių rajono savivaldybės bendrojo ugdymo mokyklų tinklo pertvarkos 2016–2020 metų bendrojo plano patvirtinimo“ pakeitimo“ buvo nuspręsta:</w:t>
      </w:r>
    </w:p>
    <w:p w14:paraId="1AADEE0B" w14:textId="4A43C8D6" w:rsidR="00FC25F1" w:rsidRPr="00EC0570" w:rsidRDefault="00B25AEC" w:rsidP="00EC0570">
      <w:pPr>
        <w:spacing w:line="276" w:lineRule="auto"/>
        <w:rPr>
          <w:bCs/>
        </w:rPr>
      </w:pPr>
      <w:r w:rsidRPr="00C7324A">
        <w:tab/>
        <w:t xml:space="preserve">2.1.1. </w:t>
      </w:r>
      <w:r w:rsidR="003F32AE" w:rsidRPr="00C7324A">
        <w:t>N</w:t>
      </w:r>
      <w:r w:rsidR="00FC25F1" w:rsidRPr="00C7324A">
        <w:t>uo 2019 m. rugsėjo 1 d. reorganizuoti</w:t>
      </w:r>
      <w:r w:rsidRPr="00C7324A">
        <w:t xml:space="preserve"> Kaišiadorių r. Pravieniškių Stasio Tijūnaičio pagrindinę mokyklą</w:t>
      </w:r>
      <w:r w:rsidR="00FC25F1" w:rsidRPr="00C7324A">
        <w:t xml:space="preserve"> </w:t>
      </w:r>
      <w:r w:rsidR="003F32AE" w:rsidRPr="00C7324A">
        <w:t xml:space="preserve">– </w:t>
      </w:r>
      <w:r w:rsidR="00FC25F1" w:rsidRPr="00C7324A">
        <w:rPr>
          <w:bCs/>
        </w:rPr>
        <w:t>prijung</w:t>
      </w:r>
      <w:r w:rsidR="003F32AE" w:rsidRPr="00C7324A">
        <w:rPr>
          <w:bCs/>
        </w:rPr>
        <w:t>ti</w:t>
      </w:r>
      <w:r w:rsidR="00FC25F1" w:rsidRPr="00C7324A">
        <w:rPr>
          <w:bCs/>
        </w:rPr>
        <w:t xml:space="preserve"> prie Kaišiadorių r. Rumšiškių Antano Baranausko gimnazijos</w:t>
      </w:r>
      <w:r w:rsidR="003F32AE">
        <w:rPr>
          <w:bCs/>
        </w:rPr>
        <w:t>,</w:t>
      </w:r>
      <w:r w:rsidR="00FC25F1" w:rsidRPr="00EC0570">
        <w:rPr>
          <w:bCs/>
        </w:rPr>
        <w:t xml:space="preserve"> ir ji tapo Pravieniškių skyriumi</w:t>
      </w:r>
      <w:r w:rsidR="00B82821">
        <w:rPr>
          <w:bCs/>
        </w:rPr>
        <w:t>,</w:t>
      </w:r>
      <w:r w:rsidR="00FC25F1" w:rsidRPr="00EC0570">
        <w:rPr>
          <w:bCs/>
        </w:rPr>
        <w:t xml:space="preserve"> vyk</w:t>
      </w:r>
      <w:r w:rsidR="00861F31" w:rsidRPr="00EC0570">
        <w:rPr>
          <w:bCs/>
        </w:rPr>
        <w:t>dančiu pradinio ugdymo program</w:t>
      </w:r>
      <w:r w:rsidR="00861F31" w:rsidRPr="00C7324A">
        <w:rPr>
          <w:bCs/>
        </w:rPr>
        <w:t>ą</w:t>
      </w:r>
      <w:r w:rsidR="003F32AE" w:rsidRPr="00C7324A">
        <w:rPr>
          <w:bCs/>
        </w:rPr>
        <w:t>.</w:t>
      </w:r>
    </w:p>
    <w:p w14:paraId="655A3F47" w14:textId="19018CB3" w:rsidR="00FC25F1" w:rsidRDefault="00FC25F1" w:rsidP="00EC0570">
      <w:pPr>
        <w:spacing w:line="276" w:lineRule="auto"/>
        <w:ind w:firstLine="720"/>
        <w:jc w:val="both"/>
      </w:pPr>
      <w:r w:rsidRPr="00EC0570">
        <w:rPr>
          <w:bCs/>
        </w:rPr>
        <w:t>2.1.2</w:t>
      </w:r>
      <w:r w:rsidRPr="00C7324A">
        <w:rPr>
          <w:bCs/>
        </w:rPr>
        <w:t xml:space="preserve">. </w:t>
      </w:r>
      <w:r w:rsidR="003F32AE" w:rsidRPr="00C7324A">
        <w:rPr>
          <w:bCs/>
        </w:rPr>
        <w:t>A</w:t>
      </w:r>
      <w:r w:rsidRPr="00C7324A">
        <w:rPr>
          <w:bCs/>
        </w:rPr>
        <w:t>tlikti Kaišiadorių suaugusiųjų ir jaunimo mokyklo</w:t>
      </w:r>
      <w:r w:rsidR="00B82821" w:rsidRPr="00C7324A">
        <w:rPr>
          <w:bCs/>
        </w:rPr>
        <w:t>s vidaus struktūros pertvarką ir</w:t>
      </w:r>
      <w:r w:rsidR="00044B70" w:rsidRPr="00C7324A">
        <w:rPr>
          <w:bCs/>
        </w:rPr>
        <w:t xml:space="preserve"> nuo 2020 m. rugsėjo 1 d. nutraukti</w:t>
      </w:r>
      <w:r w:rsidRPr="00C7324A">
        <w:rPr>
          <w:bCs/>
        </w:rPr>
        <w:t xml:space="preserve"> </w:t>
      </w:r>
      <w:r w:rsidR="00044B70" w:rsidRPr="00C7324A">
        <w:t>mokymą</w:t>
      </w:r>
      <w:r w:rsidR="00861F31" w:rsidRPr="00C7324A">
        <w:t xml:space="preserve"> jaunimo klasėse</w:t>
      </w:r>
      <w:r w:rsidR="003F32AE" w:rsidRPr="00C7324A">
        <w:t>.</w:t>
      </w:r>
    </w:p>
    <w:p w14:paraId="079897BA" w14:textId="77777777" w:rsidR="00BE506F" w:rsidRDefault="00BE506F" w:rsidP="00EC0570">
      <w:pPr>
        <w:spacing w:line="276" w:lineRule="auto"/>
        <w:ind w:firstLine="720"/>
        <w:jc w:val="both"/>
        <w:sectPr w:rsidR="00BE506F" w:rsidSect="006D0904">
          <w:type w:val="continuous"/>
          <w:pgSz w:w="11906" w:h="16838"/>
          <w:pgMar w:top="1701" w:right="567" w:bottom="1134" w:left="1701" w:header="709" w:footer="709" w:gutter="0"/>
          <w:pgNumType w:start="2"/>
          <w:cols w:space="708"/>
          <w:titlePg/>
          <w:docGrid w:linePitch="360"/>
        </w:sectPr>
      </w:pPr>
    </w:p>
    <w:p w14:paraId="4DC9DD22" w14:textId="4AE35EEA" w:rsidR="00BE506F" w:rsidRPr="00EC0570" w:rsidRDefault="006D0904" w:rsidP="00F82EB0">
      <w:r>
        <w:lastRenderedPageBreak/>
        <w:br w:type="page"/>
      </w:r>
    </w:p>
    <w:p w14:paraId="18DD9C53" w14:textId="382AE1CF" w:rsidR="00FC25F1" w:rsidRPr="00EC0570" w:rsidRDefault="00FC25F1" w:rsidP="00EC0570">
      <w:pPr>
        <w:spacing w:line="276" w:lineRule="auto"/>
        <w:ind w:firstLine="720"/>
        <w:jc w:val="both"/>
        <w:rPr>
          <w:bCs/>
        </w:rPr>
      </w:pPr>
      <w:r w:rsidRPr="00EC0570">
        <w:lastRenderedPageBreak/>
        <w:t xml:space="preserve">2.1.3. </w:t>
      </w:r>
      <w:r w:rsidR="003F32AE" w:rsidRPr="00C7324A">
        <w:t>N</w:t>
      </w:r>
      <w:r w:rsidRPr="00C7324A">
        <w:rPr>
          <w:bCs/>
        </w:rPr>
        <w:t xml:space="preserve">uo 2019 m. rugsėjo 1 d. reorganizuoti Kaišiadorių r. Stasiūnų mokyklą-darželį ,,Nykštukas“ </w:t>
      </w:r>
      <w:r w:rsidR="003F32AE" w:rsidRPr="00C7324A">
        <w:rPr>
          <w:bCs/>
        </w:rPr>
        <w:t xml:space="preserve">– </w:t>
      </w:r>
      <w:r w:rsidRPr="00C7324A">
        <w:rPr>
          <w:bCs/>
        </w:rPr>
        <w:t>prijung</w:t>
      </w:r>
      <w:r w:rsidR="003F32AE" w:rsidRPr="00C7324A">
        <w:rPr>
          <w:bCs/>
        </w:rPr>
        <w:t>ti</w:t>
      </w:r>
      <w:r w:rsidRPr="00C7324A">
        <w:rPr>
          <w:bCs/>
        </w:rPr>
        <w:t xml:space="preserve"> prie Kaišiadorių r. Gudienos mokyklos-darželio ,,Rugelis“</w:t>
      </w:r>
      <w:r w:rsidR="003F32AE" w:rsidRPr="00C7324A">
        <w:rPr>
          <w:bCs/>
        </w:rPr>
        <w:t>,</w:t>
      </w:r>
      <w:r w:rsidRPr="00C7324A">
        <w:rPr>
          <w:bCs/>
        </w:rPr>
        <w:t xml:space="preserve"> ir jis tapo skyriumi, vykdančiu pradinio, priešmokyklinio ir</w:t>
      </w:r>
      <w:r w:rsidR="00861F31" w:rsidRPr="00C7324A">
        <w:rPr>
          <w:bCs/>
        </w:rPr>
        <w:t xml:space="preserve"> ikimokyklinio ugdymo programas</w:t>
      </w:r>
      <w:r w:rsidR="003F32AE" w:rsidRPr="00C7324A">
        <w:rPr>
          <w:bCs/>
        </w:rPr>
        <w:t>.</w:t>
      </w:r>
    </w:p>
    <w:p w14:paraId="0E821E3F" w14:textId="1D0E26BF" w:rsidR="00FC25F1" w:rsidRPr="00EC0570" w:rsidRDefault="00FC25F1" w:rsidP="00EC0570">
      <w:pPr>
        <w:pStyle w:val="Antrats"/>
        <w:tabs>
          <w:tab w:val="clear" w:pos="4153"/>
          <w:tab w:val="clear" w:pos="8306"/>
        </w:tabs>
        <w:spacing w:line="276" w:lineRule="auto"/>
        <w:ind w:firstLine="720"/>
        <w:jc w:val="both"/>
      </w:pPr>
      <w:r w:rsidRPr="00EC0570">
        <w:rPr>
          <w:bCs/>
        </w:rPr>
        <w:t xml:space="preserve">2.1.4. </w:t>
      </w:r>
      <w:r w:rsidR="003F32AE" w:rsidRPr="00C7324A">
        <w:t>N</w:t>
      </w:r>
      <w:r w:rsidRPr="00C7324A">
        <w:t>uo 2019 m. rugsėjo 1</w:t>
      </w:r>
      <w:r w:rsidR="00B82821" w:rsidRPr="00C7324A">
        <w:t xml:space="preserve"> d. </w:t>
      </w:r>
      <w:r w:rsidRPr="00C7324A">
        <w:t xml:space="preserve">reorganizuoti </w:t>
      </w:r>
      <w:r w:rsidR="00B82821" w:rsidRPr="00C7324A">
        <w:t>Kaišiadorių r. Pakertų lopšelį-darželį</w:t>
      </w:r>
      <w:r w:rsidRPr="00C7324A">
        <w:t xml:space="preserve"> ir K</w:t>
      </w:r>
      <w:r w:rsidR="00B82821" w:rsidRPr="00C7324A">
        <w:t>aišiadorių r. Žiežmarių lopšelį-darželį</w:t>
      </w:r>
      <w:r w:rsidRPr="00C7324A">
        <w:t xml:space="preserve"> ,,Varpelis“</w:t>
      </w:r>
      <w:r w:rsidR="003F32AE" w:rsidRPr="00C7324A">
        <w:t xml:space="preserve"> –</w:t>
      </w:r>
      <w:r w:rsidRPr="00C7324A">
        <w:t xml:space="preserve"> prijung</w:t>
      </w:r>
      <w:r w:rsidR="003F32AE" w:rsidRPr="00C7324A">
        <w:t>ti</w:t>
      </w:r>
      <w:r w:rsidRPr="00C7324A">
        <w:t xml:space="preserve"> prie Kaišiadorių r. Žiežmarių mokyklos-darželio ,,Vaikystės dvaras“</w:t>
      </w:r>
      <w:r w:rsidR="003F32AE" w:rsidRPr="00C7324A">
        <w:t>,</w:t>
      </w:r>
      <w:r w:rsidRPr="00C7324A">
        <w:t xml:space="preserve"> ir jie tapo skyriais, vykdančiais ikimokyklinio ir p</w:t>
      </w:r>
      <w:r w:rsidR="00861F31" w:rsidRPr="00C7324A">
        <w:t>riešmokyklinio ugdymo programas</w:t>
      </w:r>
      <w:r w:rsidR="003F32AE" w:rsidRPr="00C7324A">
        <w:t>.</w:t>
      </w:r>
    </w:p>
    <w:p w14:paraId="33A2BD9A" w14:textId="42DC818C" w:rsidR="00861F31" w:rsidRPr="00EC0570" w:rsidRDefault="00861F31" w:rsidP="00EC0570">
      <w:pPr>
        <w:pStyle w:val="Antrats"/>
        <w:tabs>
          <w:tab w:val="clear" w:pos="4153"/>
          <w:tab w:val="clear" w:pos="8306"/>
        </w:tabs>
        <w:spacing w:line="276" w:lineRule="auto"/>
        <w:ind w:firstLine="720"/>
        <w:jc w:val="both"/>
      </w:pPr>
      <w:r w:rsidRPr="00EC0570">
        <w:t>2.1.5</w:t>
      </w:r>
      <w:r w:rsidRPr="00C7324A">
        <w:t xml:space="preserve">. </w:t>
      </w:r>
      <w:r w:rsidR="003F32AE" w:rsidRPr="00C7324A">
        <w:t>N</w:t>
      </w:r>
      <w:r w:rsidRPr="00C7324A">
        <w:t>uo 2020 m. rugsėjo 1 d. steigti jungtinę mokyklą, sujungiant Kaišiadorių r. Paparčių mokyklą-daugiafunkcį centrą, Kaišiadorių r. Žaslių pagrindinę mokyklą ir Kaišiadorių r. Palomenės pagrindinę mokyklą.</w:t>
      </w:r>
    </w:p>
    <w:p w14:paraId="5E527C51" w14:textId="77777777" w:rsidR="00861F31" w:rsidRPr="00C7324A" w:rsidRDefault="00861F31" w:rsidP="00EC0570">
      <w:pPr>
        <w:spacing w:line="276" w:lineRule="auto"/>
        <w:ind w:firstLine="720"/>
        <w:jc w:val="both"/>
      </w:pPr>
      <w:r w:rsidRPr="00EC0570">
        <w:t xml:space="preserve">2.2. </w:t>
      </w:r>
      <w:r w:rsidRPr="00C7324A">
        <w:t>Kaišiadorių rajono savivaldybės tarybos 2020 m. sausio 30 d. sprendimu Nr.V17E-6</w:t>
      </w:r>
    </w:p>
    <w:p w14:paraId="3131ECE0" w14:textId="42F140B5" w:rsidR="00861F31" w:rsidRPr="00EC0570" w:rsidRDefault="00861F31" w:rsidP="00EC0570">
      <w:pPr>
        <w:spacing w:line="276" w:lineRule="auto"/>
        <w:jc w:val="both"/>
      </w:pPr>
      <w:r w:rsidRPr="00C7324A">
        <w:t>,,Dėl Kaišiadorių rajono savivaldybės tarybos 2016 m. vasario 18 d. sprendimo Nr. V17-47 ,,Dėl Kaišiadorių rajono savivaldybės bendrojo ugdymo mokyklų tinklo pertvarkos 2016–2020 metų bendrojo plano patvirtinimo“ pakeitimo“ buvo nuspręsta nesteigti jungtinės mokyklos, tačiau reorganizuoti Kaišiadorių r. Paparčių mokyklą-daugiafunkcį centrą ir Kaišiadorių r. Žaslių lopšelį-darželį ,,Žaliasis klevelis“ prijung</w:t>
      </w:r>
      <w:r w:rsidR="002A7FF0" w:rsidRPr="00C7324A">
        <w:t>ti</w:t>
      </w:r>
      <w:r w:rsidRPr="00C7324A">
        <w:t xml:space="preserve"> prie Kaišiadorių r. Žaslių pagrindinė</w:t>
      </w:r>
      <w:r w:rsidR="00B82821" w:rsidRPr="00C7324A">
        <w:t>s</w:t>
      </w:r>
      <w:r w:rsidRPr="00C7324A">
        <w:t xml:space="preserve"> mokyklos</w:t>
      </w:r>
      <w:r w:rsidR="002A7FF0" w:rsidRPr="00C7324A">
        <w:t>,</w:t>
      </w:r>
      <w:r w:rsidRPr="00C7324A">
        <w:t xml:space="preserve"> ir jie tapo skyriais, vykdančiais, ikimokyklinio, priešmokyklinio ugdymo programas bei  neformaliojo vaikų ir suaugusiųjų švietimo programas, sudarytos sąlygos Paparčių bendruomenei reikalingoms kultūros, socialinėms ir kitoms paslaugoms teikti.</w:t>
      </w:r>
    </w:p>
    <w:p w14:paraId="766E54F1" w14:textId="77777777" w:rsidR="00C77486" w:rsidRPr="00EC0570" w:rsidRDefault="00C77486" w:rsidP="00A674A4">
      <w:pPr>
        <w:autoSpaceDE w:val="0"/>
        <w:autoSpaceDN w:val="0"/>
        <w:adjustRightInd w:val="0"/>
        <w:spacing w:line="276" w:lineRule="auto"/>
        <w:rPr>
          <w:lang w:eastAsia="lt-LT"/>
        </w:rPr>
      </w:pPr>
    </w:p>
    <w:p w14:paraId="5E583700" w14:textId="77777777" w:rsidR="00E938C8" w:rsidRPr="00EC0570" w:rsidRDefault="004F0195" w:rsidP="003811A2">
      <w:pPr>
        <w:autoSpaceDE w:val="0"/>
        <w:autoSpaceDN w:val="0"/>
        <w:adjustRightInd w:val="0"/>
        <w:spacing w:line="276" w:lineRule="auto"/>
        <w:jc w:val="center"/>
        <w:rPr>
          <w:b/>
          <w:lang w:eastAsia="lt-LT"/>
        </w:rPr>
      </w:pPr>
      <w:r w:rsidRPr="00EC0570">
        <w:rPr>
          <w:b/>
          <w:lang w:eastAsia="lt-LT"/>
        </w:rPr>
        <w:t>II</w:t>
      </w:r>
      <w:r w:rsidR="00296853" w:rsidRPr="00EC0570">
        <w:rPr>
          <w:b/>
          <w:lang w:eastAsia="lt-LT"/>
        </w:rPr>
        <w:t xml:space="preserve"> SK</w:t>
      </w:r>
      <w:r w:rsidR="00E938C8" w:rsidRPr="00EC0570">
        <w:rPr>
          <w:b/>
          <w:lang w:eastAsia="lt-LT"/>
        </w:rPr>
        <w:t>Y</w:t>
      </w:r>
      <w:r w:rsidR="00296853" w:rsidRPr="00EC0570">
        <w:rPr>
          <w:b/>
          <w:lang w:eastAsia="lt-LT"/>
        </w:rPr>
        <w:t>RIUS</w:t>
      </w:r>
      <w:r w:rsidRPr="00EC0570">
        <w:rPr>
          <w:b/>
          <w:lang w:eastAsia="lt-LT"/>
        </w:rPr>
        <w:t xml:space="preserve"> </w:t>
      </w:r>
    </w:p>
    <w:p w14:paraId="4308DBA4" w14:textId="77777777" w:rsidR="004F0195" w:rsidRPr="00EC0570" w:rsidRDefault="004F0195" w:rsidP="003811A2">
      <w:pPr>
        <w:autoSpaceDE w:val="0"/>
        <w:autoSpaceDN w:val="0"/>
        <w:adjustRightInd w:val="0"/>
        <w:spacing w:line="276" w:lineRule="auto"/>
        <w:jc w:val="center"/>
        <w:rPr>
          <w:b/>
          <w:lang w:eastAsia="lt-LT"/>
        </w:rPr>
      </w:pPr>
      <w:r w:rsidRPr="00EC0570">
        <w:rPr>
          <w:b/>
          <w:lang w:eastAsia="lt-LT"/>
        </w:rPr>
        <w:t>KAIŠIADORIŲ RAJONO SAVIVALDYBĖS MO</w:t>
      </w:r>
      <w:r w:rsidR="00A550E2" w:rsidRPr="00EC0570">
        <w:rPr>
          <w:b/>
          <w:lang w:eastAsia="lt-LT"/>
        </w:rPr>
        <w:t>KYKLŲ TINKLO PERTVARKOS 2016–2020</w:t>
      </w:r>
      <w:r w:rsidRPr="00EC0570">
        <w:rPr>
          <w:b/>
          <w:lang w:eastAsia="lt-LT"/>
        </w:rPr>
        <w:t xml:space="preserve"> METŲ BENDROJO PLANO PAGRINDINIŲ REZULTATŲ RODIKLIŲ ĮVERTINIMAS</w:t>
      </w:r>
    </w:p>
    <w:p w14:paraId="62486C05" w14:textId="77777777" w:rsidR="004F0195" w:rsidRPr="00EC0570" w:rsidRDefault="004F0195" w:rsidP="003811A2">
      <w:pPr>
        <w:autoSpaceDE w:val="0"/>
        <w:autoSpaceDN w:val="0"/>
        <w:adjustRightInd w:val="0"/>
        <w:spacing w:line="276" w:lineRule="auto"/>
        <w:jc w:val="both"/>
        <w:rPr>
          <w:b/>
          <w:lang w:eastAsia="lt-LT"/>
        </w:rPr>
      </w:pPr>
    </w:p>
    <w:p w14:paraId="0F064619" w14:textId="05430047" w:rsidR="00C77486" w:rsidRPr="00EC0570" w:rsidRDefault="00BF7472" w:rsidP="00C77486">
      <w:pPr>
        <w:pStyle w:val="Sraopastraipa"/>
        <w:numPr>
          <w:ilvl w:val="0"/>
          <w:numId w:val="9"/>
        </w:numPr>
        <w:spacing w:line="276" w:lineRule="auto"/>
        <w:jc w:val="both"/>
      </w:pPr>
      <w:r w:rsidRPr="00EC0570">
        <w:t>Plano įgyvendinimo stebėsena analizuojama pagal pagrindinių rezultatų rodiklius</w:t>
      </w:r>
      <w:r w:rsidR="004F0195" w:rsidRPr="00EC0570">
        <w:t xml:space="preserve">: </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14"/>
        <w:gridCol w:w="1560"/>
        <w:gridCol w:w="1454"/>
        <w:gridCol w:w="1563"/>
        <w:gridCol w:w="1664"/>
      </w:tblGrid>
      <w:tr w:rsidR="00030C55" w:rsidRPr="00EC0570" w14:paraId="68EE8CBB" w14:textId="77777777" w:rsidTr="004108CF">
        <w:trPr>
          <w:cantSplit/>
          <w:trHeight w:val="455"/>
        </w:trPr>
        <w:tc>
          <w:tcPr>
            <w:tcW w:w="1696" w:type="dxa"/>
          </w:tcPr>
          <w:p w14:paraId="4101652C" w14:textId="77777777" w:rsidR="00030C55" w:rsidRPr="00EC0570" w:rsidRDefault="00030C55" w:rsidP="00EC0570">
            <w:pPr>
              <w:pStyle w:val="Pagrindinistekstas"/>
              <w:spacing w:line="276" w:lineRule="auto"/>
              <w:jc w:val="center"/>
              <w:rPr>
                <w:szCs w:val="24"/>
              </w:rPr>
            </w:pPr>
          </w:p>
        </w:tc>
        <w:tc>
          <w:tcPr>
            <w:tcW w:w="8055" w:type="dxa"/>
            <w:gridSpan w:val="5"/>
          </w:tcPr>
          <w:p w14:paraId="64BF333C" w14:textId="77777777" w:rsidR="00030C55" w:rsidRPr="00EC0570" w:rsidRDefault="00030C55" w:rsidP="00EC0570">
            <w:pPr>
              <w:pStyle w:val="Pagrindinistekstas"/>
              <w:spacing w:line="276" w:lineRule="auto"/>
              <w:jc w:val="center"/>
              <w:rPr>
                <w:szCs w:val="24"/>
              </w:rPr>
            </w:pPr>
            <w:r w:rsidRPr="00EC0570">
              <w:rPr>
                <w:szCs w:val="24"/>
              </w:rPr>
              <w:t>PAGRINDINIAI REZULTATŲ RODIKLIAI</w:t>
            </w:r>
          </w:p>
        </w:tc>
      </w:tr>
      <w:tr w:rsidR="00445443" w:rsidRPr="00EC0570" w14:paraId="14185E51" w14:textId="77777777" w:rsidTr="00BB297C">
        <w:tc>
          <w:tcPr>
            <w:tcW w:w="1696" w:type="dxa"/>
          </w:tcPr>
          <w:p w14:paraId="00FCA8D7" w14:textId="77777777" w:rsidR="00030C55" w:rsidRPr="00EC0570" w:rsidRDefault="00030C55" w:rsidP="004108CF">
            <w:pPr>
              <w:spacing w:line="276" w:lineRule="auto"/>
            </w:pPr>
            <w:r w:rsidRPr="00EC0570">
              <w:t xml:space="preserve">Rodiklis </w:t>
            </w:r>
          </w:p>
        </w:tc>
        <w:tc>
          <w:tcPr>
            <w:tcW w:w="1814" w:type="dxa"/>
          </w:tcPr>
          <w:p w14:paraId="60D00F02" w14:textId="77777777" w:rsidR="00030C55" w:rsidRPr="00EC0570" w:rsidRDefault="00030C55" w:rsidP="004108CF">
            <w:pPr>
              <w:spacing w:line="276" w:lineRule="auto"/>
              <w:rPr>
                <w:bCs/>
              </w:rPr>
            </w:pPr>
            <w:r w:rsidRPr="00EC0570">
              <w:rPr>
                <w:bCs/>
              </w:rPr>
              <w:t>2014–2015 m. m. buvusi būklė</w:t>
            </w:r>
          </w:p>
        </w:tc>
        <w:tc>
          <w:tcPr>
            <w:tcW w:w="1560" w:type="dxa"/>
          </w:tcPr>
          <w:p w14:paraId="69E0BE07" w14:textId="77777777" w:rsidR="00030C55" w:rsidRPr="00EC0570" w:rsidRDefault="00030C55" w:rsidP="004108CF">
            <w:pPr>
              <w:spacing w:line="276" w:lineRule="auto"/>
            </w:pPr>
            <w:r w:rsidRPr="00EC0570">
              <w:t xml:space="preserve"> 2018 m. planuota</w:t>
            </w:r>
          </w:p>
        </w:tc>
        <w:tc>
          <w:tcPr>
            <w:tcW w:w="1454" w:type="dxa"/>
          </w:tcPr>
          <w:p w14:paraId="6E21C8D7" w14:textId="77777777" w:rsidR="00030C55" w:rsidRPr="00157E10" w:rsidRDefault="00030C55" w:rsidP="004108CF">
            <w:pPr>
              <w:spacing w:line="276" w:lineRule="auto"/>
              <w:rPr>
                <w:i/>
              </w:rPr>
            </w:pPr>
            <w:r w:rsidRPr="00157E10">
              <w:rPr>
                <w:i/>
              </w:rPr>
              <w:t>2018 m. buvusi būklė</w:t>
            </w:r>
          </w:p>
        </w:tc>
        <w:tc>
          <w:tcPr>
            <w:tcW w:w="1563" w:type="dxa"/>
          </w:tcPr>
          <w:p w14:paraId="67796A13" w14:textId="77777777" w:rsidR="00030C55" w:rsidRPr="00EC0570" w:rsidRDefault="00030C55" w:rsidP="004108CF">
            <w:pPr>
              <w:spacing w:line="276" w:lineRule="auto"/>
              <w:rPr>
                <w:b/>
                <w:bCs/>
              </w:rPr>
            </w:pPr>
            <w:r w:rsidRPr="00EC0570">
              <w:t>2020 m. planuota būklė</w:t>
            </w:r>
          </w:p>
        </w:tc>
        <w:tc>
          <w:tcPr>
            <w:tcW w:w="1664" w:type="dxa"/>
          </w:tcPr>
          <w:p w14:paraId="008F5888" w14:textId="77777777" w:rsidR="00030C55" w:rsidRPr="00157E10" w:rsidRDefault="00030C55" w:rsidP="004108CF">
            <w:pPr>
              <w:spacing w:line="276" w:lineRule="auto"/>
              <w:rPr>
                <w:i/>
              </w:rPr>
            </w:pPr>
            <w:r w:rsidRPr="00157E10">
              <w:rPr>
                <w:bCs/>
                <w:i/>
              </w:rPr>
              <w:t>2019–2020 m. esama būklė</w:t>
            </w:r>
          </w:p>
        </w:tc>
      </w:tr>
      <w:tr w:rsidR="00445443" w:rsidRPr="00EC0570" w14:paraId="020FF7B2" w14:textId="77777777" w:rsidTr="00BB297C">
        <w:trPr>
          <w:cantSplit/>
          <w:trHeight w:val="1108"/>
        </w:trPr>
        <w:tc>
          <w:tcPr>
            <w:tcW w:w="1696" w:type="dxa"/>
            <w:shd w:val="clear" w:color="auto" w:fill="auto"/>
          </w:tcPr>
          <w:p w14:paraId="1431CEEA" w14:textId="3D612863" w:rsidR="00030C55" w:rsidRPr="003D5541" w:rsidRDefault="004B3707" w:rsidP="004108CF">
            <w:pPr>
              <w:spacing w:line="276" w:lineRule="auto"/>
            </w:pPr>
            <w:r>
              <w:t>2</w:t>
            </w:r>
            <w:r w:rsidR="00030C55" w:rsidRPr="003D5541">
              <w:t>.1. Pradinio išsilavinimo įgijimas</w:t>
            </w:r>
          </w:p>
        </w:tc>
        <w:tc>
          <w:tcPr>
            <w:tcW w:w="1814" w:type="dxa"/>
          </w:tcPr>
          <w:p w14:paraId="3D071B88" w14:textId="77777777" w:rsidR="00030C55" w:rsidRPr="003D5541" w:rsidRDefault="00030C55" w:rsidP="004108CF">
            <w:pPr>
              <w:spacing w:line="276" w:lineRule="auto"/>
            </w:pPr>
            <w:r w:rsidRPr="003D5541">
              <w:t>Pradinį išsilavinimą įgijo 96,3 proc. mokinių.</w:t>
            </w:r>
          </w:p>
        </w:tc>
        <w:tc>
          <w:tcPr>
            <w:tcW w:w="1560" w:type="dxa"/>
          </w:tcPr>
          <w:p w14:paraId="4C1F813F" w14:textId="5503CADE" w:rsidR="00030C55" w:rsidRPr="003D5541" w:rsidRDefault="00030C55" w:rsidP="004108CF">
            <w:pPr>
              <w:spacing w:line="276" w:lineRule="auto"/>
            </w:pPr>
            <w:r w:rsidRPr="003D5541">
              <w:t>Ne mažiau kaip 97 proc. mokinių įgyja pradinį išsilavinimą</w:t>
            </w:r>
            <w:r w:rsidR="002A7FF0">
              <w:t>.</w:t>
            </w:r>
          </w:p>
        </w:tc>
        <w:tc>
          <w:tcPr>
            <w:tcW w:w="1454" w:type="dxa"/>
          </w:tcPr>
          <w:p w14:paraId="693D254F" w14:textId="090CB4FF" w:rsidR="00030C55" w:rsidRPr="00157E10" w:rsidRDefault="008003F6" w:rsidP="004108CF">
            <w:pPr>
              <w:spacing w:line="276" w:lineRule="auto"/>
              <w:rPr>
                <w:i/>
              </w:rPr>
            </w:pPr>
            <w:r>
              <w:rPr>
                <w:i/>
              </w:rPr>
              <w:t>99,0</w:t>
            </w:r>
            <w:r w:rsidR="00030C55" w:rsidRPr="00157E10">
              <w:rPr>
                <w:i/>
              </w:rPr>
              <w:t xml:space="preserve"> proc. mokinių įgijo pradinį išsilavinimą</w:t>
            </w:r>
            <w:r w:rsidR="002A7FF0">
              <w:rPr>
                <w:i/>
              </w:rPr>
              <w:t>.</w:t>
            </w:r>
          </w:p>
        </w:tc>
        <w:tc>
          <w:tcPr>
            <w:tcW w:w="1563" w:type="dxa"/>
          </w:tcPr>
          <w:p w14:paraId="6162AAAB" w14:textId="0D8A8A9B" w:rsidR="00030C55" w:rsidRPr="00AF6DBA" w:rsidRDefault="00030C55" w:rsidP="004108CF">
            <w:pPr>
              <w:spacing w:line="276" w:lineRule="auto"/>
            </w:pPr>
            <w:r w:rsidRPr="00AF6DBA">
              <w:t>Ne mažiau kaip 98 proc. mokinių įgyja pradinį išsilavinimą</w:t>
            </w:r>
            <w:r w:rsidR="002A7FF0">
              <w:t>.</w:t>
            </w:r>
          </w:p>
        </w:tc>
        <w:tc>
          <w:tcPr>
            <w:tcW w:w="1664" w:type="dxa"/>
          </w:tcPr>
          <w:p w14:paraId="715700B9" w14:textId="16F41BA0" w:rsidR="00030C55" w:rsidRPr="00157E10" w:rsidRDefault="008003F6" w:rsidP="004108CF">
            <w:pPr>
              <w:spacing w:line="276" w:lineRule="auto"/>
              <w:rPr>
                <w:i/>
              </w:rPr>
            </w:pPr>
            <w:r>
              <w:rPr>
                <w:i/>
              </w:rPr>
              <w:t>97,8</w:t>
            </w:r>
            <w:r w:rsidR="00030C55" w:rsidRPr="00157E10">
              <w:rPr>
                <w:i/>
              </w:rPr>
              <w:t xml:space="preserve"> proc. mokinių įgijo pradinį išsilavinimą</w:t>
            </w:r>
            <w:r w:rsidR="002A7FF0">
              <w:rPr>
                <w:i/>
              </w:rPr>
              <w:t>.</w:t>
            </w:r>
          </w:p>
        </w:tc>
      </w:tr>
      <w:tr w:rsidR="00445443" w:rsidRPr="00EC0570" w14:paraId="69CE0924" w14:textId="77777777" w:rsidTr="00BB297C">
        <w:trPr>
          <w:cantSplit/>
          <w:trHeight w:val="1108"/>
        </w:trPr>
        <w:tc>
          <w:tcPr>
            <w:tcW w:w="1696" w:type="dxa"/>
            <w:shd w:val="clear" w:color="auto" w:fill="auto"/>
          </w:tcPr>
          <w:p w14:paraId="5BB7D0FF" w14:textId="50B4C8A9" w:rsidR="00030C55" w:rsidRPr="00A07B83" w:rsidRDefault="004B3707" w:rsidP="004108CF">
            <w:pPr>
              <w:spacing w:line="276" w:lineRule="auto"/>
            </w:pPr>
            <w:r>
              <w:t>2</w:t>
            </w:r>
            <w:r w:rsidR="00030C55" w:rsidRPr="00A07B83">
              <w:t>.2. Pagrindinio išsilavinimo įgijimas</w:t>
            </w:r>
          </w:p>
        </w:tc>
        <w:tc>
          <w:tcPr>
            <w:tcW w:w="1814" w:type="dxa"/>
          </w:tcPr>
          <w:p w14:paraId="68F7E6C8" w14:textId="77777777" w:rsidR="00030C55" w:rsidRPr="00A07B83" w:rsidRDefault="00030C55" w:rsidP="004108CF">
            <w:pPr>
              <w:spacing w:line="276" w:lineRule="auto"/>
            </w:pPr>
            <w:r w:rsidRPr="00A07B83">
              <w:t>Pagrindinį išsilavinimą įgijo 87,2 proc. mokinių.</w:t>
            </w:r>
          </w:p>
        </w:tc>
        <w:tc>
          <w:tcPr>
            <w:tcW w:w="1560" w:type="dxa"/>
          </w:tcPr>
          <w:p w14:paraId="297B7B28" w14:textId="2DD48F42" w:rsidR="00030C55" w:rsidRPr="00A07B83" w:rsidRDefault="00030C55" w:rsidP="004108CF">
            <w:pPr>
              <w:spacing w:line="276" w:lineRule="auto"/>
              <w:rPr>
                <w:highlight w:val="yellow"/>
              </w:rPr>
            </w:pPr>
            <w:r w:rsidRPr="00A07B83">
              <w:t>Ne mažiau kaip 88 proc. mokinių įgyja pagrindinį išsilavinimą</w:t>
            </w:r>
            <w:r w:rsidR="002A7FF0">
              <w:t>.</w:t>
            </w:r>
          </w:p>
        </w:tc>
        <w:tc>
          <w:tcPr>
            <w:tcW w:w="1454" w:type="dxa"/>
          </w:tcPr>
          <w:p w14:paraId="3F5E9C56" w14:textId="4E88B16A" w:rsidR="00030C55" w:rsidRPr="00157E10" w:rsidRDefault="008003F6" w:rsidP="004108CF">
            <w:pPr>
              <w:spacing w:line="276" w:lineRule="auto"/>
              <w:rPr>
                <w:i/>
              </w:rPr>
            </w:pPr>
            <w:r>
              <w:rPr>
                <w:i/>
              </w:rPr>
              <w:t>90,1</w:t>
            </w:r>
            <w:r w:rsidR="00030C55" w:rsidRPr="00157E10">
              <w:rPr>
                <w:i/>
              </w:rPr>
              <w:t xml:space="preserve"> proc. mokinių įgijo pagrindinį išsilavinimą</w:t>
            </w:r>
            <w:r w:rsidR="002A7FF0">
              <w:rPr>
                <w:i/>
              </w:rPr>
              <w:t>.</w:t>
            </w:r>
          </w:p>
        </w:tc>
        <w:tc>
          <w:tcPr>
            <w:tcW w:w="1563" w:type="dxa"/>
          </w:tcPr>
          <w:p w14:paraId="3774A61D" w14:textId="6D0B1290" w:rsidR="00030C55" w:rsidRPr="00A07B83" w:rsidRDefault="00030C55" w:rsidP="004108CF">
            <w:pPr>
              <w:spacing w:line="276" w:lineRule="auto"/>
              <w:rPr>
                <w:highlight w:val="yellow"/>
              </w:rPr>
            </w:pPr>
            <w:r w:rsidRPr="00A07B83">
              <w:t>Ne mažiau kaip 90 proc. mokinių įgyja pagrindinį išsilavinimą</w:t>
            </w:r>
            <w:r w:rsidR="002A7FF0">
              <w:t>.</w:t>
            </w:r>
          </w:p>
        </w:tc>
        <w:tc>
          <w:tcPr>
            <w:tcW w:w="1664" w:type="dxa"/>
          </w:tcPr>
          <w:p w14:paraId="15C399F7" w14:textId="5CD3FD18" w:rsidR="00030C55" w:rsidRPr="00157E10" w:rsidRDefault="00202FC6" w:rsidP="004108CF">
            <w:pPr>
              <w:spacing w:line="276" w:lineRule="auto"/>
              <w:rPr>
                <w:i/>
              </w:rPr>
            </w:pPr>
            <w:r w:rsidRPr="008003F6">
              <w:rPr>
                <w:i/>
              </w:rPr>
              <w:t>96,7</w:t>
            </w:r>
            <w:r w:rsidR="00030C55" w:rsidRPr="008003F6">
              <w:rPr>
                <w:i/>
              </w:rPr>
              <w:t xml:space="preserve"> proc. mokinių įgijo pagrindinį išsilavinimą</w:t>
            </w:r>
            <w:r w:rsidR="002A7FF0">
              <w:rPr>
                <w:i/>
              </w:rPr>
              <w:t>.</w:t>
            </w:r>
          </w:p>
        </w:tc>
      </w:tr>
      <w:tr w:rsidR="00445443" w:rsidRPr="00EC0570" w14:paraId="7C344570" w14:textId="77777777" w:rsidTr="00BB297C">
        <w:trPr>
          <w:cantSplit/>
          <w:trHeight w:val="1668"/>
        </w:trPr>
        <w:tc>
          <w:tcPr>
            <w:tcW w:w="1696" w:type="dxa"/>
            <w:shd w:val="clear" w:color="auto" w:fill="auto"/>
          </w:tcPr>
          <w:p w14:paraId="6469BD3E" w14:textId="32C4D33E" w:rsidR="00030C55" w:rsidRPr="00F86C22" w:rsidRDefault="004B3707" w:rsidP="004108CF">
            <w:pPr>
              <w:spacing w:line="276" w:lineRule="auto"/>
            </w:pPr>
            <w:r>
              <w:lastRenderedPageBreak/>
              <w:t>2</w:t>
            </w:r>
            <w:r w:rsidR="00030C55" w:rsidRPr="00F86C22">
              <w:t>.3. Vidurinio išsilavinimo įgijimas</w:t>
            </w:r>
          </w:p>
        </w:tc>
        <w:tc>
          <w:tcPr>
            <w:tcW w:w="1814" w:type="dxa"/>
          </w:tcPr>
          <w:p w14:paraId="64AA10DE" w14:textId="26FFA896" w:rsidR="00030C55" w:rsidRPr="00F86C22" w:rsidRDefault="00030C55" w:rsidP="004108CF">
            <w:pPr>
              <w:spacing w:line="276" w:lineRule="auto"/>
            </w:pPr>
            <w:r w:rsidRPr="00F86C22">
              <w:t>87,8 proc</w:t>
            </w:r>
            <w:r w:rsidR="00BB297C">
              <w:t>. mokinių nuo išklausiusiųjų 12</w:t>
            </w:r>
            <w:r w:rsidRPr="00F86C22">
              <w:t xml:space="preserve"> klasės kursą įgijo vidurinį išsilavinimą</w:t>
            </w:r>
            <w:r w:rsidR="002A7FF0">
              <w:t>.</w:t>
            </w:r>
            <w:r w:rsidRPr="00F86C22">
              <w:t xml:space="preserve"> </w:t>
            </w:r>
          </w:p>
        </w:tc>
        <w:tc>
          <w:tcPr>
            <w:tcW w:w="1560" w:type="dxa"/>
          </w:tcPr>
          <w:p w14:paraId="6223744E" w14:textId="731B5D03" w:rsidR="00030C55" w:rsidRPr="00F86C22" w:rsidRDefault="00030C55" w:rsidP="004108CF">
            <w:pPr>
              <w:pStyle w:val="WW-BodyText2"/>
              <w:suppressAutoHyphens w:val="0"/>
              <w:spacing w:after="0" w:line="276" w:lineRule="auto"/>
              <w:rPr>
                <w:szCs w:val="24"/>
                <w:lang w:eastAsia="en-US"/>
              </w:rPr>
            </w:pPr>
            <w:r w:rsidRPr="00F86C22">
              <w:rPr>
                <w:szCs w:val="24"/>
                <w:lang w:eastAsia="en-US"/>
              </w:rPr>
              <w:t xml:space="preserve">Ne mažiau kaip 89 proc. mokinių </w:t>
            </w:r>
            <w:r w:rsidR="00BB297C">
              <w:rPr>
                <w:szCs w:val="24"/>
              </w:rPr>
              <w:t>nuo išklausiusiųjų 12</w:t>
            </w:r>
            <w:r w:rsidRPr="00F86C22">
              <w:rPr>
                <w:szCs w:val="24"/>
              </w:rPr>
              <w:t xml:space="preserve"> klasės kursą </w:t>
            </w:r>
            <w:r w:rsidRPr="00F86C22">
              <w:rPr>
                <w:szCs w:val="24"/>
                <w:lang w:eastAsia="en-US"/>
              </w:rPr>
              <w:t xml:space="preserve">įgyja </w:t>
            </w:r>
            <w:r w:rsidRPr="00F86C22">
              <w:rPr>
                <w:szCs w:val="24"/>
              </w:rPr>
              <w:t>vidurinį išsilavinimą</w:t>
            </w:r>
            <w:r w:rsidR="002A7FF0">
              <w:rPr>
                <w:szCs w:val="24"/>
              </w:rPr>
              <w:t>.</w:t>
            </w:r>
            <w:r w:rsidRPr="00F86C22">
              <w:rPr>
                <w:szCs w:val="24"/>
              </w:rPr>
              <w:t xml:space="preserve"> </w:t>
            </w:r>
          </w:p>
        </w:tc>
        <w:tc>
          <w:tcPr>
            <w:tcW w:w="1454" w:type="dxa"/>
          </w:tcPr>
          <w:p w14:paraId="0D0EBD98" w14:textId="0886E6B0" w:rsidR="00030C55" w:rsidRPr="00157E10" w:rsidRDefault="00030C55" w:rsidP="004108CF">
            <w:pPr>
              <w:spacing w:line="276" w:lineRule="auto"/>
              <w:rPr>
                <w:i/>
              </w:rPr>
            </w:pPr>
            <w:r w:rsidRPr="00157E10">
              <w:rPr>
                <w:i/>
              </w:rPr>
              <w:t>74,2</w:t>
            </w:r>
            <w:r w:rsidR="00673562" w:rsidRPr="00157E10">
              <w:rPr>
                <w:i/>
              </w:rPr>
              <w:t xml:space="preserve"> proc. mokinių įgijo vidurinį išsilavinimą</w:t>
            </w:r>
            <w:r w:rsidR="002A7FF0">
              <w:rPr>
                <w:i/>
              </w:rPr>
              <w:t>.</w:t>
            </w:r>
          </w:p>
        </w:tc>
        <w:tc>
          <w:tcPr>
            <w:tcW w:w="1563" w:type="dxa"/>
          </w:tcPr>
          <w:p w14:paraId="2B7C8458" w14:textId="2C8B784C" w:rsidR="00030C55" w:rsidRPr="00823BC7" w:rsidRDefault="00030C55" w:rsidP="004108CF">
            <w:pPr>
              <w:spacing w:line="276" w:lineRule="auto"/>
            </w:pPr>
            <w:r w:rsidRPr="00823BC7">
              <w:t xml:space="preserve">Ne mažiau kaip 90 proc. mokinių </w:t>
            </w:r>
            <w:r w:rsidR="00BB297C">
              <w:t>nuo išklausiusiųjų 12</w:t>
            </w:r>
            <w:r w:rsidRPr="00823BC7">
              <w:t xml:space="preserve"> klasės kursą įgyja vidurinį išsilavinimą</w:t>
            </w:r>
            <w:r w:rsidR="002A7FF0">
              <w:t>.</w:t>
            </w:r>
          </w:p>
        </w:tc>
        <w:tc>
          <w:tcPr>
            <w:tcW w:w="1664" w:type="dxa"/>
          </w:tcPr>
          <w:p w14:paraId="1AFCB497" w14:textId="09A8409C" w:rsidR="00030C55" w:rsidRPr="00157E10" w:rsidRDefault="00030C55" w:rsidP="004108CF">
            <w:pPr>
              <w:spacing w:line="276" w:lineRule="auto"/>
              <w:rPr>
                <w:i/>
              </w:rPr>
            </w:pPr>
            <w:r w:rsidRPr="00157E10">
              <w:rPr>
                <w:i/>
              </w:rPr>
              <w:t>72,8 proc.</w:t>
            </w:r>
            <w:r w:rsidR="00673562" w:rsidRPr="00157E10">
              <w:rPr>
                <w:i/>
              </w:rPr>
              <w:t xml:space="preserve"> mokinių įgijo vidurinį išsilavinimą</w:t>
            </w:r>
            <w:r w:rsidR="002A7FF0">
              <w:rPr>
                <w:i/>
              </w:rPr>
              <w:t>.</w:t>
            </w:r>
          </w:p>
        </w:tc>
      </w:tr>
      <w:tr w:rsidR="00445443" w:rsidRPr="00EC0570" w14:paraId="45471F25" w14:textId="77777777" w:rsidTr="00BB297C">
        <w:trPr>
          <w:cantSplit/>
          <w:trHeight w:val="1107"/>
        </w:trPr>
        <w:tc>
          <w:tcPr>
            <w:tcW w:w="1696" w:type="dxa"/>
            <w:shd w:val="clear" w:color="auto" w:fill="auto"/>
          </w:tcPr>
          <w:p w14:paraId="56D01D0C" w14:textId="53251399" w:rsidR="00030C55" w:rsidRPr="00823BC7" w:rsidRDefault="004B3707" w:rsidP="004108CF">
            <w:pPr>
              <w:spacing w:line="276" w:lineRule="auto"/>
            </w:pPr>
            <w:r>
              <w:t>2</w:t>
            </w:r>
            <w:r w:rsidR="00030C55" w:rsidRPr="00823BC7">
              <w:t>.4. Pagrindimo ugdymo programos mokinių, pasiekusių bent pagrindinį mokymosi pasiekimų lygį, dalis (proc.) (standartizuotų testų rezultatai)</w:t>
            </w:r>
          </w:p>
        </w:tc>
        <w:tc>
          <w:tcPr>
            <w:tcW w:w="1814" w:type="dxa"/>
          </w:tcPr>
          <w:p w14:paraId="4A63D495" w14:textId="77777777" w:rsidR="00030C55" w:rsidRPr="00823BC7" w:rsidRDefault="00030C55" w:rsidP="004108CF">
            <w:pPr>
              <w:spacing w:line="276" w:lineRule="auto"/>
            </w:pPr>
            <w:r w:rsidRPr="00823BC7">
              <w:t>44,8 proc. pagrindinio ugdymo programos mokinių pasiekė pagrindinį mokymosi pasiekimų lygį.</w:t>
            </w:r>
          </w:p>
        </w:tc>
        <w:tc>
          <w:tcPr>
            <w:tcW w:w="1560" w:type="dxa"/>
          </w:tcPr>
          <w:p w14:paraId="0DBC0A74" w14:textId="77777777" w:rsidR="00030C55" w:rsidRPr="00823BC7" w:rsidRDefault="00030C55" w:rsidP="004108CF">
            <w:pPr>
              <w:pStyle w:val="WW-BodyText2"/>
              <w:suppressAutoHyphens w:val="0"/>
              <w:spacing w:after="0" w:line="276" w:lineRule="auto"/>
              <w:rPr>
                <w:szCs w:val="24"/>
                <w:lang w:eastAsia="en-US"/>
              </w:rPr>
            </w:pPr>
            <w:r w:rsidRPr="00823BC7">
              <w:rPr>
                <w:szCs w:val="24"/>
                <w:lang w:eastAsia="en-US"/>
              </w:rPr>
              <w:t>Ne mažiau kaip 47</w:t>
            </w:r>
            <w:r w:rsidRPr="00823BC7">
              <w:rPr>
                <w:szCs w:val="24"/>
              </w:rPr>
              <w:t xml:space="preserve"> proc. pagrindinio ugdymo programos mokinių pasiekė pagrindinį mokymosi pasiekimų lygį.</w:t>
            </w:r>
          </w:p>
        </w:tc>
        <w:tc>
          <w:tcPr>
            <w:tcW w:w="1454" w:type="dxa"/>
          </w:tcPr>
          <w:p w14:paraId="124E2C3A" w14:textId="77777777" w:rsidR="007A7173" w:rsidRPr="00157E10" w:rsidRDefault="007A7173" w:rsidP="004108CF">
            <w:pPr>
              <w:pStyle w:val="prastasistinklapis"/>
              <w:spacing w:before="0" w:beforeAutospacing="0" w:after="0" w:afterAutospacing="0" w:line="256" w:lineRule="auto"/>
              <w:rPr>
                <w:i/>
              </w:rPr>
            </w:pPr>
            <w:r w:rsidRPr="00157E10">
              <w:rPr>
                <w:bCs/>
                <w:i/>
                <w:kern w:val="24"/>
              </w:rPr>
              <w:t>49,4 proc.</w:t>
            </w:r>
            <w:r w:rsidRPr="00157E10">
              <w:rPr>
                <w:i/>
                <w:kern w:val="24"/>
              </w:rPr>
              <w:t xml:space="preserve"> </w:t>
            </w:r>
            <w:r w:rsidRPr="00157E10">
              <w:rPr>
                <w:bCs/>
                <w:i/>
                <w:kern w:val="24"/>
              </w:rPr>
              <w:t>pagrindinio ugdymo programos mokinių pasiekė pagrindinį mokymosi pasiekimų lygį.</w:t>
            </w:r>
          </w:p>
          <w:p w14:paraId="4B99056E" w14:textId="77777777" w:rsidR="00030C55" w:rsidRPr="00157E10" w:rsidRDefault="00030C55" w:rsidP="004108CF">
            <w:pPr>
              <w:spacing w:line="276" w:lineRule="auto"/>
              <w:rPr>
                <w:i/>
              </w:rPr>
            </w:pPr>
          </w:p>
        </w:tc>
        <w:tc>
          <w:tcPr>
            <w:tcW w:w="1563" w:type="dxa"/>
          </w:tcPr>
          <w:p w14:paraId="48CE42A5" w14:textId="77777777" w:rsidR="00030C55" w:rsidRPr="00823BC7" w:rsidRDefault="00030C55" w:rsidP="004108CF">
            <w:pPr>
              <w:spacing w:line="276" w:lineRule="auto"/>
            </w:pPr>
            <w:r w:rsidRPr="00823BC7">
              <w:t>Ne mažiau kaip 50 proc. pagrindinio ugdymo programos mokinių pasiekė pagrindinį mokymosi pasiekimų lygį.</w:t>
            </w:r>
          </w:p>
        </w:tc>
        <w:tc>
          <w:tcPr>
            <w:tcW w:w="1664" w:type="dxa"/>
          </w:tcPr>
          <w:p w14:paraId="2DEA3EB1" w14:textId="16C34624" w:rsidR="00030C55" w:rsidRPr="00157E10" w:rsidRDefault="0020300F" w:rsidP="004108CF">
            <w:pPr>
              <w:spacing w:line="276" w:lineRule="auto"/>
              <w:rPr>
                <w:i/>
              </w:rPr>
            </w:pPr>
            <w:r>
              <w:rPr>
                <w:i/>
              </w:rPr>
              <w:t xml:space="preserve">2018–2019 m. m. </w:t>
            </w:r>
            <w:r w:rsidR="00030C55" w:rsidRPr="00157E10">
              <w:rPr>
                <w:i/>
              </w:rPr>
              <w:t>48,9 proc. (6 kl.) mokinių pasiekė pagrindinį mokymosi pasiekimų lygį</w:t>
            </w:r>
          </w:p>
          <w:p w14:paraId="57A33D03" w14:textId="5C667FA9" w:rsidR="00030C55" w:rsidRPr="00157E10" w:rsidRDefault="0020300F" w:rsidP="004108CF">
            <w:pPr>
              <w:spacing w:line="276" w:lineRule="auto"/>
              <w:rPr>
                <w:i/>
              </w:rPr>
            </w:pPr>
            <w:r>
              <w:rPr>
                <w:i/>
              </w:rPr>
              <w:t>(2020 m. NMPP</w:t>
            </w:r>
            <w:r w:rsidR="00030C55" w:rsidRPr="00157E10">
              <w:rPr>
                <w:i/>
              </w:rPr>
              <w:t xml:space="preserve"> nebuvo vykdomas</w:t>
            </w:r>
            <w:r w:rsidR="00030C55" w:rsidRPr="00C7324A">
              <w:rPr>
                <w:i/>
              </w:rPr>
              <w:t>)</w:t>
            </w:r>
            <w:r w:rsidR="002A7FF0" w:rsidRPr="00C7324A">
              <w:rPr>
                <w:i/>
              </w:rPr>
              <w:t>.</w:t>
            </w:r>
          </w:p>
        </w:tc>
      </w:tr>
      <w:tr w:rsidR="00445443" w:rsidRPr="00EC0570" w14:paraId="4CDAE40C" w14:textId="77777777" w:rsidTr="00BB297C">
        <w:trPr>
          <w:cantSplit/>
          <w:trHeight w:val="582"/>
        </w:trPr>
        <w:tc>
          <w:tcPr>
            <w:tcW w:w="1696" w:type="dxa"/>
            <w:shd w:val="clear" w:color="auto" w:fill="auto"/>
          </w:tcPr>
          <w:p w14:paraId="63A135AB" w14:textId="1A227E69" w:rsidR="00030C55" w:rsidRPr="009D16D6" w:rsidRDefault="004B3707" w:rsidP="004108CF">
            <w:pPr>
              <w:spacing w:line="276" w:lineRule="auto"/>
            </w:pPr>
            <w:r>
              <w:t>2</w:t>
            </w:r>
            <w:r w:rsidR="00030C55" w:rsidRPr="009D16D6">
              <w:t>.5. Kurso kartojimas</w:t>
            </w:r>
          </w:p>
        </w:tc>
        <w:tc>
          <w:tcPr>
            <w:tcW w:w="1814" w:type="dxa"/>
          </w:tcPr>
          <w:p w14:paraId="083A0F13" w14:textId="77777777" w:rsidR="00030C55" w:rsidRPr="009D16D6" w:rsidRDefault="00030C55" w:rsidP="004108CF">
            <w:pPr>
              <w:spacing w:line="276" w:lineRule="auto"/>
              <w:rPr>
                <w:highlight w:val="yellow"/>
              </w:rPr>
            </w:pPr>
            <w:r w:rsidRPr="009D16D6">
              <w:t>0,8 proc. mokinių.</w:t>
            </w:r>
          </w:p>
        </w:tc>
        <w:tc>
          <w:tcPr>
            <w:tcW w:w="1560" w:type="dxa"/>
          </w:tcPr>
          <w:p w14:paraId="14F51E3F" w14:textId="77777777" w:rsidR="00030C55" w:rsidRPr="009D16D6" w:rsidRDefault="00030C55" w:rsidP="004108CF">
            <w:pPr>
              <w:spacing w:line="276" w:lineRule="auto"/>
            </w:pPr>
            <w:r w:rsidRPr="009D16D6">
              <w:t>Kursą kartoja 0,7 proc. mokinių</w:t>
            </w:r>
          </w:p>
        </w:tc>
        <w:tc>
          <w:tcPr>
            <w:tcW w:w="1454" w:type="dxa"/>
          </w:tcPr>
          <w:p w14:paraId="0DAC020C" w14:textId="6FA159A0" w:rsidR="008C45F7" w:rsidRPr="00157E10" w:rsidRDefault="008C45F7" w:rsidP="004108CF">
            <w:pPr>
              <w:pStyle w:val="prastasistinklapis"/>
              <w:spacing w:before="0" w:beforeAutospacing="0" w:after="0" w:afterAutospacing="0" w:line="256" w:lineRule="auto"/>
              <w:rPr>
                <w:i/>
              </w:rPr>
            </w:pPr>
            <w:r w:rsidRPr="00157E10">
              <w:rPr>
                <w:bCs/>
                <w:i/>
                <w:kern w:val="24"/>
              </w:rPr>
              <w:t>1,3 proc. mokinių kartoja kursą</w:t>
            </w:r>
            <w:r w:rsidR="004108CF">
              <w:rPr>
                <w:bCs/>
                <w:i/>
                <w:kern w:val="24"/>
              </w:rPr>
              <w:t>.</w:t>
            </w:r>
          </w:p>
          <w:p w14:paraId="1299C43A" w14:textId="77777777" w:rsidR="00030C55" w:rsidRPr="00157E10" w:rsidRDefault="00030C55" w:rsidP="004108CF">
            <w:pPr>
              <w:spacing w:line="276" w:lineRule="auto"/>
              <w:rPr>
                <w:i/>
              </w:rPr>
            </w:pPr>
          </w:p>
        </w:tc>
        <w:tc>
          <w:tcPr>
            <w:tcW w:w="1563" w:type="dxa"/>
          </w:tcPr>
          <w:p w14:paraId="73B44691" w14:textId="537A7DE7" w:rsidR="00030C55" w:rsidRPr="009D16D6" w:rsidRDefault="00030C55" w:rsidP="004108CF">
            <w:pPr>
              <w:spacing w:line="276" w:lineRule="auto"/>
            </w:pPr>
            <w:r w:rsidRPr="009D16D6">
              <w:t xml:space="preserve">Kursą kartoja 0,6 proc. </w:t>
            </w:r>
            <w:r w:rsidR="002A7FF0">
              <w:t>mokinių.</w:t>
            </w:r>
          </w:p>
        </w:tc>
        <w:tc>
          <w:tcPr>
            <w:tcW w:w="1664" w:type="dxa"/>
          </w:tcPr>
          <w:p w14:paraId="24381F0B" w14:textId="1D3CE422" w:rsidR="00030C55" w:rsidRPr="00157E10" w:rsidRDefault="00030C55" w:rsidP="004108CF">
            <w:pPr>
              <w:spacing w:line="276" w:lineRule="auto"/>
              <w:rPr>
                <w:i/>
              </w:rPr>
            </w:pPr>
            <w:r w:rsidRPr="00157E10">
              <w:rPr>
                <w:i/>
              </w:rPr>
              <w:t>0,9 proc. mokinių kartoja kursą</w:t>
            </w:r>
            <w:r w:rsidR="002A7FF0">
              <w:rPr>
                <w:i/>
              </w:rPr>
              <w:t>.</w:t>
            </w:r>
          </w:p>
        </w:tc>
      </w:tr>
      <w:tr w:rsidR="00445443" w:rsidRPr="00EC0570" w14:paraId="77E1BBDD" w14:textId="77777777" w:rsidTr="00BB297C">
        <w:trPr>
          <w:cantSplit/>
          <w:trHeight w:val="843"/>
        </w:trPr>
        <w:tc>
          <w:tcPr>
            <w:tcW w:w="1696" w:type="dxa"/>
            <w:shd w:val="clear" w:color="auto" w:fill="auto"/>
          </w:tcPr>
          <w:p w14:paraId="34526F2F" w14:textId="2C4FD7F3" w:rsidR="00030C55" w:rsidRPr="009D16D6" w:rsidRDefault="004B3707" w:rsidP="004108CF">
            <w:pPr>
              <w:spacing w:line="276" w:lineRule="auto"/>
            </w:pPr>
            <w:r>
              <w:t>2</w:t>
            </w:r>
            <w:r w:rsidR="00030C55" w:rsidRPr="009D16D6">
              <w:t>.6. Bendrojo ugdymo mokyklų mokinių, besimokančių pagal suaugusiųjų pradinio, pagrindinio ir vidurinio ugdymo programas, dalis (proc.)</w:t>
            </w:r>
          </w:p>
        </w:tc>
        <w:tc>
          <w:tcPr>
            <w:tcW w:w="1814" w:type="dxa"/>
          </w:tcPr>
          <w:p w14:paraId="28E25140" w14:textId="1770AF94" w:rsidR="00030C55" w:rsidRPr="009D16D6" w:rsidRDefault="00030C55" w:rsidP="004108CF">
            <w:pPr>
              <w:spacing w:line="276" w:lineRule="auto"/>
              <w:rPr>
                <w:highlight w:val="yellow"/>
              </w:rPr>
            </w:pPr>
            <w:r w:rsidRPr="009D16D6">
              <w:t xml:space="preserve">Pagal suaugusiųjų pradinio, pagrindinio ir vidurinio ugdymo programas mokėsi 12,3 proc. </w:t>
            </w:r>
            <w:r w:rsidR="002A7FF0">
              <w:t>mokinių.</w:t>
            </w:r>
          </w:p>
        </w:tc>
        <w:tc>
          <w:tcPr>
            <w:tcW w:w="1560" w:type="dxa"/>
          </w:tcPr>
          <w:p w14:paraId="78B16E59" w14:textId="18BE3369" w:rsidR="00030C55" w:rsidRPr="009D16D6" w:rsidRDefault="00030C55" w:rsidP="004108CF">
            <w:pPr>
              <w:spacing w:line="276" w:lineRule="auto"/>
            </w:pPr>
            <w:r w:rsidRPr="009D16D6">
              <w:t xml:space="preserve">Pagal suaugusiųjų pradinio, pagrindinio ir vidurinio ugdymo programas mokosi 13 proc. </w:t>
            </w:r>
            <w:r w:rsidR="002A7FF0">
              <w:t>mokinių.</w:t>
            </w:r>
          </w:p>
        </w:tc>
        <w:tc>
          <w:tcPr>
            <w:tcW w:w="1454" w:type="dxa"/>
          </w:tcPr>
          <w:p w14:paraId="51737319" w14:textId="590C70DE" w:rsidR="00030C55" w:rsidRPr="00157E10" w:rsidRDefault="008C45F7" w:rsidP="004108CF">
            <w:pPr>
              <w:spacing w:line="276" w:lineRule="auto"/>
              <w:rPr>
                <w:i/>
              </w:rPr>
            </w:pPr>
            <w:r w:rsidRPr="00157E10">
              <w:rPr>
                <w:i/>
              </w:rPr>
              <w:t>13,1 proc. mokinių mokosi pagal suaugusiųjų pradinio, pagrindinio ir vidurinio ugdymo programas</w:t>
            </w:r>
            <w:r w:rsidR="002A7FF0">
              <w:rPr>
                <w:i/>
              </w:rPr>
              <w:t>.</w:t>
            </w:r>
          </w:p>
        </w:tc>
        <w:tc>
          <w:tcPr>
            <w:tcW w:w="1563" w:type="dxa"/>
          </w:tcPr>
          <w:p w14:paraId="6EC0A0D3" w14:textId="796B65FF" w:rsidR="00030C55" w:rsidRPr="009D16D6" w:rsidRDefault="00030C55" w:rsidP="004108CF">
            <w:pPr>
              <w:spacing w:line="276" w:lineRule="auto"/>
            </w:pPr>
            <w:r w:rsidRPr="009D16D6">
              <w:t xml:space="preserve">Pagal suaugusiųjų pradinio, pagrindinio ir vidurinio ugdymo programas mokosi 15 proc. </w:t>
            </w:r>
            <w:r w:rsidR="002A7FF0">
              <w:t>mokinių.</w:t>
            </w:r>
          </w:p>
        </w:tc>
        <w:tc>
          <w:tcPr>
            <w:tcW w:w="1664" w:type="dxa"/>
          </w:tcPr>
          <w:p w14:paraId="6AFFEE14" w14:textId="2834E285" w:rsidR="00030C55" w:rsidRPr="00157E10" w:rsidRDefault="00030C55" w:rsidP="004108CF">
            <w:pPr>
              <w:spacing w:line="276" w:lineRule="auto"/>
              <w:rPr>
                <w:i/>
              </w:rPr>
            </w:pPr>
            <w:r w:rsidRPr="00157E10">
              <w:rPr>
                <w:i/>
              </w:rPr>
              <w:t>13,3 proc. mokinių mokosi pagal suaugusiųjų pradinio, pagrindinio ir vidurinio ugdymo programas</w:t>
            </w:r>
            <w:r w:rsidR="002A7FF0">
              <w:rPr>
                <w:i/>
              </w:rPr>
              <w:t>.</w:t>
            </w:r>
          </w:p>
        </w:tc>
      </w:tr>
      <w:tr w:rsidR="00445443" w:rsidRPr="00EC0570" w14:paraId="2054C59F" w14:textId="77777777" w:rsidTr="00BB297C">
        <w:trPr>
          <w:cantSplit/>
          <w:trHeight w:val="843"/>
        </w:trPr>
        <w:tc>
          <w:tcPr>
            <w:tcW w:w="1696" w:type="dxa"/>
            <w:shd w:val="clear" w:color="auto" w:fill="auto"/>
          </w:tcPr>
          <w:p w14:paraId="6B0A185D" w14:textId="713A966A" w:rsidR="00030C55" w:rsidRPr="00EC0570" w:rsidRDefault="004B3707" w:rsidP="004108CF">
            <w:pPr>
              <w:spacing w:line="276" w:lineRule="auto"/>
            </w:pPr>
            <w:r>
              <w:lastRenderedPageBreak/>
              <w:t>2</w:t>
            </w:r>
            <w:r w:rsidR="00030C55" w:rsidRPr="00EC0570">
              <w:t>.7. 1–8 klasių mokinių, besimokančių jungtinėse klasėse, dalis (proc.)</w:t>
            </w:r>
          </w:p>
        </w:tc>
        <w:tc>
          <w:tcPr>
            <w:tcW w:w="1814" w:type="dxa"/>
          </w:tcPr>
          <w:p w14:paraId="17D2D980" w14:textId="77777777" w:rsidR="00030C55" w:rsidRPr="00EC0570" w:rsidRDefault="00030C55" w:rsidP="004108CF">
            <w:pPr>
              <w:spacing w:line="276" w:lineRule="auto"/>
              <w:rPr>
                <w:color w:val="FF0000"/>
              </w:rPr>
            </w:pPr>
            <w:r w:rsidRPr="00EC0570">
              <w:t>1–8 klasių mokinių, besimokančių jungtinėse klasėse, buvo 8,8 proc.</w:t>
            </w:r>
          </w:p>
        </w:tc>
        <w:tc>
          <w:tcPr>
            <w:tcW w:w="1560" w:type="dxa"/>
          </w:tcPr>
          <w:p w14:paraId="5ACE323C" w14:textId="77777777" w:rsidR="00030C55" w:rsidRPr="00EC0570" w:rsidRDefault="00030C55" w:rsidP="004108CF">
            <w:pPr>
              <w:spacing w:line="276" w:lineRule="auto"/>
              <w:rPr>
                <w:color w:val="000000"/>
              </w:rPr>
            </w:pPr>
            <w:r w:rsidRPr="00EC0570">
              <w:t>1–8 klasių mokinių, besimokančių jungtinėse klasėse, 8 proc.</w:t>
            </w:r>
          </w:p>
        </w:tc>
        <w:tc>
          <w:tcPr>
            <w:tcW w:w="1454" w:type="dxa"/>
          </w:tcPr>
          <w:p w14:paraId="0C2AE270" w14:textId="1EDFA38E" w:rsidR="008C45F7" w:rsidRPr="007C1DB5" w:rsidRDefault="007C1DB5" w:rsidP="004108CF">
            <w:pPr>
              <w:pStyle w:val="prastasistinklapis"/>
              <w:spacing w:before="0" w:beforeAutospacing="0" w:after="0" w:afterAutospacing="0" w:line="256" w:lineRule="auto"/>
              <w:rPr>
                <w:i/>
              </w:rPr>
            </w:pPr>
            <w:r w:rsidRPr="007C1DB5">
              <w:rPr>
                <w:i/>
                <w:kern w:val="24"/>
              </w:rPr>
              <w:t>6,2</w:t>
            </w:r>
            <w:r w:rsidR="004C7656" w:rsidRPr="007C1DB5">
              <w:rPr>
                <w:i/>
                <w:kern w:val="24"/>
              </w:rPr>
              <w:t xml:space="preserve"> </w:t>
            </w:r>
            <w:r w:rsidR="29FF56FF" w:rsidRPr="007C1DB5">
              <w:rPr>
                <w:i/>
                <w:kern w:val="24"/>
              </w:rPr>
              <w:t>proc.</w:t>
            </w:r>
            <w:r w:rsidR="29FF56FF" w:rsidRPr="007C1DB5">
              <w:rPr>
                <w:bCs/>
                <w:i/>
                <w:kern w:val="24"/>
              </w:rPr>
              <w:t xml:space="preserve"> </w:t>
            </w:r>
          </w:p>
          <w:p w14:paraId="16C0ACD6" w14:textId="394E115A" w:rsidR="008C45F7" w:rsidRPr="007C1DB5" w:rsidRDefault="008C45F7" w:rsidP="004108CF">
            <w:pPr>
              <w:pStyle w:val="prastasistinklapis"/>
              <w:spacing w:before="0" w:beforeAutospacing="0" w:after="0" w:afterAutospacing="0" w:line="256" w:lineRule="auto"/>
              <w:rPr>
                <w:i/>
              </w:rPr>
            </w:pPr>
            <w:r w:rsidRPr="007C1DB5">
              <w:rPr>
                <w:bCs/>
                <w:i/>
                <w:kern w:val="24"/>
              </w:rPr>
              <w:t>1–8 klasių mokinių mokosi jungtinėse klasėse</w:t>
            </w:r>
            <w:r w:rsidR="002A7FF0" w:rsidRPr="007C1DB5">
              <w:rPr>
                <w:bCs/>
                <w:i/>
                <w:kern w:val="24"/>
              </w:rPr>
              <w:t>.</w:t>
            </w:r>
          </w:p>
          <w:p w14:paraId="4DDBEF00" w14:textId="77777777" w:rsidR="00030C55" w:rsidRPr="00157E10" w:rsidRDefault="00030C55" w:rsidP="004108CF">
            <w:pPr>
              <w:spacing w:line="276" w:lineRule="auto"/>
              <w:rPr>
                <w:i/>
              </w:rPr>
            </w:pPr>
          </w:p>
        </w:tc>
        <w:tc>
          <w:tcPr>
            <w:tcW w:w="1563" w:type="dxa"/>
          </w:tcPr>
          <w:p w14:paraId="268DCA1E" w14:textId="77777777" w:rsidR="00030C55" w:rsidRPr="00EC0570" w:rsidRDefault="00030C55" w:rsidP="004108CF">
            <w:pPr>
              <w:spacing w:line="276" w:lineRule="auto"/>
              <w:rPr>
                <w:color w:val="000000"/>
              </w:rPr>
            </w:pPr>
            <w:r w:rsidRPr="00EC0570">
              <w:t>1–8 klasių mokinių, besimokančių jungtinėse klasėse, 7 proc.</w:t>
            </w:r>
          </w:p>
        </w:tc>
        <w:tc>
          <w:tcPr>
            <w:tcW w:w="1664" w:type="dxa"/>
          </w:tcPr>
          <w:p w14:paraId="738BF410" w14:textId="77777777" w:rsidR="00030C55" w:rsidRPr="00157E10" w:rsidRDefault="00030C55" w:rsidP="004108CF">
            <w:pPr>
              <w:spacing w:line="276" w:lineRule="auto"/>
              <w:rPr>
                <w:i/>
              </w:rPr>
            </w:pPr>
            <w:r w:rsidRPr="00157E10">
              <w:rPr>
                <w:i/>
              </w:rPr>
              <w:t>4,6 proc. mokinių mokosi 1–8 jungtinėse klasėse.</w:t>
            </w:r>
          </w:p>
        </w:tc>
      </w:tr>
      <w:tr w:rsidR="00445443" w:rsidRPr="00EC0570" w14:paraId="72C9B1E7" w14:textId="77777777" w:rsidTr="00BB297C">
        <w:trPr>
          <w:cantSplit/>
          <w:trHeight w:val="1107"/>
        </w:trPr>
        <w:tc>
          <w:tcPr>
            <w:tcW w:w="1696" w:type="dxa"/>
            <w:shd w:val="clear" w:color="auto" w:fill="auto"/>
          </w:tcPr>
          <w:p w14:paraId="4B9EEE1F" w14:textId="4C35A2CD" w:rsidR="00030C55" w:rsidRPr="00A54D67" w:rsidRDefault="004B3707" w:rsidP="004108CF">
            <w:pPr>
              <w:spacing w:line="276" w:lineRule="auto"/>
            </w:pPr>
            <w:r>
              <w:t>2</w:t>
            </w:r>
            <w:r w:rsidR="00030C55" w:rsidRPr="00A54D67">
              <w:t>.8. Vienam mokiniui vidutiniškai per metus tekusios ūkio lėšos (tūkst. Eur)</w:t>
            </w:r>
          </w:p>
        </w:tc>
        <w:tc>
          <w:tcPr>
            <w:tcW w:w="1814" w:type="dxa"/>
          </w:tcPr>
          <w:p w14:paraId="5903D977" w14:textId="1B151625" w:rsidR="00030C55" w:rsidRPr="00A54D67" w:rsidRDefault="00030C55" w:rsidP="004108CF">
            <w:pPr>
              <w:spacing w:line="276" w:lineRule="auto"/>
            </w:pPr>
            <w:r w:rsidRPr="00A54D67">
              <w:t>Vienam mokiniui vidutiniškai per metus teko</w:t>
            </w:r>
            <w:r w:rsidR="002A7FF0">
              <w:t xml:space="preserve"> </w:t>
            </w:r>
            <w:r w:rsidR="002A7FF0" w:rsidRPr="004108CF">
              <w:t>808 Eur</w:t>
            </w:r>
            <w:r w:rsidRPr="00A54D67">
              <w:t xml:space="preserve"> ūkio lėšų</w:t>
            </w:r>
            <w:r w:rsidR="002A7FF0">
              <w:t>.</w:t>
            </w:r>
          </w:p>
        </w:tc>
        <w:tc>
          <w:tcPr>
            <w:tcW w:w="1560" w:type="dxa"/>
          </w:tcPr>
          <w:p w14:paraId="17982B66" w14:textId="221F3D2F" w:rsidR="00030C55" w:rsidRPr="00A54D67" w:rsidRDefault="00030C55" w:rsidP="004108CF">
            <w:pPr>
              <w:spacing w:line="276" w:lineRule="auto"/>
            </w:pPr>
            <w:r w:rsidRPr="00A54D67">
              <w:t xml:space="preserve">Vienam mokiniui vidutiniškai per metus tenka </w:t>
            </w:r>
            <w:r w:rsidR="002A7FF0" w:rsidRPr="002A7FF0">
              <w:t xml:space="preserve">810 Eur </w:t>
            </w:r>
            <w:r w:rsidRPr="00A54D67">
              <w:t>ūkio lėšų</w:t>
            </w:r>
            <w:r w:rsidR="002A7FF0">
              <w:t>.</w:t>
            </w:r>
          </w:p>
        </w:tc>
        <w:tc>
          <w:tcPr>
            <w:tcW w:w="1454" w:type="dxa"/>
          </w:tcPr>
          <w:p w14:paraId="18CB16CD" w14:textId="0A8A7D7A" w:rsidR="00CF1394" w:rsidRPr="00157E10" w:rsidRDefault="00CF1394" w:rsidP="004108CF">
            <w:pPr>
              <w:pStyle w:val="prastasistinklapis"/>
              <w:spacing w:before="0" w:beforeAutospacing="0" w:after="0" w:afterAutospacing="0" w:line="256" w:lineRule="auto"/>
              <w:rPr>
                <w:i/>
              </w:rPr>
            </w:pPr>
            <w:r w:rsidRPr="00157E10">
              <w:rPr>
                <w:bCs/>
                <w:i/>
                <w:kern w:val="24"/>
              </w:rPr>
              <w:t>Vienam mokin</w:t>
            </w:r>
            <w:r w:rsidR="00E31E90">
              <w:rPr>
                <w:bCs/>
                <w:i/>
                <w:kern w:val="24"/>
              </w:rPr>
              <w:t>iui vidutiniškai per metus te</w:t>
            </w:r>
            <w:r w:rsidR="00BF392E">
              <w:rPr>
                <w:bCs/>
                <w:i/>
                <w:kern w:val="24"/>
              </w:rPr>
              <w:t>ko</w:t>
            </w:r>
            <w:r w:rsidRPr="00157E10">
              <w:rPr>
                <w:bCs/>
                <w:i/>
                <w:kern w:val="24"/>
              </w:rPr>
              <w:t xml:space="preserve"> </w:t>
            </w:r>
            <w:r w:rsidR="002A7FF0" w:rsidRPr="002A7FF0">
              <w:rPr>
                <w:bCs/>
                <w:i/>
                <w:kern w:val="24"/>
              </w:rPr>
              <w:t xml:space="preserve">882 Eur </w:t>
            </w:r>
            <w:r w:rsidRPr="00157E10">
              <w:rPr>
                <w:bCs/>
                <w:i/>
                <w:kern w:val="24"/>
              </w:rPr>
              <w:t>ūkio lėšų</w:t>
            </w:r>
            <w:r w:rsidR="002A7FF0">
              <w:rPr>
                <w:bCs/>
                <w:i/>
                <w:kern w:val="24"/>
              </w:rPr>
              <w:t>.</w:t>
            </w:r>
          </w:p>
          <w:p w14:paraId="3461D779" w14:textId="77777777" w:rsidR="00030C55" w:rsidRPr="00157E10" w:rsidRDefault="00030C55" w:rsidP="004108CF">
            <w:pPr>
              <w:spacing w:line="276" w:lineRule="auto"/>
              <w:rPr>
                <w:i/>
              </w:rPr>
            </w:pPr>
          </w:p>
        </w:tc>
        <w:tc>
          <w:tcPr>
            <w:tcW w:w="1563" w:type="dxa"/>
          </w:tcPr>
          <w:p w14:paraId="48571153" w14:textId="5E78910A" w:rsidR="00030C55" w:rsidRPr="00A54D67" w:rsidRDefault="00030C55" w:rsidP="004108CF">
            <w:pPr>
              <w:spacing w:line="276" w:lineRule="auto"/>
            </w:pPr>
            <w:r w:rsidRPr="00A54D67">
              <w:t xml:space="preserve">Vienam mokiniui vidutiniškai per metus tenka </w:t>
            </w:r>
            <w:r w:rsidR="002A7FF0" w:rsidRPr="002A7FF0">
              <w:t xml:space="preserve">810 Eur </w:t>
            </w:r>
            <w:r w:rsidRPr="00A54D67">
              <w:t>ūkio lėšų</w:t>
            </w:r>
            <w:r w:rsidR="002A7FF0">
              <w:t>.</w:t>
            </w:r>
          </w:p>
        </w:tc>
        <w:tc>
          <w:tcPr>
            <w:tcW w:w="1664" w:type="dxa"/>
          </w:tcPr>
          <w:p w14:paraId="428E24C9" w14:textId="49C2B34F" w:rsidR="00030C55" w:rsidRPr="00157E10" w:rsidRDefault="00030C55" w:rsidP="004108CF">
            <w:pPr>
              <w:spacing w:line="276" w:lineRule="auto"/>
              <w:rPr>
                <w:i/>
              </w:rPr>
            </w:pPr>
            <w:r w:rsidRPr="00157E10">
              <w:rPr>
                <w:i/>
                <w:color w:val="000000"/>
              </w:rPr>
              <w:t>Vienam mokiniui faktiškai 2019 m.</w:t>
            </w:r>
            <w:r w:rsidRPr="00157E10">
              <w:rPr>
                <w:i/>
                <w:color w:val="000000"/>
                <w:sz w:val="22"/>
              </w:rPr>
              <w:t xml:space="preserve"> buvo panaudota </w:t>
            </w:r>
            <w:r w:rsidR="002A7FF0" w:rsidRPr="002A7FF0">
              <w:rPr>
                <w:i/>
                <w:color w:val="000000"/>
                <w:sz w:val="22"/>
              </w:rPr>
              <w:t xml:space="preserve">898 Eur </w:t>
            </w:r>
            <w:r w:rsidRPr="00157E10">
              <w:rPr>
                <w:i/>
                <w:color w:val="000000"/>
                <w:sz w:val="22"/>
              </w:rPr>
              <w:t>ūkio lėšų</w:t>
            </w:r>
            <w:r w:rsidR="002A7FF0">
              <w:rPr>
                <w:i/>
                <w:color w:val="000000"/>
                <w:sz w:val="22"/>
              </w:rPr>
              <w:t>.</w:t>
            </w:r>
            <w:r w:rsidRPr="00157E10">
              <w:rPr>
                <w:i/>
                <w:color w:val="000000"/>
                <w:sz w:val="22"/>
              </w:rPr>
              <w:t xml:space="preserve"> </w:t>
            </w:r>
          </w:p>
        </w:tc>
      </w:tr>
      <w:tr w:rsidR="00445443" w:rsidRPr="00EC0570" w14:paraId="79EE3C66" w14:textId="77777777" w:rsidTr="00BB297C">
        <w:trPr>
          <w:cantSplit/>
          <w:trHeight w:val="1107"/>
        </w:trPr>
        <w:tc>
          <w:tcPr>
            <w:tcW w:w="1696" w:type="dxa"/>
            <w:shd w:val="clear" w:color="auto" w:fill="auto"/>
          </w:tcPr>
          <w:p w14:paraId="463F9655" w14:textId="3D5D9599" w:rsidR="00030C55" w:rsidRPr="00A54D67" w:rsidRDefault="004B3707" w:rsidP="004108CF">
            <w:pPr>
              <w:spacing w:line="276" w:lineRule="auto"/>
            </w:pPr>
            <w:r>
              <w:t>2</w:t>
            </w:r>
            <w:r w:rsidR="00030C55" w:rsidRPr="00A54D67">
              <w:t>.9. Vienam mokiniui vidutiniškai per metus tekusios ugdymo lėšos</w:t>
            </w:r>
          </w:p>
          <w:p w14:paraId="1F1A7660" w14:textId="4D65C5A0" w:rsidR="00030C55" w:rsidRPr="00A54D67" w:rsidRDefault="00030C55" w:rsidP="004108CF">
            <w:pPr>
              <w:spacing w:line="276" w:lineRule="auto"/>
            </w:pPr>
            <w:r w:rsidRPr="00A54D67">
              <w:t>(tūkst. Eur)</w:t>
            </w:r>
          </w:p>
        </w:tc>
        <w:tc>
          <w:tcPr>
            <w:tcW w:w="1814" w:type="dxa"/>
          </w:tcPr>
          <w:p w14:paraId="59931462" w14:textId="57AD07BA" w:rsidR="00030C55" w:rsidRPr="00A54D67" w:rsidRDefault="00030C55" w:rsidP="004108CF">
            <w:pPr>
              <w:spacing w:line="276" w:lineRule="auto"/>
            </w:pPr>
            <w:r w:rsidRPr="00A54D67">
              <w:t xml:space="preserve">Vienam mokiniui vidutiniškai per metus teko </w:t>
            </w:r>
            <w:r w:rsidR="002A7FF0" w:rsidRPr="002A7FF0">
              <w:t xml:space="preserve">1240 Eur </w:t>
            </w:r>
            <w:r w:rsidRPr="00A54D67">
              <w:t>ugdymo lėšų</w:t>
            </w:r>
            <w:r w:rsidR="002A7FF0">
              <w:t>.</w:t>
            </w:r>
          </w:p>
        </w:tc>
        <w:tc>
          <w:tcPr>
            <w:tcW w:w="1560" w:type="dxa"/>
          </w:tcPr>
          <w:p w14:paraId="7118BD4B" w14:textId="25C5BE63" w:rsidR="00030C55" w:rsidRPr="00A54D67" w:rsidRDefault="002A7FF0" w:rsidP="004108CF">
            <w:pPr>
              <w:spacing w:line="276" w:lineRule="auto"/>
            </w:pPr>
            <w:r>
              <w:t>V</w:t>
            </w:r>
            <w:r w:rsidR="00030C55" w:rsidRPr="00A54D67">
              <w:t>ienam mokiniui vidutiniškai per metus te</w:t>
            </w:r>
            <w:r w:rsidR="00E31E90">
              <w:t>nka</w:t>
            </w:r>
            <w:r>
              <w:t xml:space="preserve"> </w:t>
            </w:r>
            <w:r w:rsidRPr="002A7FF0">
              <w:t>1250 Eur</w:t>
            </w:r>
            <w:r w:rsidR="00030C55" w:rsidRPr="00A54D67">
              <w:t xml:space="preserve"> ugdymo lėšų</w:t>
            </w:r>
            <w:r>
              <w:t>.</w:t>
            </w:r>
            <w:r w:rsidR="00030C55" w:rsidRPr="00A54D67">
              <w:t xml:space="preserve"> </w:t>
            </w:r>
          </w:p>
        </w:tc>
        <w:tc>
          <w:tcPr>
            <w:tcW w:w="1454" w:type="dxa"/>
          </w:tcPr>
          <w:p w14:paraId="3CF2D8B6" w14:textId="261ADBC0" w:rsidR="00030C55" w:rsidRPr="00157E10" w:rsidRDefault="00CF1394" w:rsidP="004108CF">
            <w:pPr>
              <w:pStyle w:val="prastasistinklapis"/>
              <w:spacing w:before="0" w:beforeAutospacing="0" w:after="0" w:afterAutospacing="0" w:line="256" w:lineRule="auto"/>
              <w:rPr>
                <w:i/>
              </w:rPr>
            </w:pPr>
            <w:r w:rsidRPr="00157E10">
              <w:rPr>
                <w:bCs/>
                <w:i/>
                <w:kern w:val="24"/>
              </w:rPr>
              <w:t xml:space="preserve">Vienam mokiniui vidutiniškai per metus teko </w:t>
            </w:r>
            <w:r w:rsidR="004108CF" w:rsidRPr="004108CF">
              <w:rPr>
                <w:bCs/>
                <w:i/>
                <w:kern w:val="24"/>
              </w:rPr>
              <w:t>1427 Eur</w:t>
            </w:r>
            <w:r w:rsidR="004108CF">
              <w:rPr>
                <w:bCs/>
                <w:i/>
                <w:kern w:val="24"/>
              </w:rPr>
              <w:t xml:space="preserve"> </w:t>
            </w:r>
            <w:r w:rsidRPr="00157E10">
              <w:rPr>
                <w:bCs/>
                <w:i/>
                <w:kern w:val="24"/>
              </w:rPr>
              <w:t>ugdymo lėšų</w:t>
            </w:r>
            <w:r w:rsidR="004108CF">
              <w:rPr>
                <w:bCs/>
                <w:i/>
                <w:kern w:val="24"/>
              </w:rPr>
              <w:t>.</w:t>
            </w:r>
          </w:p>
        </w:tc>
        <w:tc>
          <w:tcPr>
            <w:tcW w:w="1563" w:type="dxa"/>
          </w:tcPr>
          <w:p w14:paraId="0BA85188" w14:textId="4F6B2476" w:rsidR="00030C55" w:rsidRPr="00A54D67" w:rsidRDefault="00030C55" w:rsidP="004108CF">
            <w:pPr>
              <w:spacing w:line="276" w:lineRule="auto"/>
            </w:pPr>
            <w:r w:rsidRPr="00A54D67">
              <w:t>Vienam mokiniui vidutiniškai per metus te</w:t>
            </w:r>
            <w:r w:rsidR="00E31E90">
              <w:t>nka</w:t>
            </w:r>
            <w:r w:rsidRPr="00A54D67">
              <w:t xml:space="preserve"> </w:t>
            </w:r>
            <w:r w:rsidR="004108CF" w:rsidRPr="004108CF">
              <w:t xml:space="preserve">1250 Eur </w:t>
            </w:r>
            <w:r w:rsidRPr="00A54D67">
              <w:t>ugdymo lėšų</w:t>
            </w:r>
            <w:r w:rsidR="004108CF">
              <w:t>.</w:t>
            </w:r>
            <w:r w:rsidRPr="00A54D67">
              <w:t xml:space="preserve"> </w:t>
            </w:r>
          </w:p>
        </w:tc>
        <w:tc>
          <w:tcPr>
            <w:tcW w:w="1664" w:type="dxa"/>
          </w:tcPr>
          <w:p w14:paraId="1BAA3A0F" w14:textId="70C012C4" w:rsidR="00030C55" w:rsidRPr="00157E10" w:rsidRDefault="00030C55" w:rsidP="004108CF">
            <w:pPr>
              <w:spacing w:line="276" w:lineRule="auto"/>
              <w:rPr>
                <w:i/>
              </w:rPr>
            </w:pPr>
            <w:r w:rsidRPr="00157E10">
              <w:rPr>
                <w:i/>
                <w:color w:val="000000"/>
              </w:rPr>
              <w:t>Vienam mokiniui faktiškai 2019 m.</w:t>
            </w:r>
            <w:r w:rsidRPr="00157E10">
              <w:rPr>
                <w:i/>
                <w:color w:val="000000"/>
                <w:sz w:val="22"/>
              </w:rPr>
              <w:t xml:space="preserve"> buvo panaudota </w:t>
            </w:r>
            <w:r w:rsidR="004108CF" w:rsidRPr="004108CF">
              <w:rPr>
                <w:i/>
                <w:color w:val="000000"/>
                <w:sz w:val="22"/>
              </w:rPr>
              <w:t xml:space="preserve">1672 Eur </w:t>
            </w:r>
            <w:r w:rsidRPr="00157E10">
              <w:rPr>
                <w:i/>
                <w:color w:val="000000"/>
                <w:sz w:val="22"/>
              </w:rPr>
              <w:t>ugdymo lėšų</w:t>
            </w:r>
            <w:r w:rsidR="004108CF">
              <w:rPr>
                <w:i/>
                <w:color w:val="000000"/>
                <w:sz w:val="22"/>
              </w:rPr>
              <w:t>.</w:t>
            </w:r>
          </w:p>
        </w:tc>
      </w:tr>
      <w:tr w:rsidR="00445443" w:rsidRPr="00EC0570" w14:paraId="7B793D1E" w14:textId="77777777" w:rsidTr="00BB297C">
        <w:trPr>
          <w:cantSplit/>
          <w:trHeight w:val="836"/>
        </w:trPr>
        <w:tc>
          <w:tcPr>
            <w:tcW w:w="1696" w:type="dxa"/>
            <w:shd w:val="clear" w:color="auto" w:fill="auto"/>
          </w:tcPr>
          <w:p w14:paraId="3C9B7D24" w14:textId="37328822" w:rsidR="00030C55" w:rsidRPr="00EC0570" w:rsidRDefault="004B3707" w:rsidP="004108CF">
            <w:pPr>
              <w:spacing w:line="276" w:lineRule="auto"/>
            </w:pPr>
            <w:r>
              <w:t>2</w:t>
            </w:r>
            <w:r w:rsidR="00030C55" w:rsidRPr="00EC0570">
              <w:t>.10. Tuščių mokymosi vietų užpildymas</w:t>
            </w:r>
          </w:p>
        </w:tc>
        <w:tc>
          <w:tcPr>
            <w:tcW w:w="1814" w:type="dxa"/>
          </w:tcPr>
          <w:p w14:paraId="256D7589" w14:textId="12FF4889" w:rsidR="00030C55" w:rsidRPr="00EC0570" w:rsidRDefault="00030C55" w:rsidP="004108CF">
            <w:pPr>
              <w:spacing w:line="276" w:lineRule="auto"/>
            </w:pPr>
            <w:r w:rsidRPr="00EC0570">
              <w:t>Tuščių mokymosi vietų – 136 (3,59 proc.)</w:t>
            </w:r>
            <w:r w:rsidR="004108CF">
              <w:t>.</w:t>
            </w:r>
          </w:p>
        </w:tc>
        <w:tc>
          <w:tcPr>
            <w:tcW w:w="1560" w:type="dxa"/>
          </w:tcPr>
          <w:p w14:paraId="166E7438" w14:textId="668E60FF" w:rsidR="00030C55" w:rsidRPr="00EC0570" w:rsidRDefault="00030C55" w:rsidP="004108CF">
            <w:pPr>
              <w:spacing w:line="276" w:lineRule="auto"/>
            </w:pPr>
            <w:r w:rsidRPr="00EC0570">
              <w:t>Tuščių mokymosi vietų – 130 (3,57 proc.)</w:t>
            </w:r>
            <w:r w:rsidR="004108CF">
              <w:t>.</w:t>
            </w:r>
          </w:p>
        </w:tc>
        <w:tc>
          <w:tcPr>
            <w:tcW w:w="1454" w:type="dxa"/>
          </w:tcPr>
          <w:p w14:paraId="76B0BF39" w14:textId="7F2BFD6F" w:rsidR="00445443" w:rsidRPr="00157E10" w:rsidRDefault="00445443" w:rsidP="004108CF">
            <w:pPr>
              <w:pStyle w:val="prastasistinklapis"/>
              <w:spacing w:before="0" w:beforeAutospacing="0" w:after="0" w:afterAutospacing="0" w:line="256" w:lineRule="auto"/>
              <w:rPr>
                <w:i/>
              </w:rPr>
            </w:pPr>
            <w:r w:rsidRPr="00157E10">
              <w:rPr>
                <w:bCs/>
                <w:i/>
                <w:kern w:val="24"/>
              </w:rPr>
              <w:t>Tuščių mokymosi vietų – 71 (2,5 proc.)</w:t>
            </w:r>
            <w:r w:rsidR="004108CF">
              <w:rPr>
                <w:bCs/>
                <w:i/>
                <w:kern w:val="24"/>
              </w:rPr>
              <w:t>.</w:t>
            </w:r>
          </w:p>
          <w:p w14:paraId="0FB78278" w14:textId="77777777" w:rsidR="00030C55" w:rsidRPr="00157E10" w:rsidRDefault="00030C55" w:rsidP="004108CF">
            <w:pPr>
              <w:pStyle w:val="WW-BodyText2"/>
              <w:suppressAutoHyphens w:val="0"/>
              <w:spacing w:after="0" w:line="276" w:lineRule="auto"/>
              <w:rPr>
                <w:i/>
                <w:szCs w:val="24"/>
              </w:rPr>
            </w:pPr>
          </w:p>
        </w:tc>
        <w:tc>
          <w:tcPr>
            <w:tcW w:w="1563" w:type="dxa"/>
          </w:tcPr>
          <w:p w14:paraId="0285315D" w14:textId="55A6939E" w:rsidR="00030C55" w:rsidRPr="00EC0570" w:rsidRDefault="00030C55" w:rsidP="004108CF">
            <w:pPr>
              <w:pStyle w:val="WW-BodyText2"/>
              <w:suppressAutoHyphens w:val="0"/>
              <w:spacing w:after="0" w:line="276" w:lineRule="auto"/>
              <w:rPr>
                <w:szCs w:val="24"/>
                <w:lang w:eastAsia="en-US"/>
              </w:rPr>
            </w:pPr>
            <w:r w:rsidRPr="00EC0570">
              <w:rPr>
                <w:szCs w:val="24"/>
              </w:rPr>
              <w:t>Tuščių mokymosi vietų – 125 (3,5 proc.)</w:t>
            </w:r>
            <w:r w:rsidR="004108CF">
              <w:rPr>
                <w:szCs w:val="24"/>
              </w:rPr>
              <w:t>.</w:t>
            </w:r>
          </w:p>
        </w:tc>
        <w:tc>
          <w:tcPr>
            <w:tcW w:w="1664" w:type="dxa"/>
          </w:tcPr>
          <w:p w14:paraId="5045CED1" w14:textId="4D0B50EF" w:rsidR="00030C55" w:rsidRPr="00157E10" w:rsidRDefault="00030C55" w:rsidP="004108CF">
            <w:pPr>
              <w:pStyle w:val="WW-BodyText2"/>
              <w:suppressAutoHyphens w:val="0"/>
              <w:spacing w:after="0" w:line="276" w:lineRule="auto"/>
              <w:rPr>
                <w:i/>
                <w:szCs w:val="24"/>
              </w:rPr>
            </w:pPr>
            <w:r w:rsidRPr="00157E10">
              <w:rPr>
                <w:i/>
                <w:szCs w:val="24"/>
              </w:rPr>
              <w:t>Nebeaktualu</w:t>
            </w:r>
            <w:r w:rsidR="004108CF">
              <w:rPr>
                <w:i/>
                <w:szCs w:val="24"/>
              </w:rPr>
              <w:t>.</w:t>
            </w:r>
          </w:p>
        </w:tc>
      </w:tr>
      <w:tr w:rsidR="00445443" w:rsidRPr="00EC0570" w14:paraId="391C9047" w14:textId="77777777" w:rsidTr="00BB297C">
        <w:trPr>
          <w:cantSplit/>
          <w:trHeight w:val="1107"/>
        </w:trPr>
        <w:tc>
          <w:tcPr>
            <w:tcW w:w="1696" w:type="dxa"/>
            <w:shd w:val="clear" w:color="auto" w:fill="auto"/>
          </w:tcPr>
          <w:p w14:paraId="4048D1AB" w14:textId="33D406ED" w:rsidR="00030C55" w:rsidRPr="00EC0570" w:rsidRDefault="004B3707" w:rsidP="004108CF">
            <w:pPr>
              <w:spacing w:line="276" w:lineRule="auto"/>
              <w:ind w:right="175"/>
            </w:pPr>
            <w:r>
              <w:t>2</w:t>
            </w:r>
            <w:r w:rsidR="00030C55" w:rsidRPr="00EC0570">
              <w:t>.11. Savivaldybės mokyklų, paskelbusių švietimo pažangos ataskaitas, dalis (proc.)</w:t>
            </w:r>
          </w:p>
        </w:tc>
        <w:tc>
          <w:tcPr>
            <w:tcW w:w="1814" w:type="dxa"/>
          </w:tcPr>
          <w:p w14:paraId="432F3651" w14:textId="462CAD2D" w:rsidR="00030C55" w:rsidRPr="00EC0570" w:rsidRDefault="00030C55" w:rsidP="004108CF">
            <w:pPr>
              <w:spacing w:line="276" w:lineRule="auto"/>
            </w:pPr>
            <w:r w:rsidRPr="00EC0570">
              <w:t>40 proc. savivaldybės mokyklų paskelbė švietimo pažangos ataskaitas</w:t>
            </w:r>
            <w:r w:rsidR="004108CF">
              <w:t>.</w:t>
            </w:r>
          </w:p>
        </w:tc>
        <w:tc>
          <w:tcPr>
            <w:tcW w:w="1560" w:type="dxa"/>
          </w:tcPr>
          <w:p w14:paraId="2395A16C" w14:textId="3AFC74B5" w:rsidR="00030C55" w:rsidRPr="00EC0570" w:rsidRDefault="00030C55" w:rsidP="004108CF">
            <w:pPr>
              <w:spacing w:line="276" w:lineRule="auto"/>
            </w:pPr>
            <w:r w:rsidRPr="00EC0570">
              <w:t>60 proc. savivaldybės mokyklų paskelbė švietimo pažangos ataskaitas</w:t>
            </w:r>
            <w:r w:rsidR="004108CF">
              <w:t>.</w:t>
            </w:r>
          </w:p>
        </w:tc>
        <w:tc>
          <w:tcPr>
            <w:tcW w:w="1454" w:type="dxa"/>
          </w:tcPr>
          <w:p w14:paraId="7189DE26" w14:textId="02162A09" w:rsidR="00445443" w:rsidRPr="00157E10" w:rsidRDefault="00445443" w:rsidP="004108CF">
            <w:pPr>
              <w:pStyle w:val="prastasistinklapis"/>
              <w:spacing w:before="0" w:beforeAutospacing="0" w:after="0" w:afterAutospacing="0" w:line="256" w:lineRule="auto"/>
              <w:rPr>
                <w:i/>
              </w:rPr>
            </w:pPr>
            <w:r w:rsidRPr="00157E10">
              <w:rPr>
                <w:bCs/>
                <w:i/>
                <w:kern w:val="24"/>
              </w:rPr>
              <w:t>100 proc. savivaldybės mokyklų paskelbė švietimo pažangos ataskaitas</w:t>
            </w:r>
            <w:r w:rsidR="004108CF">
              <w:rPr>
                <w:bCs/>
                <w:i/>
                <w:kern w:val="24"/>
              </w:rPr>
              <w:t>.</w:t>
            </w:r>
          </w:p>
          <w:p w14:paraId="1FC39945" w14:textId="77777777" w:rsidR="00030C55" w:rsidRPr="00157E10" w:rsidRDefault="00030C55" w:rsidP="004108CF">
            <w:pPr>
              <w:spacing w:line="276" w:lineRule="auto"/>
              <w:rPr>
                <w:i/>
              </w:rPr>
            </w:pPr>
          </w:p>
        </w:tc>
        <w:tc>
          <w:tcPr>
            <w:tcW w:w="1563" w:type="dxa"/>
          </w:tcPr>
          <w:p w14:paraId="42A161A0" w14:textId="27574C6D" w:rsidR="00030C55" w:rsidRPr="00EC0570" w:rsidRDefault="00030C55" w:rsidP="004108CF">
            <w:pPr>
              <w:spacing w:line="276" w:lineRule="auto"/>
            </w:pPr>
            <w:r w:rsidRPr="00EC0570">
              <w:t>80 proc. savivaldybės mokyklų paskelbė švietimo pažangos ataskaitas</w:t>
            </w:r>
            <w:r w:rsidR="004108CF">
              <w:t>.</w:t>
            </w:r>
          </w:p>
        </w:tc>
        <w:tc>
          <w:tcPr>
            <w:tcW w:w="1664" w:type="dxa"/>
          </w:tcPr>
          <w:p w14:paraId="4CF5289A" w14:textId="5B1BAB12" w:rsidR="00030C55" w:rsidRPr="00157E10" w:rsidRDefault="00030C55" w:rsidP="004108CF">
            <w:pPr>
              <w:spacing w:line="276" w:lineRule="auto"/>
              <w:rPr>
                <w:i/>
              </w:rPr>
            </w:pPr>
            <w:r w:rsidRPr="00157E10">
              <w:rPr>
                <w:i/>
              </w:rPr>
              <w:t>90 proc. savivaldybės mokyklų paskelbė švietimo pažangos ataskaitas</w:t>
            </w:r>
            <w:r w:rsidR="004108CF">
              <w:rPr>
                <w:i/>
              </w:rPr>
              <w:t>.</w:t>
            </w:r>
          </w:p>
        </w:tc>
      </w:tr>
      <w:tr w:rsidR="00445443" w:rsidRPr="00EC0570" w14:paraId="31269C55" w14:textId="77777777" w:rsidTr="00BB297C">
        <w:trPr>
          <w:cantSplit/>
          <w:trHeight w:val="2830"/>
        </w:trPr>
        <w:tc>
          <w:tcPr>
            <w:tcW w:w="1696" w:type="dxa"/>
            <w:shd w:val="clear" w:color="auto" w:fill="auto"/>
          </w:tcPr>
          <w:p w14:paraId="7083D1A4" w14:textId="5DF0026D" w:rsidR="00030C55" w:rsidRPr="00EC0570" w:rsidRDefault="004B3707" w:rsidP="004108CF">
            <w:pPr>
              <w:spacing w:line="276" w:lineRule="auto"/>
            </w:pPr>
            <w:r>
              <w:t>2</w:t>
            </w:r>
            <w:r w:rsidR="00030C55" w:rsidRPr="00EC0570">
              <w:t>.12. Aukštos kvalifikacijos mokytojų (mokytojų metodininkų ir mokytojų ekspertų) dalis (proc.)</w:t>
            </w:r>
          </w:p>
        </w:tc>
        <w:tc>
          <w:tcPr>
            <w:tcW w:w="1814" w:type="dxa"/>
          </w:tcPr>
          <w:p w14:paraId="7ADF3959" w14:textId="65BD6CFF" w:rsidR="00030C55" w:rsidRPr="00EC0570" w:rsidRDefault="00030C55" w:rsidP="004108CF">
            <w:pPr>
              <w:spacing w:line="276" w:lineRule="auto"/>
            </w:pPr>
            <w:r w:rsidRPr="00EC0570">
              <w:t xml:space="preserve"> Mokytojo metodininko ir mokytojo eksperto kvalifikacines kategorijas turėjo 33 proc. </w:t>
            </w:r>
            <w:r w:rsidR="004108CF">
              <w:t>mokytojų.</w:t>
            </w:r>
          </w:p>
        </w:tc>
        <w:tc>
          <w:tcPr>
            <w:tcW w:w="1560" w:type="dxa"/>
          </w:tcPr>
          <w:p w14:paraId="22D245F4" w14:textId="716A32C2" w:rsidR="00030C55" w:rsidRPr="00EC0570" w:rsidRDefault="00030C55" w:rsidP="004108CF">
            <w:pPr>
              <w:spacing w:line="276" w:lineRule="auto"/>
            </w:pPr>
            <w:r w:rsidRPr="00EC0570">
              <w:t xml:space="preserve">Mokytojo metodininko ir mokytojo eksperto kvalifikacines kategorijas turės 35 proc. </w:t>
            </w:r>
            <w:r w:rsidR="004108CF">
              <w:t>mokytojų.</w:t>
            </w:r>
          </w:p>
        </w:tc>
        <w:tc>
          <w:tcPr>
            <w:tcW w:w="1454" w:type="dxa"/>
          </w:tcPr>
          <w:p w14:paraId="10D538AA" w14:textId="0D33F61A" w:rsidR="00445443" w:rsidRPr="00157E10" w:rsidRDefault="00445443" w:rsidP="004108CF">
            <w:pPr>
              <w:pStyle w:val="prastasistinklapis"/>
              <w:spacing w:before="0" w:beforeAutospacing="0" w:after="0" w:afterAutospacing="0" w:line="256" w:lineRule="auto"/>
              <w:rPr>
                <w:i/>
              </w:rPr>
            </w:pPr>
            <w:r w:rsidRPr="00157E10">
              <w:rPr>
                <w:bCs/>
                <w:i/>
                <w:kern w:val="24"/>
              </w:rPr>
              <w:t xml:space="preserve">Mokytojo metodininko ir mokytojo eksperto kvalifikacines kategorijas turės 29,1 proc. </w:t>
            </w:r>
            <w:r w:rsidR="004108CF">
              <w:rPr>
                <w:bCs/>
                <w:i/>
                <w:kern w:val="24"/>
              </w:rPr>
              <w:t>mokytojų.</w:t>
            </w:r>
          </w:p>
          <w:p w14:paraId="0562CB0E" w14:textId="77777777" w:rsidR="00030C55" w:rsidRPr="00157E10" w:rsidRDefault="00030C55" w:rsidP="004108CF">
            <w:pPr>
              <w:spacing w:line="276" w:lineRule="auto"/>
              <w:rPr>
                <w:i/>
              </w:rPr>
            </w:pPr>
          </w:p>
        </w:tc>
        <w:tc>
          <w:tcPr>
            <w:tcW w:w="1563" w:type="dxa"/>
          </w:tcPr>
          <w:p w14:paraId="21602BB2" w14:textId="1598474C" w:rsidR="00030C55" w:rsidRPr="00EC0570" w:rsidRDefault="00030C55" w:rsidP="004108CF">
            <w:pPr>
              <w:spacing w:line="276" w:lineRule="auto"/>
            </w:pPr>
            <w:r w:rsidRPr="00EC0570">
              <w:t xml:space="preserve">Mokytojo metodininko ir mokytojo eksperto kvalifikacines kategorijas turės 40 proc. </w:t>
            </w:r>
            <w:r w:rsidR="004108CF">
              <w:t>mokytojų.</w:t>
            </w:r>
          </w:p>
        </w:tc>
        <w:tc>
          <w:tcPr>
            <w:tcW w:w="1664" w:type="dxa"/>
          </w:tcPr>
          <w:p w14:paraId="18ED177B" w14:textId="77777777" w:rsidR="00030C55" w:rsidRPr="00157E10" w:rsidRDefault="00030C55" w:rsidP="004108CF">
            <w:pPr>
              <w:spacing w:line="276" w:lineRule="auto"/>
              <w:rPr>
                <w:i/>
              </w:rPr>
            </w:pPr>
            <w:r w:rsidRPr="00157E10">
              <w:rPr>
                <w:i/>
              </w:rPr>
              <w:t>36,3 proc. mokytojų turi įgiję mokytojo metodininko ir mokytojo eksperto kvalifikacines kategorijas.</w:t>
            </w:r>
          </w:p>
        </w:tc>
      </w:tr>
      <w:tr w:rsidR="00445443" w:rsidRPr="00EC0570" w14:paraId="4D9D832C" w14:textId="77777777" w:rsidTr="00BB297C">
        <w:trPr>
          <w:cantSplit/>
          <w:trHeight w:val="1554"/>
        </w:trPr>
        <w:tc>
          <w:tcPr>
            <w:tcW w:w="1696" w:type="dxa"/>
            <w:shd w:val="clear" w:color="auto" w:fill="auto"/>
          </w:tcPr>
          <w:p w14:paraId="1E716B0C" w14:textId="3D5A9FCE" w:rsidR="00030C55" w:rsidRPr="00445443" w:rsidRDefault="004B3707" w:rsidP="004108CF">
            <w:pPr>
              <w:spacing w:line="276" w:lineRule="auto"/>
            </w:pPr>
            <w:r>
              <w:lastRenderedPageBreak/>
              <w:t>2</w:t>
            </w:r>
            <w:r w:rsidR="00030C55" w:rsidRPr="00445443">
              <w:t>.13. Ugdymo bazės atnaujinimas</w:t>
            </w:r>
          </w:p>
        </w:tc>
        <w:tc>
          <w:tcPr>
            <w:tcW w:w="1814" w:type="dxa"/>
          </w:tcPr>
          <w:p w14:paraId="67916564" w14:textId="0DF3FA71" w:rsidR="00030C55" w:rsidRPr="00445443" w:rsidRDefault="00030C55" w:rsidP="004108CF">
            <w:pPr>
              <w:spacing w:line="276" w:lineRule="auto"/>
              <w:rPr>
                <w:highlight w:val="yellow"/>
              </w:rPr>
            </w:pPr>
            <w:r w:rsidRPr="00445443">
              <w:t>93 proc. mokyklos pastatų iš dalies atnaujinta</w:t>
            </w:r>
            <w:r w:rsidR="004108CF">
              <w:t>.</w:t>
            </w:r>
          </w:p>
        </w:tc>
        <w:tc>
          <w:tcPr>
            <w:tcW w:w="1560" w:type="dxa"/>
          </w:tcPr>
          <w:p w14:paraId="4F890035" w14:textId="63DB6DA2" w:rsidR="00030C55" w:rsidRPr="00445443" w:rsidRDefault="00030C55" w:rsidP="004108CF">
            <w:pPr>
              <w:pStyle w:val="WW-BodyText2"/>
              <w:suppressAutoHyphens w:val="0"/>
              <w:spacing w:after="0" w:line="276" w:lineRule="auto"/>
              <w:rPr>
                <w:szCs w:val="24"/>
                <w:highlight w:val="yellow"/>
                <w:lang w:eastAsia="en-US"/>
              </w:rPr>
            </w:pPr>
            <w:r w:rsidRPr="00445443">
              <w:rPr>
                <w:szCs w:val="24"/>
                <w:lang w:eastAsia="en-US"/>
              </w:rPr>
              <w:t xml:space="preserve">94 proc. </w:t>
            </w:r>
            <w:r w:rsidRPr="00445443">
              <w:rPr>
                <w:szCs w:val="24"/>
              </w:rPr>
              <w:t>mokyklos pastatų iš dalies atnaujinta</w:t>
            </w:r>
            <w:r w:rsidR="004108CF">
              <w:rPr>
                <w:szCs w:val="24"/>
              </w:rPr>
              <w:t>.</w:t>
            </w:r>
          </w:p>
        </w:tc>
        <w:tc>
          <w:tcPr>
            <w:tcW w:w="1454" w:type="dxa"/>
          </w:tcPr>
          <w:p w14:paraId="4763B123" w14:textId="7409BC9C" w:rsidR="00445443" w:rsidRPr="00157E10" w:rsidRDefault="00445443" w:rsidP="004108CF">
            <w:pPr>
              <w:pStyle w:val="prastasistinklapis"/>
              <w:spacing w:before="0" w:beforeAutospacing="0" w:after="0" w:afterAutospacing="0" w:line="256" w:lineRule="auto"/>
              <w:rPr>
                <w:i/>
              </w:rPr>
            </w:pPr>
            <w:r w:rsidRPr="00157E10">
              <w:rPr>
                <w:bCs/>
                <w:i/>
                <w:kern w:val="24"/>
              </w:rPr>
              <w:t>94 proc. mokyklos pastatų iš dalies atnaujinta</w:t>
            </w:r>
            <w:r w:rsidR="004108CF">
              <w:rPr>
                <w:bCs/>
                <w:i/>
                <w:kern w:val="24"/>
              </w:rPr>
              <w:t>.</w:t>
            </w:r>
          </w:p>
          <w:p w14:paraId="34CE0A41" w14:textId="77777777" w:rsidR="00030C55" w:rsidRPr="00157E10" w:rsidRDefault="00030C55" w:rsidP="004108CF">
            <w:pPr>
              <w:spacing w:line="276" w:lineRule="auto"/>
              <w:rPr>
                <w:i/>
              </w:rPr>
            </w:pPr>
          </w:p>
        </w:tc>
        <w:tc>
          <w:tcPr>
            <w:tcW w:w="1563" w:type="dxa"/>
          </w:tcPr>
          <w:p w14:paraId="1B81EA0D" w14:textId="3495A7EE" w:rsidR="00030C55" w:rsidRPr="00445443" w:rsidRDefault="00030C55" w:rsidP="004108CF">
            <w:pPr>
              <w:spacing w:line="276" w:lineRule="auto"/>
              <w:rPr>
                <w:highlight w:val="yellow"/>
              </w:rPr>
            </w:pPr>
            <w:r w:rsidRPr="00445443">
              <w:t>95 proc. mokyklos pastatų iš dalies atnaujinta</w:t>
            </w:r>
            <w:r w:rsidR="004108CF">
              <w:t>.</w:t>
            </w:r>
          </w:p>
        </w:tc>
        <w:tc>
          <w:tcPr>
            <w:tcW w:w="1664" w:type="dxa"/>
          </w:tcPr>
          <w:p w14:paraId="62EBF3C5" w14:textId="6C5827A8" w:rsidR="00030C55" w:rsidRPr="00157E10" w:rsidRDefault="00157E10" w:rsidP="004108CF">
            <w:pPr>
              <w:spacing w:line="276" w:lineRule="auto"/>
              <w:rPr>
                <w:i/>
              </w:rPr>
            </w:pPr>
            <w:r w:rsidRPr="00157E10">
              <w:rPr>
                <w:i/>
              </w:rPr>
              <w:t>95 proc. mokyklos pastatų iš dalies atnaujinta</w:t>
            </w:r>
            <w:r w:rsidR="004108CF">
              <w:rPr>
                <w:i/>
              </w:rPr>
              <w:t>.</w:t>
            </w:r>
          </w:p>
        </w:tc>
      </w:tr>
    </w:tbl>
    <w:p w14:paraId="3710F7B4" w14:textId="77777777" w:rsidR="00C77486" w:rsidRPr="00EC0570" w:rsidRDefault="00C77486" w:rsidP="00EC0570">
      <w:pPr>
        <w:spacing w:line="276" w:lineRule="auto"/>
      </w:pPr>
    </w:p>
    <w:p w14:paraId="7473E401" w14:textId="77777777" w:rsidR="00E938C8" w:rsidRPr="00EC0570" w:rsidRDefault="00CB7AF9" w:rsidP="00EC0570">
      <w:pPr>
        <w:pStyle w:val="Antrat1"/>
        <w:spacing w:line="276" w:lineRule="auto"/>
        <w:rPr>
          <w:bCs/>
          <w:sz w:val="24"/>
          <w:szCs w:val="24"/>
          <w:lang w:val="lt-LT"/>
        </w:rPr>
      </w:pPr>
      <w:r w:rsidRPr="00EC0570">
        <w:rPr>
          <w:bCs/>
          <w:sz w:val="24"/>
          <w:szCs w:val="24"/>
          <w:lang w:val="lt-LT"/>
        </w:rPr>
        <w:t>II</w:t>
      </w:r>
      <w:r w:rsidR="004F0195" w:rsidRPr="00EC0570">
        <w:rPr>
          <w:bCs/>
          <w:sz w:val="24"/>
          <w:szCs w:val="24"/>
          <w:lang w:val="lt-LT"/>
        </w:rPr>
        <w:t>I</w:t>
      </w:r>
      <w:r w:rsidR="00296853" w:rsidRPr="00EC0570">
        <w:rPr>
          <w:bCs/>
          <w:sz w:val="24"/>
          <w:szCs w:val="24"/>
          <w:lang w:val="lt-LT"/>
        </w:rPr>
        <w:t xml:space="preserve"> SKYRIUS</w:t>
      </w:r>
    </w:p>
    <w:p w14:paraId="66B30D39" w14:textId="77777777" w:rsidR="00CB7AF9" w:rsidRPr="00EC0570" w:rsidRDefault="0029327B" w:rsidP="00EC0570">
      <w:pPr>
        <w:pStyle w:val="Antrat1"/>
        <w:spacing w:line="276" w:lineRule="auto"/>
        <w:rPr>
          <w:bCs/>
          <w:sz w:val="24"/>
          <w:szCs w:val="24"/>
          <w:lang w:val="lt-LT"/>
        </w:rPr>
      </w:pPr>
      <w:r w:rsidRPr="00EC0570">
        <w:rPr>
          <w:bCs/>
          <w:sz w:val="24"/>
          <w:szCs w:val="24"/>
          <w:lang w:val="lt-LT"/>
        </w:rPr>
        <w:t>SAVIVALDYBĖS</w:t>
      </w:r>
      <w:r w:rsidR="00CB7AF9" w:rsidRPr="00EC0570">
        <w:rPr>
          <w:bCs/>
          <w:sz w:val="24"/>
          <w:szCs w:val="24"/>
          <w:lang w:val="lt-LT"/>
        </w:rPr>
        <w:t xml:space="preserve"> ŠVIETIMO BŪKLĖS ANALIZĖ IR PROGNOZĖS</w:t>
      </w:r>
    </w:p>
    <w:p w14:paraId="2946DB82" w14:textId="77777777" w:rsidR="00CB7AF9" w:rsidRPr="00EC0570" w:rsidRDefault="00CB7AF9" w:rsidP="00EC0570">
      <w:pPr>
        <w:spacing w:line="276" w:lineRule="auto"/>
        <w:jc w:val="both"/>
        <w:rPr>
          <w:color w:val="FF0000"/>
        </w:rPr>
      </w:pPr>
    </w:p>
    <w:p w14:paraId="5AD081C5" w14:textId="77777777" w:rsidR="00FC174E" w:rsidRPr="00911D9F" w:rsidRDefault="00FC174E" w:rsidP="00EC0570">
      <w:pPr>
        <w:numPr>
          <w:ilvl w:val="0"/>
          <w:numId w:val="5"/>
        </w:numPr>
        <w:tabs>
          <w:tab w:val="left" w:pos="1134"/>
        </w:tabs>
        <w:spacing w:line="276" w:lineRule="auto"/>
        <w:ind w:left="0" w:firstLine="709"/>
        <w:jc w:val="both"/>
        <w:rPr>
          <w:bCs/>
        </w:rPr>
      </w:pPr>
      <w:r w:rsidRPr="00911D9F">
        <w:rPr>
          <w:bCs/>
        </w:rPr>
        <w:t>Demografinė būklė:</w:t>
      </w:r>
    </w:p>
    <w:p w14:paraId="4A94763B" w14:textId="25CA5335" w:rsidR="00275212" w:rsidRPr="001E6FB9" w:rsidRDefault="00BF7472" w:rsidP="00EC0570">
      <w:pPr>
        <w:numPr>
          <w:ilvl w:val="1"/>
          <w:numId w:val="5"/>
        </w:numPr>
        <w:tabs>
          <w:tab w:val="left" w:pos="1276"/>
        </w:tabs>
        <w:spacing w:line="276" w:lineRule="auto"/>
        <w:ind w:left="142" w:firstLine="578"/>
        <w:jc w:val="both"/>
      </w:pPr>
      <w:r w:rsidRPr="28CE9DB0">
        <w:rPr>
          <w:color w:val="FF0000"/>
        </w:rPr>
        <w:t xml:space="preserve"> </w:t>
      </w:r>
      <w:r w:rsidR="00275212" w:rsidRPr="00C7324A">
        <w:t>Kaišiadorių rajono savivaldybės plotas – 1087 km</w:t>
      </w:r>
      <w:r w:rsidR="00275212" w:rsidRPr="00C7324A">
        <w:rPr>
          <w:vertAlign w:val="superscript"/>
        </w:rPr>
        <w:t>2</w:t>
      </w:r>
      <w:r w:rsidR="00F056B1" w:rsidRPr="00C7324A">
        <w:t>.</w:t>
      </w:r>
      <w:r w:rsidR="00F056B1" w:rsidRPr="00C7324A">
        <w:rPr>
          <w:color w:val="FF0000"/>
        </w:rPr>
        <w:t xml:space="preserve"> </w:t>
      </w:r>
      <w:r w:rsidR="009E22B0" w:rsidRPr="00C7324A">
        <w:t>Oficialios statistikos portalo duomenimis i</w:t>
      </w:r>
      <w:r w:rsidR="00275212" w:rsidRPr="00C7324A">
        <w:t>š viso Kaiš</w:t>
      </w:r>
      <w:r w:rsidR="002A388F" w:rsidRPr="00C7324A">
        <w:t>iadorių rajono savivaldybėje 2020</w:t>
      </w:r>
      <w:r w:rsidR="00275212" w:rsidRPr="00C7324A">
        <w:t xml:space="preserve"> metų</w:t>
      </w:r>
      <w:r w:rsidR="002A388F" w:rsidRPr="00C7324A">
        <w:t xml:space="preserve"> pradžioje</w:t>
      </w:r>
      <w:r w:rsidR="00275212" w:rsidRPr="00C7324A">
        <w:t xml:space="preserve"> gyveno </w:t>
      </w:r>
      <w:r w:rsidR="002A388F" w:rsidRPr="00C7324A">
        <w:t>29526</w:t>
      </w:r>
      <w:r w:rsidR="00275212" w:rsidRPr="00C7324A">
        <w:t xml:space="preserve"> gyventojai iš jų </w:t>
      </w:r>
      <w:r w:rsidR="002A388F" w:rsidRPr="00C7324A">
        <w:t>10441</w:t>
      </w:r>
      <w:r w:rsidR="00F056B1" w:rsidRPr="00C7324A">
        <w:t xml:space="preserve"> </w:t>
      </w:r>
      <w:r w:rsidR="00CD2D12" w:rsidRPr="00C7324A">
        <w:t>mieste, o 2019</w:t>
      </w:r>
      <w:r w:rsidR="00FD748A" w:rsidRPr="00C7324A">
        <w:t xml:space="preserve"> </w:t>
      </w:r>
      <w:r w:rsidR="00CD2D12" w:rsidRPr="00C7324A">
        <w:t xml:space="preserve">m. metų pradžioje gyventojų skaičius buvo 29904 (pokytis </w:t>
      </w:r>
      <w:r w:rsidR="004D12C2" w:rsidRPr="00C7324A">
        <w:t>−</w:t>
      </w:r>
      <w:r w:rsidR="00CD2D12" w:rsidRPr="00C7324A">
        <w:t>378).</w:t>
      </w:r>
      <w:r w:rsidRPr="00C7324A">
        <w:t xml:space="preserve"> S</w:t>
      </w:r>
      <w:r w:rsidR="00275212" w:rsidRPr="00C7324A">
        <w:t>aviva</w:t>
      </w:r>
      <w:r w:rsidR="00911D9F" w:rsidRPr="00C7324A">
        <w:t>ldybės teritorijoje nuo 0 iki 14</w:t>
      </w:r>
      <w:r w:rsidR="00275212" w:rsidRPr="00C7324A">
        <w:t xml:space="preserve"> metų amžiaus gyveno </w:t>
      </w:r>
      <w:r w:rsidR="00911D9F" w:rsidRPr="00C7324A">
        <w:t>13,3</w:t>
      </w:r>
      <w:r w:rsidR="00275212" w:rsidRPr="00C7324A">
        <w:t xml:space="preserve"> proc.</w:t>
      </w:r>
      <w:r w:rsidR="00911D9F" w:rsidRPr="00C7324A">
        <w:t xml:space="preserve"> gyventojų, 15–64 amžiaus – 66,8 proc. </w:t>
      </w:r>
      <w:r w:rsidR="004108CF" w:rsidRPr="00C7324A">
        <w:t>G</w:t>
      </w:r>
      <w:r w:rsidR="00911D9F" w:rsidRPr="00C7324A">
        <w:t>yventojų</w:t>
      </w:r>
      <w:r w:rsidR="004108CF" w:rsidRPr="00C7324A">
        <w:t>, o</w:t>
      </w:r>
      <w:r w:rsidR="00911D9F" w:rsidRPr="00C7324A">
        <w:t xml:space="preserve"> 65 ir vyresnio amžiaus – 19,9 proc.</w:t>
      </w:r>
      <w:r w:rsidRPr="00C7324A">
        <w:rPr>
          <w:color w:val="FF0000"/>
        </w:rPr>
        <w:t xml:space="preserve"> </w:t>
      </w:r>
      <w:r w:rsidR="00F056B1" w:rsidRPr="00C7324A">
        <w:t>2019</w:t>
      </w:r>
      <w:r w:rsidR="00911D9F" w:rsidRPr="00C7324A">
        <w:t xml:space="preserve"> m. gimė 236 vaikai</w:t>
      </w:r>
      <w:r w:rsidR="00CD32DB" w:rsidRPr="00C7324A">
        <w:t>, iš jų 49</w:t>
      </w:r>
      <w:r w:rsidR="00275212" w:rsidRPr="00C7324A">
        <w:t xml:space="preserve"> </w:t>
      </w:r>
      <w:r w:rsidR="00E94BDA" w:rsidRPr="00C7324A">
        <w:t xml:space="preserve">– </w:t>
      </w:r>
      <w:r w:rsidR="00275212" w:rsidRPr="00C7324A">
        <w:t>užsienyje,</w:t>
      </w:r>
      <w:r w:rsidR="00275212" w:rsidRPr="00C7324A">
        <w:rPr>
          <w:color w:val="FF0000"/>
        </w:rPr>
        <w:t xml:space="preserve"> </w:t>
      </w:r>
      <w:r w:rsidR="00275212" w:rsidRPr="00C7324A">
        <w:t xml:space="preserve">mirė </w:t>
      </w:r>
      <w:r w:rsidR="00FD748A" w:rsidRPr="00C7324A">
        <w:t>446</w:t>
      </w:r>
      <w:r w:rsidR="00275212" w:rsidRPr="00C7324A">
        <w:t xml:space="preserve"> gyventojai,</w:t>
      </w:r>
      <w:r w:rsidR="00275212" w:rsidRPr="00C7324A">
        <w:rPr>
          <w:color w:val="FF0000"/>
        </w:rPr>
        <w:t xml:space="preserve"> </w:t>
      </w:r>
      <w:r w:rsidR="00275212" w:rsidRPr="00C7324A">
        <w:t>taigi natūralus gyventojų prieaugis yra neigiamas (</w:t>
      </w:r>
      <w:r w:rsidR="004D12C2" w:rsidRPr="00C7324A">
        <w:t>−</w:t>
      </w:r>
      <w:r w:rsidR="001E6FB9" w:rsidRPr="00C7324A">
        <w:t>6.4</w:t>
      </w:r>
      <w:r w:rsidR="00275212" w:rsidRPr="00C7324A">
        <w:t>).</w:t>
      </w:r>
      <w:r w:rsidR="00275212" w:rsidRPr="28CE9DB0">
        <w:rPr>
          <w:color w:val="FF0000"/>
        </w:rPr>
        <w:t xml:space="preserve"> </w:t>
      </w:r>
      <w:r w:rsidR="00FC174E" w:rsidRPr="28CE9DB0">
        <w:rPr>
          <w:color w:val="FF0000"/>
        </w:rPr>
        <w:t xml:space="preserve"> </w:t>
      </w:r>
      <w:r w:rsidR="009E22B0">
        <w:t>Per pastaruosius penkerius</w:t>
      </w:r>
      <w:r w:rsidR="00275212">
        <w:t xml:space="preserve"> metus savivaldybėje gimstamumas buvo </w:t>
      </w:r>
      <w:r w:rsidR="1139FAC5">
        <w:t>mažėjantis</w:t>
      </w:r>
      <w:r w:rsidR="00275212">
        <w:t xml:space="preserve">. </w:t>
      </w:r>
    </w:p>
    <w:p w14:paraId="2502EB0F" w14:textId="77777777" w:rsidR="00C77486" w:rsidRDefault="00C77486" w:rsidP="00EC0570">
      <w:pPr>
        <w:spacing w:line="276" w:lineRule="auto"/>
        <w:ind w:firstLine="720"/>
        <w:jc w:val="both"/>
      </w:pPr>
    </w:p>
    <w:p w14:paraId="4A0A77A6" w14:textId="77777777" w:rsidR="00BB5613" w:rsidRPr="00EC0570" w:rsidRDefault="00BB5613" w:rsidP="00EC0570">
      <w:pPr>
        <w:spacing w:line="276" w:lineRule="auto"/>
        <w:ind w:firstLine="720"/>
        <w:jc w:val="both"/>
      </w:pPr>
      <w:r w:rsidRPr="00EC0570">
        <w:t xml:space="preserve">1 pavyzdys. Gimstamumas </w:t>
      </w:r>
    </w:p>
    <w:p w14:paraId="0F2B1832" w14:textId="57B19069" w:rsidR="00D162E9" w:rsidRPr="00F82EB0" w:rsidRDefault="00F030A5" w:rsidP="00F82EB0">
      <w:pPr>
        <w:spacing w:line="276" w:lineRule="auto"/>
        <w:jc w:val="both"/>
      </w:pPr>
      <w:r w:rsidRPr="00EC0570">
        <w:rPr>
          <w:noProof/>
          <w:color w:val="FF0000"/>
          <w:lang w:val="en-US"/>
        </w:rPr>
        <w:drawing>
          <wp:inline distT="0" distB="0" distL="0" distR="0" wp14:anchorId="22355595" wp14:editId="670576F5">
            <wp:extent cx="5800725" cy="2533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DBB9B2" w14:textId="2E5C7346" w:rsidR="00BB5613" w:rsidRPr="001A6C11" w:rsidRDefault="00D006FC" w:rsidP="00EC0570">
      <w:pPr>
        <w:numPr>
          <w:ilvl w:val="1"/>
          <w:numId w:val="5"/>
        </w:numPr>
        <w:spacing w:line="276" w:lineRule="auto"/>
        <w:ind w:left="0" w:firstLine="720"/>
        <w:jc w:val="both"/>
        <w:rPr>
          <w:color w:val="FF0000"/>
        </w:rPr>
      </w:pPr>
      <w:r w:rsidRPr="00FD748A">
        <w:t>Pirmokų skaičiaus kaita.</w:t>
      </w:r>
      <w:r w:rsidRPr="00EC0570">
        <w:rPr>
          <w:color w:val="FF0000"/>
        </w:rPr>
        <w:t xml:space="preserve"> </w:t>
      </w:r>
      <w:r w:rsidR="00D50F72" w:rsidRPr="00FD748A">
        <w:t>Per pastaruosius penkerius</w:t>
      </w:r>
      <w:r w:rsidR="00C44FFB" w:rsidRPr="00FD748A">
        <w:t xml:space="preserve"> metus pastebima, </w:t>
      </w:r>
      <w:r w:rsidR="00535963" w:rsidRPr="00FD748A">
        <w:t xml:space="preserve">kad </w:t>
      </w:r>
      <w:r w:rsidR="00A54BAC" w:rsidRPr="00FD748A">
        <w:t>didžiau</w:t>
      </w:r>
      <w:r w:rsidR="00FD748A">
        <w:t>sias pirmokų mažėjimas buvo 2018–2019 mokslo metais (54</w:t>
      </w:r>
      <w:r w:rsidR="00FD748A" w:rsidRPr="00FD748A">
        <w:t xml:space="preserve"> </w:t>
      </w:r>
      <w:r w:rsidR="00D50F72" w:rsidRPr="00FD748A">
        <w:t>mokiniai)</w:t>
      </w:r>
      <w:r w:rsidR="00FD748A">
        <w:t>, o nuo 2019 metų stebimas pirmos klasės mokinių didėjimas.</w:t>
      </w:r>
      <w:r w:rsidR="00A54BAC" w:rsidRPr="00FD748A">
        <w:t xml:space="preserve"> </w:t>
      </w:r>
      <w:r w:rsidR="00FD748A" w:rsidRPr="00471F7E">
        <w:t>Nuo 2016 iki 2020</w:t>
      </w:r>
      <w:r w:rsidR="00A54BAC" w:rsidRPr="00471F7E">
        <w:t xml:space="preserve"> metų sumažėj</w:t>
      </w:r>
      <w:r w:rsidR="00471F7E" w:rsidRPr="00471F7E">
        <w:t>o 30 mokinių</w:t>
      </w:r>
      <w:r w:rsidR="00A54BAC" w:rsidRPr="00471F7E">
        <w:t>.</w:t>
      </w:r>
      <w:r w:rsidR="00A54BAC" w:rsidRPr="00EC0570">
        <w:rPr>
          <w:color w:val="FF0000"/>
        </w:rPr>
        <w:t xml:space="preserve"> </w:t>
      </w:r>
    </w:p>
    <w:p w14:paraId="105AE0C2" w14:textId="7B448744" w:rsidR="00E61F6A" w:rsidRPr="00EC0570" w:rsidRDefault="00566591" w:rsidP="00C77486">
      <w:pPr>
        <w:spacing w:line="276" w:lineRule="auto"/>
        <w:ind w:firstLine="709"/>
        <w:jc w:val="both"/>
      </w:pPr>
      <w:r w:rsidRPr="00EC0570">
        <w:t>2 pavyzdys. Pirmokų skaičiaus kaita mokyklose</w:t>
      </w:r>
    </w:p>
    <w:tbl>
      <w:tblPr>
        <w:tblStyle w:val="Lentelstinklelis"/>
        <w:tblW w:w="0" w:type="auto"/>
        <w:tblLook w:val="04A0" w:firstRow="1" w:lastRow="0" w:firstColumn="1" w:lastColumn="0" w:noHBand="0" w:noVBand="1"/>
      </w:tblPr>
      <w:tblGrid>
        <w:gridCol w:w="2093"/>
        <w:gridCol w:w="850"/>
        <w:gridCol w:w="851"/>
        <w:gridCol w:w="850"/>
        <w:gridCol w:w="993"/>
        <w:gridCol w:w="992"/>
        <w:gridCol w:w="992"/>
        <w:gridCol w:w="992"/>
        <w:gridCol w:w="1134"/>
      </w:tblGrid>
      <w:tr w:rsidR="00C7324A" w14:paraId="2FFEBEE2" w14:textId="77777777" w:rsidTr="00571968">
        <w:tc>
          <w:tcPr>
            <w:tcW w:w="2093" w:type="dxa"/>
          </w:tcPr>
          <w:p w14:paraId="3B3614E0" w14:textId="6A104116" w:rsidR="00C7324A" w:rsidRDefault="00C7324A" w:rsidP="00EC0570">
            <w:pPr>
              <w:spacing w:line="276" w:lineRule="auto"/>
              <w:jc w:val="both"/>
              <w:rPr>
                <w:color w:val="FF0000"/>
                <w:highlight w:val="yellow"/>
              </w:rPr>
            </w:pPr>
            <w:r w:rsidRPr="00C7324A">
              <w:t>Mokslo metai</w:t>
            </w:r>
          </w:p>
        </w:tc>
        <w:tc>
          <w:tcPr>
            <w:tcW w:w="850" w:type="dxa"/>
          </w:tcPr>
          <w:p w14:paraId="24CBB7C2" w14:textId="2A721AE0" w:rsidR="00C7324A" w:rsidRDefault="002537F2" w:rsidP="00EC0570">
            <w:pPr>
              <w:spacing w:line="276" w:lineRule="auto"/>
              <w:jc w:val="both"/>
              <w:rPr>
                <w:color w:val="FF0000"/>
                <w:highlight w:val="yellow"/>
              </w:rPr>
            </w:pPr>
            <w:r w:rsidRPr="00EC0570">
              <w:t>2017–2018</w:t>
            </w:r>
          </w:p>
        </w:tc>
        <w:tc>
          <w:tcPr>
            <w:tcW w:w="851" w:type="dxa"/>
          </w:tcPr>
          <w:p w14:paraId="365553E9" w14:textId="78893792" w:rsidR="00C7324A" w:rsidRDefault="002537F2" w:rsidP="00EC0570">
            <w:pPr>
              <w:spacing w:line="276" w:lineRule="auto"/>
              <w:jc w:val="both"/>
              <w:rPr>
                <w:color w:val="FF0000"/>
                <w:highlight w:val="yellow"/>
              </w:rPr>
            </w:pPr>
            <w:r w:rsidRPr="00EC0570">
              <w:t>2018–2019</w:t>
            </w:r>
          </w:p>
        </w:tc>
        <w:tc>
          <w:tcPr>
            <w:tcW w:w="850" w:type="dxa"/>
          </w:tcPr>
          <w:p w14:paraId="0280E199" w14:textId="41C1DFE7" w:rsidR="00C7324A" w:rsidRDefault="002537F2" w:rsidP="00EC0570">
            <w:pPr>
              <w:spacing w:line="276" w:lineRule="auto"/>
              <w:jc w:val="both"/>
              <w:rPr>
                <w:color w:val="FF0000"/>
                <w:highlight w:val="yellow"/>
              </w:rPr>
            </w:pPr>
            <w:r w:rsidRPr="00EC0570">
              <w:t>2019–2020</w:t>
            </w:r>
          </w:p>
        </w:tc>
        <w:tc>
          <w:tcPr>
            <w:tcW w:w="993" w:type="dxa"/>
          </w:tcPr>
          <w:p w14:paraId="255B56CB" w14:textId="63CCB737" w:rsidR="00C7324A" w:rsidRDefault="002537F2" w:rsidP="00EC0570">
            <w:pPr>
              <w:spacing w:line="276" w:lineRule="auto"/>
              <w:jc w:val="both"/>
              <w:rPr>
                <w:color w:val="FF0000"/>
                <w:highlight w:val="yellow"/>
              </w:rPr>
            </w:pPr>
            <w:r w:rsidRPr="00EC0570">
              <w:t>2020–2021</w:t>
            </w:r>
          </w:p>
        </w:tc>
        <w:tc>
          <w:tcPr>
            <w:tcW w:w="992" w:type="dxa"/>
          </w:tcPr>
          <w:p w14:paraId="3C1D63AB" w14:textId="0928DEE1" w:rsidR="00C7324A" w:rsidRDefault="002537F2" w:rsidP="00EC0570">
            <w:pPr>
              <w:spacing w:line="276" w:lineRule="auto"/>
              <w:jc w:val="both"/>
              <w:rPr>
                <w:color w:val="FF0000"/>
                <w:highlight w:val="yellow"/>
              </w:rPr>
            </w:pPr>
            <w:r w:rsidRPr="00EC0570">
              <w:t>Planuo-jama 2021–2022</w:t>
            </w:r>
          </w:p>
        </w:tc>
        <w:tc>
          <w:tcPr>
            <w:tcW w:w="992" w:type="dxa"/>
          </w:tcPr>
          <w:p w14:paraId="4E857142" w14:textId="1B1704B4" w:rsidR="00C7324A" w:rsidRDefault="002537F2" w:rsidP="00EC0570">
            <w:pPr>
              <w:spacing w:line="276" w:lineRule="auto"/>
              <w:jc w:val="both"/>
              <w:rPr>
                <w:color w:val="FF0000"/>
                <w:highlight w:val="yellow"/>
              </w:rPr>
            </w:pPr>
            <w:r w:rsidRPr="00EC0570">
              <w:t>Planuo-jama 2022–2023</w:t>
            </w:r>
          </w:p>
        </w:tc>
        <w:tc>
          <w:tcPr>
            <w:tcW w:w="992" w:type="dxa"/>
          </w:tcPr>
          <w:p w14:paraId="7056DE85" w14:textId="10EF5E4A" w:rsidR="00C7324A" w:rsidRDefault="002537F2" w:rsidP="00EC0570">
            <w:pPr>
              <w:spacing w:line="276" w:lineRule="auto"/>
              <w:jc w:val="both"/>
              <w:rPr>
                <w:color w:val="FF0000"/>
                <w:highlight w:val="yellow"/>
              </w:rPr>
            </w:pPr>
            <w:r w:rsidRPr="00EC0570">
              <w:t>Planuo-jama 2023–2024</w:t>
            </w:r>
          </w:p>
        </w:tc>
        <w:tc>
          <w:tcPr>
            <w:tcW w:w="1134" w:type="dxa"/>
          </w:tcPr>
          <w:p w14:paraId="4FA38396" w14:textId="0B766D9D" w:rsidR="00C7324A" w:rsidRDefault="002537F2" w:rsidP="00EC0570">
            <w:pPr>
              <w:spacing w:line="276" w:lineRule="auto"/>
              <w:jc w:val="both"/>
              <w:rPr>
                <w:color w:val="FF0000"/>
                <w:highlight w:val="yellow"/>
              </w:rPr>
            </w:pPr>
            <w:r>
              <w:t>Planuo-jama 2024–2025</w:t>
            </w:r>
          </w:p>
        </w:tc>
      </w:tr>
      <w:tr w:rsidR="00571968" w14:paraId="54F5BFD4" w14:textId="77777777" w:rsidTr="00571968">
        <w:tc>
          <w:tcPr>
            <w:tcW w:w="2093" w:type="dxa"/>
          </w:tcPr>
          <w:p w14:paraId="54EF0942" w14:textId="1B477CFC" w:rsidR="00571968" w:rsidRDefault="00571968" w:rsidP="00EC0570">
            <w:pPr>
              <w:spacing w:line="276" w:lineRule="auto"/>
              <w:jc w:val="both"/>
              <w:rPr>
                <w:color w:val="FF0000"/>
                <w:highlight w:val="yellow"/>
              </w:rPr>
            </w:pPr>
            <w:r w:rsidRPr="00EC0570">
              <w:t>Pirmokų skaičius savivaldybės mokyklose</w:t>
            </w:r>
          </w:p>
        </w:tc>
        <w:tc>
          <w:tcPr>
            <w:tcW w:w="850" w:type="dxa"/>
          </w:tcPr>
          <w:p w14:paraId="71431612" w14:textId="4F1487C2" w:rsidR="00571968" w:rsidRDefault="00571968" w:rsidP="00EC0570">
            <w:pPr>
              <w:spacing w:line="276" w:lineRule="auto"/>
              <w:jc w:val="both"/>
              <w:rPr>
                <w:color w:val="FF0000"/>
                <w:highlight w:val="yellow"/>
              </w:rPr>
            </w:pPr>
            <w:r w:rsidRPr="00EC0570">
              <w:t>270</w:t>
            </w:r>
          </w:p>
        </w:tc>
        <w:tc>
          <w:tcPr>
            <w:tcW w:w="851" w:type="dxa"/>
          </w:tcPr>
          <w:p w14:paraId="35B29C5D" w14:textId="2CDE4697" w:rsidR="00571968" w:rsidRDefault="00571968" w:rsidP="00EC0570">
            <w:pPr>
              <w:spacing w:line="276" w:lineRule="auto"/>
              <w:jc w:val="both"/>
              <w:rPr>
                <w:color w:val="FF0000"/>
                <w:highlight w:val="yellow"/>
              </w:rPr>
            </w:pPr>
            <w:r w:rsidRPr="00EC0570">
              <w:rPr>
                <w:bCs/>
              </w:rPr>
              <w:t>248</w:t>
            </w:r>
          </w:p>
        </w:tc>
        <w:tc>
          <w:tcPr>
            <w:tcW w:w="850" w:type="dxa"/>
          </w:tcPr>
          <w:p w14:paraId="20255DF3" w14:textId="6B1B72B9" w:rsidR="00571968" w:rsidRDefault="00571968" w:rsidP="00EC0570">
            <w:pPr>
              <w:spacing w:line="276" w:lineRule="auto"/>
              <w:jc w:val="both"/>
              <w:rPr>
                <w:color w:val="FF0000"/>
                <w:highlight w:val="yellow"/>
              </w:rPr>
            </w:pPr>
            <w:r w:rsidRPr="00EC0570">
              <w:rPr>
                <w:bCs/>
              </w:rPr>
              <w:t>264</w:t>
            </w:r>
          </w:p>
        </w:tc>
        <w:tc>
          <w:tcPr>
            <w:tcW w:w="993" w:type="dxa"/>
          </w:tcPr>
          <w:p w14:paraId="5491F5AA" w14:textId="3FFC7A3B" w:rsidR="00571968" w:rsidRDefault="00571968" w:rsidP="00EC0570">
            <w:pPr>
              <w:spacing w:line="276" w:lineRule="auto"/>
              <w:jc w:val="both"/>
              <w:rPr>
                <w:color w:val="FF0000"/>
                <w:highlight w:val="yellow"/>
              </w:rPr>
            </w:pPr>
            <w:r w:rsidRPr="009879E6">
              <w:rPr>
                <w:bCs/>
              </w:rPr>
              <w:t>272</w:t>
            </w:r>
          </w:p>
        </w:tc>
        <w:tc>
          <w:tcPr>
            <w:tcW w:w="992" w:type="dxa"/>
          </w:tcPr>
          <w:p w14:paraId="7E8A520C" w14:textId="4957DA97" w:rsidR="00571968" w:rsidRDefault="00571968" w:rsidP="00EC0570">
            <w:pPr>
              <w:spacing w:line="276" w:lineRule="auto"/>
              <w:jc w:val="both"/>
              <w:rPr>
                <w:color w:val="FF0000"/>
                <w:highlight w:val="yellow"/>
              </w:rPr>
            </w:pPr>
            <w:r>
              <w:rPr>
                <w:b/>
              </w:rPr>
              <w:t>263</w:t>
            </w:r>
          </w:p>
        </w:tc>
        <w:tc>
          <w:tcPr>
            <w:tcW w:w="992" w:type="dxa"/>
          </w:tcPr>
          <w:p w14:paraId="1B7A87A7" w14:textId="6FC0EC5F" w:rsidR="00571968" w:rsidRDefault="00571968" w:rsidP="00EC0570">
            <w:pPr>
              <w:spacing w:line="276" w:lineRule="auto"/>
              <w:jc w:val="both"/>
              <w:rPr>
                <w:color w:val="FF0000"/>
                <w:highlight w:val="yellow"/>
              </w:rPr>
            </w:pPr>
            <w:r>
              <w:rPr>
                <w:b/>
                <w:bCs/>
              </w:rPr>
              <w:t>267</w:t>
            </w:r>
          </w:p>
        </w:tc>
        <w:tc>
          <w:tcPr>
            <w:tcW w:w="992" w:type="dxa"/>
          </w:tcPr>
          <w:p w14:paraId="46B2DDB8" w14:textId="5D1D0617" w:rsidR="00571968" w:rsidRDefault="00571968" w:rsidP="00EC0570">
            <w:pPr>
              <w:spacing w:line="276" w:lineRule="auto"/>
              <w:jc w:val="both"/>
              <w:rPr>
                <w:color w:val="FF0000"/>
                <w:highlight w:val="yellow"/>
              </w:rPr>
            </w:pPr>
            <w:r>
              <w:rPr>
                <w:b/>
                <w:bCs/>
              </w:rPr>
              <w:t>272</w:t>
            </w:r>
          </w:p>
        </w:tc>
        <w:tc>
          <w:tcPr>
            <w:tcW w:w="1134" w:type="dxa"/>
          </w:tcPr>
          <w:p w14:paraId="56F0C3B1" w14:textId="55FAD337" w:rsidR="00571968" w:rsidRDefault="00571968" w:rsidP="00EC0570">
            <w:pPr>
              <w:spacing w:line="276" w:lineRule="auto"/>
              <w:jc w:val="both"/>
              <w:rPr>
                <w:color w:val="FF0000"/>
                <w:highlight w:val="yellow"/>
              </w:rPr>
            </w:pPr>
            <w:r>
              <w:rPr>
                <w:b/>
                <w:bCs/>
              </w:rPr>
              <w:t>254</w:t>
            </w:r>
          </w:p>
        </w:tc>
      </w:tr>
    </w:tbl>
    <w:p w14:paraId="57C435A5" w14:textId="77777777" w:rsidR="00F00BD3" w:rsidRPr="008C0D0C" w:rsidRDefault="00275212" w:rsidP="00EC0570">
      <w:pPr>
        <w:numPr>
          <w:ilvl w:val="0"/>
          <w:numId w:val="5"/>
        </w:numPr>
        <w:spacing w:line="276" w:lineRule="auto"/>
        <w:jc w:val="both"/>
      </w:pPr>
      <w:r w:rsidRPr="008C0D0C">
        <w:rPr>
          <w:bCs/>
        </w:rPr>
        <w:lastRenderedPageBreak/>
        <w:t>Ekonominė ir socialinė būklė</w:t>
      </w:r>
      <w:r w:rsidR="00F00BD3" w:rsidRPr="008C0D0C">
        <w:rPr>
          <w:bCs/>
        </w:rPr>
        <w:t>:</w:t>
      </w:r>
      <w:r w:rsidR="00BB5613" w:rsidRPr="008C0D0C">
        <w:rPr>
          <w:bCs/>
        </w:rPr>
        <w:t xml:space="preserve"> </w:t>
      </w:r>
    </w:p>
    <w:p w14:paraId="634340C2" w14:textId="572A1DC8" w:rsidR="008C0D0C" w:rsidRPr="00C7324A" w:rsidRDefault="008C0D0C" w:rsidP="008C0D0C">
      <w:pPr>
        <w:numPr>
          <w:ilvl w:val="1"/>
          <w:numId w:val="4"/>
        </w:numPr>
        <w:tabs>
          <w:tab w:val="left" w:pos="1134"/>
        </w:tabs>
        <w:spacing w:line="276" w:lineRule="auto"/>
        <w:ind w:left="0" w:firstLine="709"/>
        <w:jc w:val="both"/>
      </w:pPr>
      <w:r w:rsidRPr="00C7324A">
        <w:rPr>
          <w:bCs/>
        </w:rPr>
        <w:t>Statistikos departamento paskelbtais duomenimis</w:t>
      </w:r>
      <w:r w:rsidR="00B32D17" w:rsidRPr="00C7324A">
        <w:rPr>
          <w:bCs/>
        </w:rPr>
        <w:t>,</w:t>
      </w:r>
      <w:r w:rsidRPr="00C7324A">
        <w:rPr>
          <w:bCs/>
        </w:rPr>
        <w:t xml:space="preserve"> darbingo amžiaus gyventojų skaičius (bendras) Kaišiadorių r. savivaldybėje 2016</w:t>
      </w:r>
      <w:r w:rsidR="00B32D17" w:rsidRPr="00C7324A">
        <w:rPr>
          <w:bCs/>
        </w:rPr>
        <w:t>–</w:t>
      </w:r>
      <w:r w:rsidRPr="00C7324A">
        <w:rPr>
          <w:bCs/>
        </w:rPr>
        <w:t>01</w:t>
      </w:r>
      <w:r w:rsidR="00B32D17" w:rsidRPr="00C7324A">
        <w:rPr>
          <w:bCs/>
        </w:rPr>
        <w:t>–</w:t>
      </w:r>
      <w:r w:rsidRPr="00C7324A">
        <w:rPr>
          <w:bCs/>
        </w:rPr>
        <w:t>01 – 20015, 2017</w:t>
      </w:r>
      <w:r w:rsidR="00B32D17" w:rsidRPr="00C7324A">
        <w:rPr>
          <w:bCs/>
        </w:rPr>
        <w:t>–</w:t>
      </w:r>
      <w:r w:rsidRPr="00C7324A">
        <w:rPr>
          <w:bCs/>
        </w:rPr>
        <w:t>01</w:t>
      </w:r>
      <w:r w:rsidR="00B32D17" w:rsidRPr="00C7324A">
        <w:rPr>
          <w:bCs/>
        </w:rPr>
        <w:t>–</w:t>
      </w:r>
      <w:r w:rsidRPr="00C7324A">
        <w:rPr>
          <w:bCs/>
        </w:rPr>
        <w:t>01 – 19621, 2018</w:t>
      </w:r>
      <w:r w:rsidR="00B32D17" w:rsidRPr="00C7324A">
        <w:rPr>
          <w:bCs/>
        </w:rPr>
        <w:t>–</w:t>
      </w:r>
      <w:r w:rsidRPr="00C7324A">
        <w:rPr>
          <w:bCs/>
        </w:rPr>
        <w:t>01</w:t>
      </w:r>
      <w:r w:rsidR="00B32D17" w:rsidRPr="00C7324A">
        <w:rPr>
          <w:bCs/>
        </w:rPr>
        <w:t>–</w:t>
      </w:r>
      <w:r w:rsidRPr="00C7324A">
        <w:rPr>
          <w:bCs/>
        </w:rPr>
        <w:t>01 – 19244, 2019</w:t>
      </w:r>
      <w:r w:rsidR="00B32D17" w:rsidRPr="00C7324A">
        <w:rPr>
          <w:bCs/>
        </w:rPr>
        <w:t>–</w:t>
      </w:r>
      <w:r w:rsidRPr="00C7324A">
        <w:rPr>
          <w:bCs/>
        </w:rPr>
        <w:t>01</w:t>
      </w:r>
      <w:r w:rsidR="00B32D17" w:rsidRPr="00C7324A">
        <w:rPr>
          <w:bCs/>
        </w:rPr>
        <w:t>–</w:t>
      </w:r>
      <w:r w:rsidRPr="00C7324A">
        <w:rPr>
          <w:bCs/>
        </w:rPr>
        <w:t>01 – 19003, o 2020</w:t>
      </w:r>
      <w:r w:rsidR="00B32D17" w:rsidRPr="00C7324A">
        <w:rPr>
          <w:bCs/>
        </w:rPr>
        <w:t>–</w:t>
      </w:r>
      <w:r w:rsidRPr="00C7324A">
        <w:rPr>
          <w:bCs/>
        </w:rPr>
        <w:t>01</w:t>
      </w:r>
      <w:r w:rsidR="00B32D17" w:rsidRPr="00C7324A">
        <w:rPr>
          <w:bCs/>
        </w:rPr>
        <w:t>–</w:t>
      </w:r>
      <w:r w:rsidRPr="00C7324A">
        <w:rPr>
          <w:bCs/>
        </w:rPr>
        <w:t xml:space="preserve">01 – 18758. Vidutinis metinis </w:t>
      </w:r>
      <w:r w:rsidRPr="00C7324A">
        <w:t>b</w:t>
      </w:r>
      <w:r w:rsidR="00275212" w:rsidRPr="00C7324A">
        <w:t xml:space="preserve">edarbių procentas nuo darbingo </w:t>
      </w:r>
      <w:r w:rsidR="00E55497" w:rsidRPr="00C7324A">
        <w:t>amžiaus gyventojų skaičiaus 2016</w:t>
      </w:r>
      <w:r w:rsidR="00275212" w:rsidRPr="00C7324A">
        <w:t xml:space="preserve"> metais sav</w:t>
      </w:r>
      <w:r w:rsidRPr="00C7324A">
        <w:t>ivaldybėje sudarė 7,0</w:t>
      </w:r>
      <w:r w:rsidR="00E55497" w:rsidRPr="00C7324A">
        <w:t>%</w:t>
      </w:r>
      <w:r w:rsidRPr="00C7324A">
        <w:t xml:space="preserve"> (šaly</w:t>
      </w:r>
      <w:r w:rsidR="006F3A1A" w:rsidRPr="00C7324A">
        <w:t>je – 8,1%), o 2017 metais – 7,4</w:t>
      </w:r>
      <w:r w:rsidRPr="00C7324A">
        <w:t xml:space="preserve">% (šalyje – 7,9%), 2018 metais </w:t>
      </w:r>
      <w:r w:rsidR="00B32D17" w:rsidRPr="00C7324A">
        <w:t xml:space="preserve">– </w:t>
      </w:r>
      <w:r w:rsidRPr="00C7324A">
        <w:t>8,1% (šalyje – 8,5%), 2019 metais</w:t>
      </w:r>
      <w:r w:rsidR="00B32D17" w:rsidRPr="00C7324A">
        <w:t xml:space="preserve"> –</w:t>
      </w:r>
      <w:r w:rsidRPr="00C7324A">
        <w:t xml:space="preserve"> 8,1</w:t>
      </w:r>
      <w:r w:rsidR="00E55497" w:rsidRPr="00C7324A">
        <w:t>%</w:t>
      </w:r>
      <w:r w:rsidRPr="00C7324A">
        <w:t xml:space="preserve"> (šalyje – 8,4%)</w:t>
      </w:r>
      <w:r w:rsidR="00E55497" w:rsidRPr="00C7324A">
        <w:t>, 2020</w:t>
      </w:r>
      <w:r w:rsidR="00275212" w:rsidRPr="00C7324A">
        <w:t xml:space="preserve"> metais (per 10 mėnesių)</w:t>
      </w:r>
      <w:r w:rsidR="00B32D17" w:rsidRPr="00C7324A">
        <w:t xml:space="preserve"> –</w:t>
      </w:r>
      <w:r w:rsidRPr="00C7324A">
        <w:t xml:space="preserve"> 11,0</w:t>
      </w:r>
      <w:r w:rsidR="00275212" w:rsidRPr="00C7324A">
        <w:t>%</w:t>
      </w:r>
      <w:r w:rsidRPr="00C7324A">
        <w:t xml:space="preserve"> (šalyje – 11,9%)</w:t>
      </w:r>
      <w:r w:rsidR="00275212" w:rsidRPr="00C7324A">
        <w:t>.</w:t>
      </w:r>
      <w:r w:rsidR="00275212" w:rsidRPr="00C7324A">
        <w:rPr>
          <w:color w:val="FF0000"/>
        </w:rPr>
        <w:t xml:space="preserve"> </w:t>
      </w:r>
      <w:r w:rsidR="00275212" w:rsidRPr="00C7324A">
        <w:t>Paskutinių ket</w:t>
      </w:r>
      <w:r w:rsidR="00B32D17" w:rsidRPr="00C7324A">
        <w:t>ve</w:t>
      </w:r>
      <w:r w:rsidR="00275212" w:rsidRPr="00C7324A">
        <w:t xml:space="preserve">rių metų bedarbių procentas nuo darbingo amžiaus gyventojų skaičiaus savivaldybėje </w:t>
      </w:r>
      <w:r w:rsidR="00343725" w:rsidRPr="00C7324A">
        <w:t xml:space="preserve">panašus kaip ir šalyje, išskyrus 2016 m., nes jis buvo 1,1 % dalimi mažesnis už šalies. </w:t>
      </w:r>
    </w:p>
    <w:p w14:paraId="6CEC8FED" w14:textId="187F9665" w:rsidR="00CE4BBA" w:rsidRPr="00C7324A" w:rsidRDefault="00143045" w:rsidP="00F52B73">
      <w:pPr>
        <w:numPr>
          <w:ilvl w:val="1"/>
          <w:numId w:val="4"/>
        </w:numPr>
        <w:spacing w:line="276" w:lineRule="auto"/>
        <w:ind w:left="0" w:firstLine="720"/>
        <w:jc w:val="both"/>
        <w:rPr>
          <w:color w:val="FF0000"/>
        </w:rPr>
      </w:pPr>
      <w:r w:rsidRPr="00C7324A">
        <w:t xml:space="preserve">Kaišiadorių </w:t>
      </w:r>
      <w:r w:rsidR="00A8635B" w:rsidRPr="00C7324A">
        <w:t>savivaldybėje</w:t>
      </w:r>
      <w:r w:rsidR="00E576D8" w:rsidRPr="00C7324A">
        <w:t xml:space="preserve"> 2019 m. </w:t>
      </w:r>
      <w:r w:rsidR="00A8635B" w:rsidRPr="00C7324A">
        <w:t xml:space="preserve"> buvo</w:t>
      </w:r>
      <w:r w:rsidR="00CE4BBA" w:rsidRPr="00C7324A">
        <w:t xml:space="preserve"> 146</w:t>
      </w:r>
      <w:r w:rsidR="00343725" w:rsidRPr="00C7324A">
        <w:t xml:space="preserve"> socialinės rizikos šeimų (</w:t>
      </w:r>
      <w:r w:rsidR="00A8635B" w:rsidRPr="00C7324A">
        <w:t>2015 m. –</w:t>
      </w:r>
      <w:r w:rsidR="00343725" w:rsidRPr="00C7324A">
        <w:t xml:space="preserve"> 157</w:t>
      </w:r>
      <w:r w:rsidR="00A8635B" w:rsidRPr="00C7324A">
        <w:t>), jose augo</w:t>
      </w:r>
      <w:r w:rsidR="00CE4BBA" w:rsidRPr="00C7324A">
        <w:t xml:space="preserve"> 359</w:t>
      </w:r>
      <w:r w:rsidR="00275212" w:rsidRPr="00C7324A">
        <w:t xml:space="preserve"> vaik</w:t>
      </w:r>
      <w:r w:rsidR="00343725" w:rsidRPr="00C7324A">
        <w:t>ai (2015 m.</w:t>
      </w:r>
      <w:r w:rsidR="00E576D8" w:rsidRPr="00C7324A">
        <w:t xml:space="preserve"> </w:t>
      </w:r>
      <w:r w:rsidR="00343725" w:rsidRPr="00C7324A">
        <w:t>– 357</w:t>
      </w:r>
      <w:r w:rsidR="00275212" w:rsidRPr="00C7324A">
        <w:t xml:space="preserve">). </w:t>
      </w:r>
      <w:r w:rsidR="00CE4BBA" w:rsidRPr="00C7324A">
        <w:t>2020 m. paskutini</w:t>
      </w:r>
      <w:r w:rsidR="00A8635B" w:rsidRPr="00C7324A">
        <w:t>ai</w:t>
      </w:r>
      <w:r w:rsidR="00CE4BBA" w:rsidRPr="00C7324A">
        <w:t>s duomenimis</w:t>
      </w:r>
      <w:r w:rsidR="00E576D8" w:rsidRPr="00C7324A">
        <w:t>,</w:t>
      </w:r>
      <w:r w:rsidR="00A8635B" w:rsidRPr="00C7324A">
        <w:t xml:space="preserve"> savivaldybėje buvo</w:t>
      </w:r>
      <w:r w:rsidR="00CE4BBA" w:rsidRPr="00C7324A">
        <w:t xml:space="preserve"> 130 </w:t>
      </w:r>
      <w:r w:rsidR="00A8635B" w:rsidRPr="00C7324A">
        <w:t xml:space="preserve">socialinės rizikos </w:t>
      </w:r>
      <w:r w:rsidR="00CE4BBA" w:rsidRPr="00C7324A">
        <w:t>šeimų</w:t>
      </w:r>
      <w:r w:rsidR="00A8635B" w:rsidRPr="00C7324A">
        <w:t xml:space="preserve">, jose augo </w:t>
      </w:r>
      <w:r w:rsidR="00CE4BBA" w:rsidRPr="00C7324A">
        <w:t xml:space="preserve">300 vaikų. </w:t>
      </w:r>
      <w:r w:rsidR="00A8635B" w:rsidRPr="00C7324A">
        <w:t>Pagal kiekvieno ketvirčio duomenis</w:t>
      </w:r>
      <w:r w:rsidR="00E576D8" w:rsidRPr="00C7324A">
        <w:t>,</w:t>
      </w:r>
      <w:r w:rsidR="00F52B73" w:rsidRPr="00C7324A">
        <w:t xml:space="preserve"> vidutiniškai socialinės rizikos šeimų skaičiaus pokytis svyruoja nuo</w:t>
      </w:r>
      <w:r w:rsidR="00A8635B" w:rsidRPr="00C7324A">
        <w:t xml:space="preserve"> </w:t>
      </w:r>
      <w:r w:rsidR="00F52B73" w:rsidRPr="00C7324A">
        <w:t xml:space="preserve">10 iki 15. </w:t>
      </w:r>
      <w:r w:rsidR="00A8635B" w:rsidRPr="00C7324A">
        <w:t>Nuo 2018 m.</w:t>
      </w:r>
      <w:r w:rsidR="00F52B73" w:rsidRPr="00C7324A">
        <w:t xml:space="preserve"> pradėjus taikyti atvejo vadybą savivaldybėje socialinės rizikos šeimų sumažėjo nuo</w:t>
      </w:r>
      <w:r w:rsidR="00A8635B" w:rsidRPr="00C7324A">
        <w:t xml:space="preserve"> 170 </w:t>
      </w:r>
      <w:r w:rsidR="006F3A1A" w:rsidRPr="00C7324A">
        <w:t>iki 130, t</w:t>
      </w:r>
      <w:r w:rsidR="00F52B73" w:rsidRPr="00C7324A">
        <w:t>.</w:t>
      </w:r>
      <w:r w:rsidR="006F3A1A" w:rsidRPr="00C7324A">
        <w:t xml:space="preserve"> </w:t>
      </w:r>
      <w:r w:rsidR="00F52B73" w:rsidRPr="00C7324A">
        <w:t>y</w:t>
      </w:r>
      <w:r w:rsidR="006F3A1A" w:rsidRPr="00C7324A">
        <w:t>.</w:t>
      </w:r>
      <w:r w:rsidR="00F52B73" w:rsidRPr="00C7324A">
        <w:t xml:space="preserve"> apie 40 šeimų.</w:t>
      </w:r>
      <w:r w:rsidR="00A8635B" w:rsidRPr="00C7324A">
        <w:t xml:space="preserve"> </w:t>
      </w:r>
    </w:p>
    <w:p w14:paraId="5601F509" w14:textId="3C4C38FE" w:rsidR="00275212" w:rsidRPr="00EC0570" w:rsidRDefault="00CE7A36" w:rsidP="00EC0570">
      <w:pPr>
        <w:spacing w:line="276" w:lineRule="auto"/>
        <w:ind w:firstLine="720"/>
        <w:jc w:val="both"/>
      </w:pPr>
      <w:r w:rsidRPr="00C7324A">
        <w:t xml:space="preserve">6.3. </w:t>
      </w:r>
      <w:r w:rsidR="00275212" w:rsidRPr="00C7324A">
        <w:t>Nemokamai maitinamų mokinių skaičiu</w:t>
      </w:r>
      <w:r w:rsidR="00081C0B" w:rsidRPr="00C7324A">
        <w:t>s per 3 metus keitėsi taip: 2017 m. buvo maitinami 583, 2018 m. – 624</w:t>
      </w:r>
      <w:r w:rsidR="00275212" w:rsidRPr="00C7324A">
        <w:t>, 20</w:t>
      </w:r>
      <w:r w:rsidR="00081C0B" w:rsidRPr="00C7324A">
        <w:t>19 m. – 583</w:t>
      </w:r>
      <w:r w:rsidR="00275212" w:rsidRPr="00C7324A">
        <w:t xml:space="preserve"> mokiniai</w:t>
      </w:r>
      <w:r w:rsidR="00081C0B" w:rsidRPr="00C7324A">
        <w:t>, 2020</w:t>
      </w:r>
      <w:r w:rsidR="009E3CC7" w:rsidRPr="00C7324A">
        <w:t xml:space="preserve"> m. spalio 1 d. duomenimis – </w:t>
      </w:r>
      <w:r w:rsidR="00DA15D5" w:rsidRPr="00C7324A">
        <w:t>968</w:t>
      </w:r>
      <w:r w:rsidR="006B7EC7" w:rsidRPr="00C7324A">
        <w:rPr>
          <w:color w:val="FF0000"/>
        </w:rPr>
        <w:t xml:space="preserve"> </w:t>
      </w:r>
      <w:r w:rsidR="006B7EC7" w:rsidRPr="00C7324A">
        <w:t xml:space="preserve">mokiniai. </w:t>
      </w:r>
      <w:r w:rsidR="00275212" w:rsidRPr="00C7324A">
        <w:t>Nemokamai maitinamų mokinių skaiči</w:t>
      </w:r>
      <w:r w:rsidR="00F77583" w:rsidRPr="00C7324A">
        <w:t>a</w:t>
      </w:r>
      <w:r w:rsidR="006F3A1A" w:rsidRPr="00C7324A">
        <w:t>us kitimui turi įtakos</w:t>
      </w:r>
      <w:r w:rsidR="00275212" w:rsidRPr="00C7324A">
        <w:t xml:space="preserve"> gyventojų n</w:t>
      </w:r>
      <w:r w:rsidR="00F77583" w:rsidRPr="00C7324A">
        <w:t>edarbo lygis ir tėvų pajamos bei nuo 2020 m. rugsėjo 1 d. įvestas nemokamas maitinamas priešmokyklinio ugdymo ir 1 klasių mokiniams.</w:t>
      </w:r>
    </w:p>
    <w:p w14:paraId="1FB68417" w14:textId="71B96F97" w:rsidR="00275212" w:rsidRPr="00C7324A" w:rsidRDefault="00355F43" w:rsidP="00FE195E">
      <w:pPr>
        <w:spacing w:line="259" w:lineRule="auto"/>
        <w:ind w:firstLine="709"/>
        <w:rPr>
          <w:rFonts w:eastAsia="Calibri"/>
        </w:rPr>
      </w:pPr>
      <w:r w:rsidRPr="00C7324A">
        <w:rPr>
          <w:bCs/>
        </w:rPr>
        <w:t>7</w:t>
      </w:r>
      <w:r w:rsidR="001D5D04" w:rsidRPr="00C7324A">
        <w:rPr>
          <w:bCs/>
        </w:rPr>
        <w:t>.</w:t>
      </w:r>
      <w:r w:rsidR="004F6DFB" w:rsidRPr="00C7324A">
        <w:rPr>
          <w:bCs/>
        </w:rPr>
        <w:t xml:space="preserve"> Švietimo valdymo informacinės </w:t>
      </w:r>
      <w:r w:rsidR="001D5D04" w:rsidRPr="00C7324A">
        <w:rPr>
          <w:bCs/>
        </w:rPr>
        <w:t xml:space="preserve"> sistemos</w:t>
      </w:r>
      <w:r w:rsidR="006F3A1A" w:rsidRPr="00C7324A">
        <w:rPr>
          <w:bCs/>
        </w:rPr>
        <w:t xml:space="preserve"> duomenimis</w:t>
      </w:r>
      <w:r w:rsidR="00E576D8" w:rsidRPr="00C7324A">
        <w:rPr>
          <w:bCs/>
        </w:rPr>
        <w:t>,</w:t>
      </w:r>
      <w:r w:rsidR="006F3A1A" w:rsidRPr="00C7324A">
        <w:rPr>
          <w:bCs/>
        </w:rPr>
        <w:t xml:space="preserve"> </w:t>
      </w:r>
      <w:r w:rsidR="006F3A1A" w:rsidRPr="00C7324A">
        <w:t>s</w:t>
      </w:r>
      <w:r w:rsidR="00275212" w:rsidRPr="00C7324A">
        <w:t xml:space="preserve">avivaldybės </w:t>
      </w:r>
      <w:r w:rsidR="006F3A1A" w:rsidRPr="00C7324A">
        <w:t xml:space="preserve">bendrojo ugdymo mokyklose mokėsi užsieniečių: </w:t>
      </w:r>
      <w:r w:rsidR="006F3A1A" w:rsidRPr="00C7324A">
        <w:rPr>
          <w:rFonts w:eastAsia="Calibri"/>
        </w:rPr>
        <w:t>2017–2018 m. m. – 4 mokiniai; 2018–2019 m. m. – 1 mokinys; 2019–2020 m. m.  – 2 mokiniai; 2020–2021 – 3 mokiniai.</w:t>
      </w:r>
    </w:p>
    <w:p w14:paraId="55359891" w14:textId="77777777" w:rsidR="003B47AF" w:rsidRPr="00EC0570" w:rsidRDefault="004C7516" w:rsidP="00FE195E">
      <w:pPr>
        <w:spacing w:line="276" w:lineRule="auto"/>
        <w:ind w:firstLine="720"/>
        <w:jc w:val="both"/>
      </w:pPr>
      <w:r w:rsidRPr="00C7324A">
        <w:t>8</w:t>
      </w:r>
      <w:r w:rsidR="00BB5613" w:rsidRPr="00C7324A">
        <w:t>. Ugdymo prieinamumo ir tęstinumo užtikrinimas</w:t>
      </w:r>
      <w:r w:rsidR="003B47AF" w:rsidRPr="00C7324A">
        <w:t>:</w:t>
      </w:r>
    </w:p>
    <w:p w14:paraId="556FD7B9" w14:textId="77777777" w:rsidR="00812E20" w:rsidRPr="00EC0570" w:rsidRDefault="004C7516" w:rsidP="00EC0570">
      <w:pPr>
        <w:spacing w:line="276" w:lineRule="auto"/>
        <w:ind w:firstLine="720"/>
        <w:jc w:val="both"/>
      </w:pPr>
      <w:r w:rsidRPr="00EC0570">
        <w:t>8</w:t>
      </w:r>
      <w:r w:rsidR="003B47AF" w:rsidRPr="00EC0570">
        <w:t>.1.</w:t>
      </w:r>
      <w:r w:rsidR="00081C0B" w:rsidRPr="00EC0570">
        <w:t xml:space="preserve"> 2015–2016</w:t>
      </w:r>
      <w:r w:rsidR="00812E20" w:rsidRPr="00EC0570">
        <w:t xml:space="preserve"> m. m.</w:t>
      </w:r>
      <w:r w:rsidR="00812E20" w:rsidRPr="00EC0570">
        <w:rPr>
          <w:color w:val="FF0000"/>
        </w:rPr>
        <w:t xml:space="preserve"> </w:t>
      </w:r>
      <w:r w:rsidR="00E5032F" w:rsidRPr="00EC0570">
        <w:t>savivaldybėje buvo</w:t>
      </w:r>
      <w:r w:rsidR="00812E20" w:rsidRPr="00EC0570">
        <w:t xml:space="preserve"> 7 ikimokyklinio ugdymo įstaigos, 3 mokyklos-darželiai, </w:t>
      </w:r>
      <w:r w:rsidR="00081C0B" w:rsidRPr="00EC0570">
        <w:t>5</w:t>
      </w:r>
      <w:r w:rsidR="00812E20" w:rsidRPr="00EC0570">
        <w:t xml:space="preserve"> pagrindinės mokyklos,</w:t>
      </w:r>
      <w:r w:rsidR="00812E20" w:rsidRPr="00EC0570">
        <w:rPr>
          <w:color w:val="FF0000"/>
        </w:rPr>
        <w:t xml:space="preserve"> </w:t>
      </w:r>
      <w:r w:rsidR="00812E20" w:rsidRPr="00EC0570">
        <w:t>1 progimnazija, Jaunimo ir suaugusiųjų mokykla, Specialioji mokykla, 4 gimnazijos ir 2 neformaliojo vaikų švietimo įstaigos (Meno mokykla ir Kūno kultūros ir sporto centras).</w:t>
      </w:r>
    </w:p>
    <w:p w14:paraId="416EC250" w14:textId="4CC4B871" w:rsidR="006F3A1A" w:rsidRDefault="004C7516" w:rsidP="00EC0570">
      <w:pPr>
        <w:spacing w:line="276" w:lineRule="auto"/>
        <w:ind w:firstLine="720"/>
        <w:jc w:val="both"/>
      </w:pPr>
      <w:r w:rsidRPr="00571968">
        <w:t>8</w:t>
      </w:r>
      <w:r w:rsidR="003B47AF" w:rsidRPr="00571968">
        <w:t xml:space="preserve">.2. </w:t>
      </w:r>
      <w:r w:rsidR="00081C0B" w:rsidRPr="00571968">
        <w:t>2016</w:t>
      </w:r>
      <w:r w:rsidR="00AD2443" w:rsidRPr="00571968">
        <w:t>–2020 metais</w:t>
      </w:r>
      <w:r w:rsidR="00081C0B" w:rsidRPr="00571968">
        <w:t xml:space="preserve"> </w:t>
      </w:r>
      <w:r w:rsidR="00B82821" w:rsidRPr="00571968">
        <w:t xml:space="preserve">dėl mokinių skaičiaus mažėjimo </w:t>
      </w:r>
      <w:r w:rsidR="00081C0B" w:rsidRPr="00571968">
        <w:t>buvo reorganizuotos 3</w:t>
      </w:r>
      <w:r w:rsidR="00812E20" w:rsidRPr="00571968">
        <w:t xml:space="preserve"> pagrindinė</w:t>
      </w:r>
      <w:r w:rsidR="00081C0B" w:rsidRPr="00571968">
        <w:t>s mokyklos</w:t>
      </w:r>
      <w:r w:rsidR="00812E20" w:rsidRPr="00571968">
        <w:t>,</w:t>
      </w:r>
      <w:r w:rsidR="00812E20" w:rsidRPr="00571968">
        <w:rPr>
          <w:color w:val="FF0000"/>
        </w:rPr>
        <w:t xml:space="preserve"> </w:t>
      </w:r>
      <w:r w:rsidR="00AD2443" w:rsidRPr="00571968">
        <w:t>1 mokykla-darželis, 3 lopšeliai-darželiai</w:t>
      </w:r>
      <w:r w:rsidR="006F3A1A" w:rsidRPr="00571968">
        <w:t>,</w:t>
      </w:r>
      <w:r w:rsidR="00AD2443" w:rsidRPr="00571968">
        <w:rPr>
          <w:color w:val="FF0000"/>
        </w:rPr>
        <w:t xml:space="preserve"> </w:t>
      </w:r>
      <w:r w:rsidR="00081C0B" w:rsidRPr="00571968">
        <w:t>atlikta vidaus struktūruos pertvarka</w:t>
      </w:r>
      <w:r w:rsidR="00812E20" w:rsidRPr="00571968">
        <w:t xml:space="preserve"> Sua</w:t>
      </w:r>
      <w:r w:rsidR="00081C0B" w:rsidRPr="00571968">
        <w:t>ugusiųjų ir jaunimo mokykloje, ji pertvarkyta į Suaugusiųjų mokyklą</w:t>
      </w:r>
      <w:r w:rsidR="006F3A1A" w:rsidRPr="00571968">
        <w:t xml:space="preserve"> (nutrauktas mokymas</w:t>
      </w:r>
      <w:r w:rsidR="00AD2443" w:rsidRPr="00571968">
        <w:t xml:space="preserve"> jaunimo klasėse)</w:t>
      </w:r>
      <w:r w:rsidR="00306E0C" w:rsidRPr="00571968">
        <w:t xml:space="preserve"> bei</w:t>
      </w:r>
      <w:r w:rsidR="00812E20" w:rsidRPr="00571968">
        <w:rPr>
          <w:color w:val="FF0000"/>
        </w:rPr>
        <w:t xml:space="preserve"> </w:t>
      </w:r>
      <w:r w:rsidR="006F3A1A" w:rsidRPr="00571968">
        <w:t xml:space="preserve">nutraukta 2 skyrių veikla. Reorganizuota </w:t>
      </w:r>
      <w:r w:rsidR="00513C06" w:rsidRPr="00571968">
        <w:t>P</w:t>
      </w:r>
      <w:r w:rsidR="006F3A1A" w:rsidRPr="00571968">
        <w:t xml:space="preserve">edagoginė </w:t>
      </w:r>
      <w:r w:rsidR="00513C06" w:rsidRPr="00571968">
        <w:t>p</w:t>
      </w:r>
      <w:r w:rsidR="006F3A1A" w:rsidRPr="00571968">
        <w:t xml:space="preserve">sichologinė tarnyba ir </w:t>
      </w:r>
      <w:r w:rsidR="00513C06" w:rsidRPr="00571968">
        <w:t>Š</w:t>
      </w:r>
      <w:r w:rsidR="006F3A1A" w:rsidRPr="00571968">
        <w:t xml:space="preserve">vietimo ir kultūros paslaugų centras, jie tapo </w:t>
      </w:r>
      <w:r w:rsidR="00513C06" w:rsidRPr="00571968">
        <w:t>Š</w:t>
      </w:r>
      <w:r w:rsidR="006F3A1A" w:rsidRPr="00571968">
        <w:t xml:space="preserve">vietimo ir sporto paslaugų centro skyriais, o nuo 2020 m. rugsėjo 1 d. vėl įkurta </w:t>
      </w:r>
      <w:r w:rsidR="00513C06" w:rsidRPr="00571968">
        <w:t>P</w:t>
      </w:r>
      <w:r w:rsidR="006F3A1A" w:rsidRPr="00571968">
        <w:t>edagoginė psichologinė tarnyba.</w:t>
      </w:r>
    </w:p>
    <w:p w14:paraId="60C5329C" w14:textId="512147E9" w:rsidR="00812E20" w:rsidRPr="00571968" w:rsidRDefault="006F3A1A" w:rsidP="00EC0570">
      <w:pPr>
        <w:spacing w:line="276" w:lineRule="auto"/>
        <w:ind w:firstLine="720"/>
        <w:jc w:val="both"/>
        <w:rPr>
          <w:color w:val="FF0000"/>
        </w:rPr>
      </w:pPr>
      <w:r w:rsidRPr="006F3A1A">
        <w:t xml:space="preserve"> </w:t>
      </w:r>
      <w:r w:rsidRPr="00571968">
        <w:t>2016–2020 m. naujai įsteigtos 5 ikimokyklinio ir 3 priešmokyklinio ugdymo grupės.</w:t>
      </w:r>
    </w:p>
    <w:p w14:paraId="045C5FC5" w14:textId="3BA0C9F6" w:rsidR="00306E0C" w:rsidRPr="00EC0570" w:rsidRDefault="006F3A1A" w:rsidP="00EC0570">
      <w:pPr>
        <w:spacing w:line="276" w:lineRule="auto"/>
        <w:ind w:firstLine="720"/>
        <w:jc w:val="both"/>
      </w:pPr>
      <w:r w:rsidRPr="00571968">
        <w:t xml:space="preserve"> </w:t>
      </w:r>
      <w:r w:rsidR="00306E0C" w:rsidRPr="00571968">
        <w:t>Nuo 2020 m. rugsėjo 1 d. savivaldybėje veikia 4 gimnazijos, suaugusiųjų mokykla, progimnazija, specialioji mokykla, 2 pagrindinės mokyklos, 2 mokyklos-darželiai, 4 lopšeliai- darželiai, 2 neformaliojo vaikų švietimo mokyklos (</w:t>
      </w:r>
      <w:r w:rsidR="00513C06" w:rsidRPr="00571968">
        <w:t>M</w:t>
      </w:r>
      <w:r w:rsidR="00306E0C" w:rsidRPr="00571968">
        <w:t xml:space="preserve">eno mokykla ir </w:t>
      </w:r>
      <w:r w:rsidR="00513C06" w:rsidRPr="00571968">
        <w:t>Š</w:t>
      </w:r>
      <w:r w:rsidR="00306E0C" w:rsidRPr="00571968">
        <w:t xml:space="preserve">vietimo ir sporto paslaugų centras), </w:t>
      </w:r>
      <w:r w:rsidR="00513C06" w:rsidRPr="00571968">
        <w:t>P</w:t>
      </w:r>
      <w:r w:rsidR="00306E0C" w:rsidRPr="00571968">
        <w:t>edagoginė psichologinė tarnyba.</w:t>
      </w:r>
      <w:r w:rsidR="00306E0C" w:rsidRPr="00EC0570">
        <w:t xml:space="preserve"> </w:t>
      </w:r>
    </w:p>
    <w:p w14:paraId="2D3878BE" w14:textId="39B918F8" w:rsidR="00306E0C" w:rsidRPr="004B3707" w:rsidRDefault="00306E0C" w:rsidP="00EC0570">
      <w:pPr>
        <w:spacing w:line="276" w:lineRule="auto"/>
        <w:ind w:firstLine="720"/>
        <w:jc w:val="both"/>
        <w:rPr>
          <w:color w:val="FF0000"/>
        </w:rPr>
      </w:pPr>
      <w:r w:rsidRPr="00EC0570">
        <w:t>8.3. Savivaldybės teritorijoje yra Vilniaus komunalinių paslaugų mokyklos Kaišiadorių skyrius,</w:t>
      </w:r>
      <w:r w:rsidRPr="00EC0570">
        <w:rPr>
          <w:color w:val="FF0000"/>
        </w:rPr>
        <w:t xml:space="preserve"> </w:t>
      </w:r>
      <w:r w:rsidRPr="00EC0570">
        <w:t>Kaišiadorių vyskupijos Carito VšĮ Paparčių Š</w:t>
      </w:r>
      <w:smartTag w:uri="urn:schemas-microsoft-com:office:smarttags" w:element="PersonName">
        <w:r w:rsidRPr="00EC0570">
          <w:t>v.</w:t>
        </w:r>
      </w:smartTag>
      <w:r w:rsidRPr="00EC0570">
        <w:t xml:space="preserve"> Juozapo vaikų globos namai. Neformalųjį suaugusiųjų švietimą vykdo Kaišiadorių r. švietimo ir sporto paslaugų centro Neformaliojo švietimo</w:t>
      </w:r>
      <w:r w:rsidRPr="00EC0570">
        <w:rPr>
          <w:color w:val="FF0000"/>
        </w:rPr>
        <w:t xml:space="preserve"> </w:t>
      </w:r>
      <w:r w:rsidRPr="00EC0570">
        <w:t>skyrius,</w:t>
      </w:r>
      <w:r w:rsidRPr="00EC0570">
        <w:rPr>
          <w:color w:val="FF0000"/>
        </w:rPr>
        <w:t xml:space="preserve"> </w:t>
      </w:r>
      <w:r w:rsidRPr="00EC0570">
        <w:t>Rumšiškių muziejaus dvaro akademija</w:t>
      </w:r>
      <w:r w:rsidR="004B3707">
        <w:t xml:space="preserve">, </w:t>
      </w:r>
      <w:r w:rsidR="003E033D">
        <w:t>Kaišiadorių švietimo centras.</w:t>
      </w:r>
      <w:r w:rsidR="004B3707" w:rsidRPr="004B3707">
        <w:t xml:space="preserve"> </w:t>
      </w:r>
    </w:p>
    <w:p w14:paraId="22DF8AB5" w14:textId="62C6A947" w:rsidR="00CB7AF9" w:rsidRPr="00172C36" w:rsidRDefault="004C7516" w:rsidP="00172C36">
      <w:pPr>
        <w:pStyle w:val="Pagrindiniotekstotrauka3"/>
        <w:spacing w:line="276" w:lineRule="auto"/>
      </w:pPr>
      <w:r w:rsidRPr="00172C36">
        <w:t>8</w:t>
      </w:r>
      <w:r w:rsidR="007C6A78" w:rsidRPr="00172C36">
        <w:t>.4</w:t>
      </w:r>
      <w:r w:rsidR="003B47AF" w:rsidRPr="00172C36">
        <w:t xml:space="preserve">. </w:t>
      </w:r>
      <w:r w:rsidR="00974C61" w:rsidRPr="00172C36">
        <w:t xml:space="preserve">Savivaldybės mokyklose </w:t>
      </w:r>
      <w:r w:rsidR="00FF7F31">
        <w:t xml:space="preserve">1–12 klasėse </w:t>
      </w:r>
      <w:r w:rsidR="00471F7E" w:rsidRPr="00172C36">
        <w:t>2020</w:t>
      </w:r>
      <w:r w:rsidR="00974C61" w:rsidRPr="00172C36">
        <w:t>–</w:t>
      </w:r>
      <w:r w:rsidR="00471F7E" w:rsidRPr="00172C36">
        <w:t>2021 m. m. moko</w:t>
      </w:r>
      <w:r w:rsidR="00172C36" w:rsidRPr="00172C36">
        <w:t>si 655</w:t>
      </w:r>
      <w:r w:rsidR="00CB7AF9" w:rsidRPr="00172C36">
        <w:t xml:space="preserve"> speci</w:t>
      </w:r>
      <w:r w:rsidR="00194D14" w:rsidRPr="00172C36">
        <w:t>aliųjų poreikių mok</w:t>
      </w:r>
      <w:r w:rsidR="00F15E99" w:rsidRPr="00172C36">
        <w:t>iniai,</w:t>
      </w:r>
      <w:r w:rsidR="00172C36">
        <w:rPr>
          <w:color w:val="FF0000"/>
        </w:rPr>
        <w:t xml:space="preserve">  </w:t>
      </w:r>
      <w:r w:rsidR="006F3A1A">
        <w:t>2019–2020 m. m. mokėsi</w:t>
      </w:r>
      <w:r w:rsidR="00172C36" w:rsidRPr="00172C36">
        <w:t xml:space="preserve"> 567, 2018</w:t>
      </w:r>
      <w:r w:rsidR="00974C61" w:rsidRPr="00172C36">
        <w:t>–</w:t>
      </w:r>
      <w:r w:rsidR="00172C36" w:rsidRPr="00172C36">
        <w:t>2019 m. m. – 587, 2017–2018 m. m. –</w:t>
      </w:r>
      <w:r w:rsidR="00CB7AF9" w:rsidRPr="00172C36">
        <w:t xml:space="preserve"> </w:t>
      </w:r>
      <w:r w:rsidR="00172C36" w:rsidRPr="00172C36">
        <w:t xml:space="preserve">619 </w:t>
      </w:r>
      <w:r w:rsidR="00FF7F31">
        <w:lastRenderedPageBreak/>
        <w:t>mokinių</w:t>
      </w:r>
      <w:r w:rsidR="00172C36" w:rsidRPr="00172C36">
        <w:t xml:space="preserve">. </w:t>
      </w:r>
      <w:r w:rsidR="00CB7AF9" w:rsidRPr="00172C36">
        <w:t xml:space="preserve">Šiuo metu specialiąją pedagoginę </w:t>
      </w:r>
      <w:r w:rsidR="009D16D6" w:rsidRPr="00172C36">
        <w:t>pagalbą savivaldybėje</w:t>
      </w:r>
      <w:r w:rsidR="00CB7AF9" w:rsidRPr="00172C36">
        <w:t xml:space="preserve"> teikia ne tik Kaišiadorių pedagoginės psichologinės tarnybos specialistai, bet ir logopedai</w:t>
      </w:r>
      <w:r w:rsidR="00E5032F" w:rsidRPr="00172C36">
        <w:t>, psichologai</w:t>
      </w:r>
      <w:r w:rsidR="00CB7AF9" w:rsidRPr="00172C36">
        <w:t xml:space="preserve"> bei specialieji pedagogai, dirbantys mokyklose. </w:t>
      </w:r>
      <w:r w:rsidR="00466595">
        <w:t>2017 m. pagalbos specialistų, tenkančių 100-tui mokinių,  skaičius buvo 0,87, 2018 m. – 0,81, 2019 m. – 0,9.</w:t>
      </w:r>
    </w:p>
    <w:p w14:paraId="112B2AC6" w14:textId="202599F6" w:rsidR="007E755B" w:rsidRPr="00382091" w:rsidRDefault="004C7516" w:rsidP="00382091">
      <w:pPr>
        <w:spacing w:line="276" w:lineRule="auto"/>
        <w:ind w:firstLine="720"/>
        <w:jc w:val="both"/>
      </w:pPr>
      <w:r w:rsidRPr="0083279D">
        <w:t>8</w:t>
      </w:r>
      <w:r w:rsidR="007C6A78">
        <w:t>.5</w:t>
      </w:r>
      <w:r w:rsidR="00FC174E" w:rsidRPr="0083279D">
        <w:t>.</w:t>
      </w:r>
      <w:r w:rsidR="00FC174E" w:rsidRPr="00EC0570">
        <w:rPr>
          <w:color w:val="FF0000"/>
        </w:rPr>
        <w:t xml:space="preserve"> </w:t>
      </w:r>
      <w:r w:rsidR="0083279D" w:rsidRPr="00571968">
        <w:t>Savivaldybės bendrojo ugdymo mokyklose yra įsteigti 9 socialinio pedagogo etatai, 9,25 logopedo etatai, 6,5 psichologo etatai, 6,7 specialiojo pedagogo ir 21 mokytojų padėjėjų etat</w:t>
      </w:r>
      <w:r w:rsidR="00513C06" w:rsidRPr="00571968">
        <w:t>as</w:t>
      </w:r>
      <w:r w:rsidR="0083279D" w:rsidRPr="00571968">
        <w:t>.</w:t>
      </w:r>
      <w:r w:rsidR="00382091" w:rsidRPr="00571968">
        <w:t xml:space="preserve"> </w:t>
      </w:r>
      <w:r w:rsidR="0022148F" w:rsidRPr="00571968">
        <w:rPr>
          <w:rFonts w:eastAsia="Calibri"/>
        </w:rPr>
        <w:t>2019 m. buvo atliktas tyrimas</w:t>
      </w:r>
      <w:r w:rsidR="007E755B" w:rsidRPr="00571968">
        <w:rPr>
          <w:rFonts w:eastAsia="Calibri"/>
        </w:rPr>
        <w:t xml:space="preserve"> dėl švietimo pagalbos efektyvumo įvertinimo. </w:t>
      </w:r>
      <w:r w:rsidR="0022148F" w:rsidRPr="00571968">
        <w:rPr>
          <w:rFonts w:eastAsia="Calibri"/>
        </w:rPr>
        <w:t>Apibendrinu</w:t>
      </w:r>
      <w:r w:rsidR="007E755B" w:rsidRPr="00571968">
        <w:rPr>
          <w:rFonts w:eastAsia="Calibri"/>
        </w:rPr>
        <w:t>s duomenis nustatyta, kad savivaldybės bendrojo ugdymo mokyklose:</w:t>
      </w:r>
    </w:p>
    <w:p w14:paraId="595BCC6C" w14:textId="77777777" w:rsidR="0022148F" w:rsidRPr="00571968" w:rsidRDefault="007E755B" w:rsidP="0083279D">
      <w:pPr>
        <w:spacing w:line="276" w:lineRule="auto"/>
        <w:ind w:firstLine="720"/>
        <w:jc w:val="both"/>
        <w:rPr>
          <w:rFonts w:eastAsia="Calibri"/>
        </w:rPr>
      </w:pPr>
      <w:r w:rsidRPr="00571968">
        <w:rPr>
          <w:rFonts w:eastAsia="Calibri"/>
        </w:rPr>
        <w:t>8.</w:t>
      </w:r>
      <w:r w:rsidR="007C6A78" w:rsidRPr="00571968">
        <w:rPr>
          <w:rFonts w:eastAsia="Calibri"/>
        </w:rPr>
        <w:t>5</w:t>
      </w:r>
      <w:r w:rsidRPr="00571968">
        <w:rPr>
          <w:rFonts w:eastAsia="Calibri"/>
        </w:rPr>
        <w:t xml:space="preserve">.1. </w:t>
      </w:r>
      <w:r w:rsidR="0022148F" w:rsidRPr="00571968">
        <w:rPr>
          <w:rFonts w:eastAsia="Calibri"/>
        </w:rPr>
        <w:t>vienas logopedas suteikė pagalbą vidutiniškai 49,8 vaiko (etatui priklauso 30 vaikų). Iš viso logopedo pagalbą gavo 56,53 % vaikų</w:t>
      </w:r>
      <w:r w:rsidRPr="00571968">
        <w:rPr>
          <w:rFonts w:eastAsia="Calibri"/>
        </w:rPr>
        <w:t>, kuriems reikalinga ši pagalba;</w:t>
      </w:r>
    </w:p>
    <w:p w14:paraId="2DAB6835" w14:textId="029D6C61" w:rsidR="007E755B" w:rsidRPr="00571968" w:rsidRDefault="007C6A78" w:rsidP="0083279D">
      <w:pPr>
        <w:spacing w:line="276" w:lineRule="auto"/>
        <w:ind w:firstLine="720"/>
        <w:jc w:val="both"/>
        <w:rPr>
          <w:rFonts w:eastAsia="Calibri"/>
        </w:rPr>
      </w:pPr>
      <w:r w:rsidRPr="00571968">
        <w:rPr>
          <w:rFonts w:eastAsia="Calibri"/>
        </w:rPr>
        <w:t>8.5</w:t>
      </w:r>
      <w:r w:rsidR="007E755B" w:rsidRPr="00571968">
        <w:rPr>
          <w:rFonts w:eastAsia="Calibri"/>
        </w:rPr>
        <w:t xml:space="preserve">.2. </w:t>
      </w:r>
      <w:r w:rsidR="00513C06" w:rsidRPr="00571968">
        <w:rPr>
          <w:rFonts w:eastAsia="Calibri"/>
        </w:rPr>
        <w:t>s</w:t>
      </w:r>
      <w:r w:rsidR="007E755B" w:rsidRPr="00571968">
        <w:rPr>
          <w:rFonts w:eastAsia="Calibri"/>
        </w:rPr>
        <w:t>pecialiojo pedagogo pagalbą vidutiniškai gauna 40,68 vaiko, tai yra vienam spec. pedagogui tenka 32,13 vaiko (etatui priklauso 24 vaikai);</w:t>
      </w:r>
    </w:p>
    <w:p w14:paraId="3349FF87" w14:textId="5A368B8C" w:rsidR="007E755B" w:rsidRPr="00571968" w:rsidRDefault="007C6A78" w:rsidP="0083279D">
      <w:pPr>
        <w:spacing w:line="276" w:lineRule="auto"/>
        <w:ind w:firstLine="720"/>
        <w:jc w:val="both"/>
        <w:rPr>
          <w:rFonts w:eastAsia="Calibri"/>
        </w:rPr>
      </w:pPr>
      <w:r w:rsidRPr="00571968">
        <w:rPr>
          <w:rFonts w:eastAsia="Calibri"/>
        </w:rPr>
        <w:t>8.5</w:t>
      </w:r>
      <w:r w:rsidR="007E755B" w:rsidRPr="00571968">
        <w:rPr>
          <w:rFonts w:eastAsia="Calibri"/>
        </w:rPr>
        <w:t xml:space="preserve">.3. </w:t>
      </w:r>
      <w:r w:rsidR="00513C06" w:rsidRPr="00571968">
        <w:rPr>
          <w:rFonts w:eastAsia="Calibri"/>
        </w:rPr>
        <w:t>v</w:t>
      </w:r>
      <w:r w:rsidR="007E755B" w:rsidRPr="00571968">
        <w:rPr>
          <w:rFonts w:eastAsia="Calibri"/>
        </w:rPr>
        <w:t xml:space="preserve">ienas socialinis pedagogas vidutiniškai konsultavo po 89,32 vaikus bei po 8,4 šeimos. Socialiniai pedagogai </w:t>
      </w:r>
      <w:r w:rsidRPr="00571968">
        <w:rPr>
          <w:rFonts w:eastAsia="Calibri"/>
        </w:rPr>
        <w:t xml:space="preserve">nuolatos </w:t>
      </w:r>
      <w:r w:rsidR="007E755B" w:rsidRPr="00571968">
        <w:rPr>
          <w:rFonts w:eastAsia="Calibri"/>
        </w:rPr>
        <w:t>dirba su vaikais ir probleminėmis šeimomis, bendradarbiauja su atvejo vadybininkais, vykdo prevencinę veiklą;</w:t>
      </w:r>
    </w:p>
    <w:p w14:paraId="2039B34A" w14:textId="0CA7DFD6" w:rsidR="007E755B" w:rsidRPr="00A674A4" w:rsidRDefault="007C6A78" w:rsidP="00A674A4">
      <w:pPr>
        <w:pStyle w:val="ListParagraph0"/>
        <w:spacing w:after="0"/>
        <w:ind w:left="0" w:firstLine="709"/>
        <w:jc w:val="both"/>
        <w:rPr>
          <w:rFonts w:ascii="Times New Roman" w:hAnsi="Times New Roman"/>
          <w:color w:val="FF0000"/>
          <w:sz w:val="24"/>
          <w:szCs w:val="24"/>
        </w:rPr>
      </w:pPr>
      <w:r w:rsidRPr="00571968">
        <w:rPr>
          <w:rFonts w:ascii="Times New Roman" w:hAnsi="Times New Roman"/>
          <w:sz w:val="24"/>
          <w:szCs w:val="24"/>
        </w:rPr>
        <w:t>8.5</w:t>
      </w:r>
      <w:r w:rsidR="007E755B" w:rsidRPr="00571968">
        <w:rPr>
          <w:rFonts w:ascii="Times New Roman" w:hAnsi="Times New Roman"/>
          <w:sz w:val="24"/>
          <w:szCs w:val="24"/>
        </w:rPr>
        <w:t xml:space="preserve">.4. </w:t>
      </w:r>
      <w:r w:rsidR="00513C06" w:rsidRPr="004B3707">
        <w:rPr>
          <w:rFonts w:ascii="Times New Roman" w:hAnsi="Times New Roman"/>
          <w:sz w:val="24"/>
          <w:szCs w:val="24"/>
        </w:rPr>
        <w:t>v</w:t>
      </w:r>
      <w:r w:rsidR="007E755B" w:rsidRPr="004B3707">
        <w:rPr>
          <w:rFonts w:ascii="Times New Roman" w:hAnsi="Times New Roman"/>
          <w:sz w:val="24"/>
          <w:szCs w:val="24"/>
        </w:rPr>
        <w:t>ienas psichologas vidutiniškai konsultavo po 211 vaikų bei 18,81 tėvų. Psichologai įgyvendina įvairias prevencines programas klasėms ir mokinių grupėms, atlieka socioedukacinį (šviečiamąjį)  darbą su tėvais ir mokytojais, lankosi</w:t>
      </w:r>
      <w:r w:rsidR="007E755B" w:rsidRPr="00571968">
        <w:rPr>
          <w:rFonts w:ascii="Times New Roman" w:hAnsi="Times New Roman"/>
          <w:sz w:val="24"/>
          <w:szCs w:val="24"/>
        </w:rPr>
        <w:t xml:space="preserve"> tėvų susirinkimuose, klasių valandėlėse ir atlieka adaptacijos, klasių mikroklimatų tyrimus. 7 švietimo įstaigos visiškai neturi psichologų, nors pagal spec. poreikių vaikų skaičių turėtų turėti po dalį etato</w:t>
      </w:r>
      <w:r w:rsidR="00513C06" w:rsidRPr="00571968">
        <w:rPr>
          <w:rFonts w:ascii="Times New Roman" w:hAnsi="Times New Roman"/>
          <w:sz w:val="24"/>
          <w:szCs w:val="24"/>
        </w:rPr>
        <w:t>,</w:t>
      </w:r>
      <w:r w:rsidR="007E755B" w:rsidRPr="00571968">
        <w:rPr>
          <w:rFonts w:ascii="Times New Roman" w:hAnsi="Times New Roman"/>
          <w:sz w:val="24"/>
          <w:szCs w:val="24"/>
        </w:rPr>
        <w:t xml:space="preserve"> ir 3 švietimo įstaigos turi mažiau, nei reikėtų pagal skirtų etatų skaičių. </w:t>
      </w:r>
      <w:r w:rsidR="00FF7F31" w:rsidRPr="00571968">
        <w:rPr>
          <w:rFonts w:ascii="Times New Roman" w:hAnsi="Times New Roman"/>
          <w:sz w:val="24"/>
          <w:szCs w:val="24"/>
        </w:rPr>
        <w:t>Išvada: s</w:t>
      </w:r>
      <w:r w:rsidR="007E755B" w:rsidRPr="00571968">
        <w:rPr>
          <w:rFonts w:ascii="Times New Roman" w:hAnsi="Times New Roman"/>
          <w:sz w:val="24"/>
          <w:szCs w:val="24"/>
        </w:rPr>
        <w:t xml:space="preserve">avivaldybės švietimo įstaigose švietimo pagalbos specialistų poreikis nėra tenkinamas, nes trūksta specialistų. Labiausiai reikalingi </w:t>
      </w:r>
      <w:r w:rsidRPr="00571968">
        <w:rPr>
          <w:rFonts w:ascii="Times New Roman" w:hAnsi="Times New Roman"/>
          <w:sz w:val="24"/>
          <w:szCs w:val="24"/>
        </w:rPr>
        <w:t>l</w:t>
      </w:r>
      <w:r w:rsidR="007E755B" w:rsidRPr="00571968">
        <w:rPr>
          <w:rFonts w:ascii="Times New Roman" w:hAnsi="Times New Roman"/>
          <w:sz w:val="24"/>
          <w:szCs w:val="24"/>
        </w:rPr>
        <w:t>ogopedai, specialieji pedagogai</w:t>
      </w:r>
      <w:r w:rsidR="00FF7F31" w:rsidRPr="00571968">
        <w:rPr>
          <w:rFonts w:ascii="Times New Roman" w:hAnsi="Times New Roman"/>
          <w:sz w:val="24"/>
          <w:szCs w:val="24"/>
        </w:rPr>
        <w:t>,</w:t>
      </w:r>
      <w:r w:rsidRPr="00571968">
        <w:rPr>
          <w:rFonts w:ascii="Times New Roman" w:hAnsi="Times New Roman"/>
          <w:sz w:val="24"/>
          <w:szCs w:val="24"/>
        </w:rPr>
        <w:t xml:space="preserve"> psichologai</w:t>
      </w:r>
      <w:r w:rsidR="007E755B" w:rsidRPr="00571968">
        <w:rPr>
          <w:rFonts w:ascii="Times New Roman" w:hAnsi="Times New Roman"/>
          <w:sz w:val="24"/>
          <w:szCs w:val="24"/>
        </w:rPr>
        <w:t>.</w:t>
      </w:r>
    </w:p>
    <w:p w14:paraId="0B1E84DD" w14:textId="4173711E" w:rsidR="00BB5613" w:rsidRPr="00A65510" w:rsidRDefault="004C7516" w:rsidP="00EC0570">
      <w:pPr>
        <w:spacing w:line="276" w:lineRule="auto"/>
        <w:ind w:firstLine="720"/>
        <w:jc w:val="both"/>
      </w:pPr>
      <w:r w:rsidRPr="00B82821">
        <w:t>9</w:t>
      </w:r>
      <w:r w:rsidR="00CB7AF9" w:rsidRPr="00B82821">
        <w:t>.</w:t>
      </w:r>
      <w:r w:rsidR="00CB7AF9" w:rsidRPr="00B82821">
        <w:rPr>
          <w:b/>
        </w:rPr>
        <w:t xml:space="preserve"> </w:t>
      </w:r>
      <w:r w:rsidR="00CB7AF9" w:rsidRPr="00B82821">
        <w:t>Prognozuojama mokinių skaičiaus kaita</w:t>
      </w:r>
      <w:r w:rsidR="007947CD" w:rsidRPr="00B82821">
        <w:t>.</w:t>
      </w:r>
      <w:r w:rsidR="00BB5613" w:rsidRPr="00EC0570">
        <w:rPr>
          <w:color w:val="FF0000"/>
        </w:rPr>
        <w:t xml:space="preserve"> </w:t>
      </w:r>
      <w:r w:rsidR="00CB7AF9" w:rsidRPr="009D0F86">
        <w:t>Savivaldybės pavaldumo mokyklose pastebimas mokinių skaičiaus mažėjimas</w:t>
      </w:r>
      <w:r w:rsidR="00CB7AF9" w:rsidRPr="009D0F86">
        <w:rPr>
          <w:b/>
        </w:rPr>
        <w:t>.</w:t>
      </w:r>
      <w:r w:rsidR="00BB5613" w:rsidRPr="009D0F86">
        <w:t xml:space="preserve"> </w:t>
      </w:r>
      <w:r w:rsidR="00910258" w:rsidRPr="009D0F86">
        <w:t>Išanalizavus 2016–2020 metų mokinių skaičiaus kaitą  savivaldybėje,</w:t>
      </w:r>
      <w:r w:rsidR="00BB5613" w:rsidRPr="009D0F86">
        <w:t xml:space="preserve"> matyti, kad bendras mokinių skaičius savivaldybės mokyklose sumažėjo </w:t>
      </w:r>
      <w:r w:rsidR="00A65510">
        <w:t>240</w:t>
      </w:r>
      <w:r w:rsidR="0077202B">
        <w:t xml:space="preserve"> mokinių</w:t>
      </w:r>
      <w:r w:rsidR="00910258" w:rsidRPr="009D0F86">
        <w:t xml:space="preserve">, </w:t>
      </w:r>
      <w:r w:rsidR="00513C06" w:rsidRPr="00571968">
        <w:t xml:space="preserve">o </w:t>
      </w:r>
      <w:r w:rsidR="00910258" w:rsidRPr="00571968">
        <w:t>2012–2015 metų laikotarp</w:t>
      </w:r>
      <w:r w:rsidR="00513C06" w:rsidRPr="00571968">
        <w:t>iu</w:t>
      </w:r>
      <w:r w:rsidR="00910258" w:rsidRPr="00571968">
        <w:t xml:space="preserve"> bendras mokinių skaičius buvo sumažėjęs </w:t>
      </w:r>
      <w:r w:rsidR="00BB5613" w:rsidRPr="00571968">
        <w:t>438</w:t>
      </w:r>
      <w:r w:rsidR="00910258" w:rsidRPr="00571968">
        <w:t xml:space="preserve"> mokini</w:t>
      </w:r>
      <w:r w:rsidR="009D0F86" w:rsidRPr="00571968">
        <w:t>ais</w:t>
      </w:r>
      <w:r w:rsidR="00BB5613" w:rsidRPr="00571968">
        <w:t>.</w:t>
      </w:r>
      <w:r w:rsidR="00BB5613" w:rsidRPr="00571968">
        <w:rPr>
          <w:color w:val="FF0000"/>
        </w:rPr>
        <w:t xml:space="preserve"> </w:t>
      </w:r>
      <w:r w:rsidR="00BB5613" w:rsidRPr="00571968">
        <w:t>Pastaruosius ketverius metus viduti</w:t>
      </w:r>
      <w:r w:rsidR="00A65510" w:rsidRPr="00571968">
        <w:t>niškai per metus sumažėja po 60 mokinių</w:t>
      </w:r>
      <w:r w:rsidR="009D0F86" w:rsidRPr="00571968">
        <w:t>, o 2012–201</w:t>
      </w:r>
      <w:r w:rsidR="008E1063" w:rsidRPr="00571968">
        <w:t>5 metais buvo stebimas apie</w:t>
      </w:r>
      <w:r w:rsidR="009D0F86" w:rsidRPr="00571968">
        <w:t xml:space="preserve"> 110 mokinių mažėjimas per metus. Darytina išvada, kad mokinių mažėjimas yra ženkliai mažesnis.</w:t>
      </w:r>
      <w:r w:rsidR="00A65510" w:rsidRPr="00571968">
        <w:rPr>
          <w:color w:val="FF0000"/>
        </w:rPr>
        <w:t xml:space="preserve"> </w:t>
      </w:r>
      <w:r w:rsidR="002A0153" w:rsidRPr="00571968">
        <w:t>2021–2025</w:t>
      </w:r>
      <w:r w:rsidR="00BB5613" w:rsidRPr="00571968">
        <w:t xml:space="preserve"> metais dėl mokinių mažėjimo planuojama</w:t>
      </w:r>
      <w:r w:rsidR="00BB5613" w:rsidRPr="00571968">
        <w:rPr>
          <w:color w:val="FF0000"/>
        </w:rPr>
        <w:t xml:space="preserve"> </w:t>
      </w:r>
      <w:r w:rsidR="00931450" w:rsidRPr="00571968">
        <w:t>nutraukti vieno</w:t>
      </w:r>
      <w:r w:rsidR="00A65510" w:rsidRPr="00571968">
        <w:t xml:space="preserve"> </w:t>
      </w:r>
      <w:r w:rsidR="002A1D94" w:rsidRPr="00571968">
        <w:t>skyriaus</w:t>
      </w:r>
      <w:r w:rsidR="00A65510" w:rsidRPr="00571968">
        <w:t xml:space="preserve"> veiklą</w:t>
      </w:r>
      <w:r w:rsidR="008F18AA">
        <w:t xml:space="preserve"> (Kaišiadorių r. Rumšiškių Antano Baranausko gimnazijos Pravieniškių skyrius)</w:t>
      </w:r>
      <w:r w:rsidR="002A0153" w:rsidRPr="00571968">
        <w:t>, atlikti vienos mokyklos</w:t>
      </w:r>
      <w:r w:rsidR="00A65510" w:rsidRPr="00571968">
        <w:t xml:space="preserve"> vidaus struktūros pertvarką </w:t>
      </w:r>
      <w:r w:rsidR="008F18AA">
        <w:t>(Kaišiadorių r. Kruonio gimnaz</w:t>
      </w:r>
      <w:r w:rsidR="00A65510" w:rsidRPr="00571968">
        <w:t>i</w:t>
      </w:r>
      <w:r w:rsidR="008F18AA">
        <w:t xml:space="preserve">ją pertvarkyti į pagrindinę mokyklą), </w:t>
      </w:r>
      <w:r w:rsidR="00A65510" w:rsidRPr="00571968">
        <w:t xml:space="preserve"> reorganizuoti 1 mokyklą </w:t>
      </w:r>
      <w:r w:rsidR="008F18AA">
        <w:t>(Kaišiadorių r. Palomenės pagrindinė mokykla</w:t>
      </w:r>
      <w:r w:rsidR="00BB5613" w:rsidRPr="00571968">
        <w:t>).</w:t>
      </w:r>
    </w:p>
    <w:p w14:paraId="7E667815" w14:textId="192BF646" w:rsidR="00382091" w:rsidRDefault="00CB7AF9" w:rsidP="00EC0570">
      <w:pPr>
        <w:spacing w:line="276" w:lineRule="auto"/>
        <w:ind w:firstLine="720"/>
        <w:jc w:val="both"/>
      </w:pPr>
      <w:r w:rsidRPr="00EC0570">
        <w:t>3 pavyzdys. Mokinių skaičiaus kitimas ir prognozės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851"/>
        <w:gridCol w:w="992"/>
        <w:gridCol w:w="992"/>
        <w:gridCol w:w="1134"/>
        <w:gridCol w:w="992"/>
        <w:gridCol w:w="1134"/>
      </w:tblGrid>
      <w:tr w:rsidR="00A81BBE" w:rsidRPr="00EC0570" w14:paraId="12B0E993" w14:textId="77777777" w:rsidTr="00A81BBE">
        <w:tc>
          <w:tcPr>
            <w:tcW w:w="1701" w:type="dxa"/>
          </w:tcPr>
          <w:p w14:paraId="3477D6DA" w14:textId="0ACBA61A" w:rsidR="00A81BBE" w:rsidRPr="00EC0570" w:rsidRDefault="00571968" w:rsidP="00EC0570">
            <w:pPr>
              <w:spacing w:line="276" w:lineRule="auto"/>
              <w:jc w:val="center"/>
            </w:pPr>
            <w:r>
              <w:t>Mokslo m</w:t>
            </w:r>
            <w:r w:rsidR="00A81BBE">
              <w:t>etai</w:t>
            </w:r>
          </w:p>
        </w:tc>
        <w:tc>
          <w:tcPr>
            <w:tcW w:w="851" w:type="dxa"/>
          </w:tcPr>
          <w:p w14:paraId="76643FCF" w14:textId="77777777" w:rsidR="00A81BBE" w:rsidRPr="00EC0570" w:rsidRDefault="00A81BBE" w:rsidP="00EC0570">
            <w:pPr>
              <w:spacing w:line="276" w:lineRule="auto"/>
              <w:jc w:val="center"/>
            </w:pPr>
            <w:r w:rsidRPr="00EC0570">
              <w:t>2017</w:t>
            </w:r>
            <w:r>
              <w:t>-09-01</w:t>
            </w:r>
          </w:p>
        </w:tc>
        <w:tc>
          <w:tcPr>
            <w:tcW w:w="850" w:type="dxa"/>
          </w:tcPr>
          <w:p w14:paraId="1B924AD6" w14:textId="77777777" w:rsidR="00A81BBE" w:rsidRPr="00EC0570" w:rsidRDefault="00A81BBE" w:rsidP="00EC0570">
            <w:pPr>
              <w:spacing w:line="276" w:lineRule="auto"/>
              <w:jc w:val="center"/>
            </w:pPr>
            <w:r w:rsidRPr="00EC0570">
              <w:t>2018</w:t>
            </w:r>
            <w:r>
              <w:t>-09-01</w:t>
            </w:r>
          </w:p>
        </w:tc>
        <w:tc>
          <w:tcPr>
            <w:tcW w:w="851" w:type="dxa"/>
          </w:tcPr>
          <w:p w14:paraId="72BE5254" w14:textId="77777777" w:rsidR="00A81BBE" w:rsidRPr="00EC0570" w:rsidRDefault="00A81BBE" w:rsidP="00EC0570">
            <w:pPr>
              <w:spacing w:line="276" w:lineRule="auto"/>
              <w:jc w:val="center"/>
            </w:pPr>
            <w:r w:rsidRPr="00EC0570">
              <w:t>2019</w:t>
            </w:r>
            <w:r>
              <w:t>-09-01</w:t>
            </w:r>
          </w:p>
        </w:tc>
        <w:tc>
          <w:tcPr>
            <w:tcW w:w="992" w:type="dxa"/>
          </w:tcPr>
          <w:p w14:paraId="553E7C37" w14:textId="77777777" w:rsidR="00A81BBE" w:rsidRPr="00EC0570" w:rsidRDefault="00A81BBE" w:rsidP="00EC0570">
            <w:pPr>
              <w:spacing w:line="276" w:lineRule="auto"/>
              <w:jc w:val="center"/>
            </w:pPr>
            <w:r w:rsidRPr="00EC0570">
              <w:t>2020</w:t>
            </w:r>
            <w:r>
              <w:t>-09-01</w:t>
            </w:r>
          </w:p>
        </w:tc>
        <w:tc>
          <w:tcPr>
            <w:tcW w:w="992" w:type="dxa"/>
          </w:tcPr>
          <w:p w14:paraId="0663101C" w14:textId="77777777" w:rsidR="00A81BBE" w:rsidRDefault="00A81BBE" w:rsidP="00EC0570">
            <w:pPr>
              <w:spacing w:line="276" w:lineRule="auto"/>
              <w:jc w:val="center"/>
            </w:pPr>
            <w:r>
              <w:t>Planuo-jama</w:t>
            </w:r>
          </w:p>
          <w:p w14:paraId="6B820CA9" w14:textId="77777777" w:rsidR="00A81BBE" w:rsidRPr="00EC0570" w:rsidRDefault="00A81BBE" w:rsidP="00EC0570">
            <w:pPr>
              <w:spacing w:line="276" w:lineRule="auto"/>
              <w:jc w:val="center"/>
            </w:pPr>
            <w:r>
              <w:t>2021–</w:t>
            </w:r>
            <w:r w:rsidRPr="00EC0570">
              <w:t>202</w:t>
            </w:r>
            <w:r>
              <w:t>2</w:t>
            </w:r>
          </w:p>
        </w:tc>
        <w:tc>
          <w:tcPr>
            <w:tcW w:w="1134" w:type="dxa"/>
          </w:tcPr>
          <w:p w14:paraId="1DFA1277" w14:textId="77777777" w:rsidR="00A81BBE" w:rsidRDefault="00A81BBE" w:rsidP="00EC0570">
            <w:pPr>
              <w:spacing w:line="276" w:lineRule="auto"/>
              <w:jc w:val="center"/>
              <w:rPr>
                <w:bCs/>
              </w:rPr>
            </w:pPr>
            <w:r>
              <w:rPr>
                <w:bCs/>
              </w:rPr>
              <w:t>Planuo-</w:t>
            </w:r>
          </w:p>
          <w:p w14:paraId="3F60BC73" w14:textId="77777777" w:rsidR="00A81BBE" w:rsidRPr="00EC0570" w:rsidRDefault="00A81BBE" w:rsidP="00EC0570">
            <w:pPr>
              <w:spacing w:line="276" w:lineRule="auto"/>
              <w:jc w:val="center"/>
              <w:rPr>
                <w:bCs/>
              </w:rPr>
            </w:pPr>
            <w:r>
              <w:rPr>
                <w:bCs/>
              </w:rPr>
              <w:t>jama 2022–</w:t>
            </w:r>
            <w:r w:rsidRPr="00EC0570">
              <w:rPr>
                <w:bCs/>
              </w:rPr>
              <w:t>2023</w:t>
            </w:r>
          </w:p>
        </w:tc>
        <w:tc>
          <w:tcPr>
            <w:tcW w:w="992" w:type="dxa"/>
          </w:tcPr>
          <w:p w14:paraId="43A2D481" w14:textId="77777777" w:rsidR="00A81BBE" w:rsidRDefault="00A81BBE" w:rsidP="00A81BBE">
            <w:pPr>
              <w:spacing w:line="276" w:lineRule="auto"/>
              <w:rPr>
                <w:bCs/>
              </w:rPr>
            </w:pPr>
            <w:r>
              <w:rPr>
                <w:bCs/>
              </w:rPr>
              <w:t>Planuo-jama 2023–</w:t>
            </w:r>
            <w:r w:rsidRPr="00EC0570">
              <w:rPr>
                <w:bCs/>
              </w:rPr>
              <w:t>2024</w:t>
            </w:r>
          </w:p>
        </w:tc>
        <w:tc>
          <w:tcPr>
            <w:tcW w:w="1134" w:type="dxa"/>
          </w:tcPr>
          <w:p w14:paraId="23C2CA3C" w14:textId="77777777" w:rsidR="00A81BBE" w:rsidRDefault="00A81BBE" w:rsidP="00EC0570">
            <w:pPr>
              <w:spacing w:line="276" w:lineRule="auto"/>
              <w:jc w:val="center"/>
              <w:rPr>
                <w:bCs/>
              </w:rPr>
            </w:pPr>
            <w:r>
              <w:rPr>
                <w:bCs/>
              </w:rPr>
              <w:t>Planuo-jama</w:t>
            </w:r>
          </w:p>
          <w:p w14:paraId="10435EAB" w14:textId="77777777" w:rsidR="00A81BBE" w:rsidRPr="00EC0570" w:rsidRDefault="00A81BBE" w:rsidP="00EC0570">
            <w:pPr>
              <w:spacing w:line="276" w:lineRule="auto"/>
              <w:jc w:val="center"/>
              <w:rPr>
                <w:bCs/>
              </w:rPr>
            </w:pPr>
            <w:r>
              <w:rPr>
                <w:bCs/>
              </w:rPr>
              <w:t>2024–2025</w:t>
            </w:r>
          </w:p>
        </w:tc>
      </w:tr>
      <w:tr w:rsidR="00A81BBE" w:rsidRPr="00EC0570" w14:paraId="23B4781C" w14:textId="77777777" w:rsidTr="00A81BBE">
        <w:tc>
          <w:tcPr>
            <w:tcW w:w="1701" w:type="dxa"/>
          </w:tcPr>
          <w:p w14:paraId="15A89270" w14:textId="77777777" w:rsidR="00A81BBE" w:rsidRDefault="00A81BBE" w:rsidP="00A81BBE">
            <w:pPr>
              <w:spacing w:line="276" w:lineRule="auto"/>
            </w:pPr>
            <w:r>
              <w:t xml:space="preserve">Mokinių sk. </w:t>
            </w:r>
          </w:p>
          <w:p w14:paraId="407628D2" w14:textId="77777777" w:rsidR="00A81BBE" w:rsidRPr="00EC0570" w:rsidRDefault="0011148D" w:rsidP="00EC0570">
            <w:pPr>
              <w:spacing w:line="276" w:lineRule="auto"/>
              <w:jc w:val="center"/>
            </w:pPr>
            <w:r>
              <w:t>(1–</w:t>
            </w:r>
            <w:r w:rsidR="00A81BBE">
              <w:t>12 kl.)</w:t>
            </w:r>
          </w:p>
        </w:tc>
        <w:tc>
          <w:tcPr>
            <w:tcW w:w="851" w:type="dxa"/>
          </w:tcPr>
          <w:p w14:paraId="5C2E0FA3" w14:textId="77777777" w:rsidR="00A81BBE" w:rsidRPr="00EC0570" w:rsidRDefault="00A81BBE" w:rsidP="00EC0570">
            <w:pPr>
              <w:spacing w:line="276" w:lineRule="auto"/>
              <w:jc w:val="center"/>
            </w:pPr>
            <w:r w:rsidRPr="00EC0570">
              <w:t>3629</w:t>
            </w:r>
          </w:p>
        </w:tc>
        <w:tc>
          <w:tcPr>
            <w:tcW w:w="850" w:type="dxa"/>
          </w:tcPr>
          <w:p w14:paraId="3944DF43" w14:textId="77777777" w:rsidR="00A81BBE" w:rsidRPr="00EC0570" w:rsidRDefault="00A81BBE" w:rsidP="00EC0570">
            <w:pPr>
              <w:spacing w:line="276" w:lineRule="auto"/>
              <w:jc w:val="center"/>
            </w:pPr>
            <w:r w:rsidRPr="00EC0570">
              <w:t>3452</w:t>
            </w:r>
          </w:p>
        </w:tc>
        <w:tc>
          <w:tcPr>
            <w:tcW w:w="851" w:type="dxa"/>
          </w:tcPr>
          <w:p w14:paraId="73659142" w14:textId="77777777" w:rsidR="00A81BBE" w:rsidRPr="00EC0570" w:rsidRDefault="00A81BBE" w:rsidP="00EC0570">
            <w:pPr>
              <w:spacing w:line="276" w:lineRule="auto"/>
              <w:jc w:val="center"/>
            </w:pPr>
            <w:r w:rsidRPr="00EC0570">
              <w:t>3366</w:t>
            </w:r>
          </w:p>
        </w:tc>
        <w:tc>
          <w:tcPr>
            <w:tcW w:w="992" w:type="dxa"/>
          </w:tcPr>
          <w:p w14:paraId="4204E8AA" w14:textId="77777777" w:rsidR="00A81BBE" w:rsidRPr="00EC0570" w:rsidRDefault="00A81BBE" w:rsidP="00EC0570">
            <w:pPr>
              <w:spacing w:line="276" w:lineRule="auto"/>
              <w:jc w:val="center"/>
            </w:pPr>
            <w:r>
              <w:t>3389</w:t>
            </w:r>
          </w:p>
        </w:tc>
        <w:tc>
          <w:tcPr>
            <w:tcW w:w="992" w:type="dxa"/>
          </w:tcPr>
          <w:p w14:paraId="6537F28F" w14:textId="1240F4AE" w:rsidR="00A81BBE" w:rsidRPr="00DE6EF2" w:rsidRDefault="00FE195E" w:rsidP="00EC0570">
            <w:pPr>
              <w:spacing w:line="276" w:lineRule="auto"/>
              <w:jc w:val="center"/>
              <w:rPr>
                <w:b/>
              </w:rPr>
            </w:pPr>
            <w:r>
              <w:rPr>
                <w:b/>
              </w:rPr>
              <w:t>337</w:t>
            </w:r>
            <w:r w:rsidR="002A1D94">
              <w:rPr>
                <w:b/>
              </w:rPr>
              <w:t>2</w:t>
            </w:r>
          </w:p>
        </w:tc>
        <w:tc>
          <w:tcPr>
            <w:tcW w:w="1134" w:type="dxa"/>
          </w:tcPr>
          <w:p w14:paraId="6DFB9E20" w14:textId="0D09E1A0" w:rsidR="00A81BBE" w:rsidRPr="00DE6EF2" w:rsidRDefault="00FE195E" w:rsidP="00EC0570">
            <w:pPr>
              <w:spacing w:line="276" w:lineRule="auto"/>
              <w:jc w:val="center"/>
              <w:rPr>
                <w:b/>
                <w:bCs/>
              </w:rPr>
            </w:pPr>
            <w:r>
              <w:rPr>
                <w:b/>
                <w:bCs/>
              </w:rPr>
              <w:t>3383</w:t>
            </w:r>
          </w:p>
        </w:tc>
        <w:tc>
          <w:tcPr>
            <w:tcW w:w="992" w:type="dxa"/>
          </w:tcPr>
          <w:p w14:paraId="70DF9E56" w14:textId="3F073094" w:rsidR="00A81BBE" w:rsidRPr="00DE6EF2" w:rsidRDefault="00FE195E" w:rsidP="00EC0570">
            <w:pPr>
              <w:spacing w:line="276" w:lineRule="auto"/>
              <w:jc w:val="center"/>
              <w:rPr>
                <w:b/>
                <w:bCs/>
              </w:rPr>
            </w:pPr>
            <w:r>
              <w:rPr>
                <w:b/>
                <w:bCs/>
              </w:rPr>
              <w:t>3391</w:t>
            </w:r>
          </w:p>
        </w:tc>
        <w:tc>
          <w:tcPr>
            <w:tcW w:w="1134" w:type="dxa"/>
          </w:tcPr>
          <w:p w14:paraId="44E871BC" w14:textId="0669A077" w:rsidR="00A81BBE" w:rsidRPr="00DE6EF2" w:rsidRDefault="00DE6EF2" w:rsidP="00EC0570">
            <w:pPr>
              <w:spacing w:line="276" w:lineRule="auto"/>
              <w:jc w:val="center"/>
              <w:rPr>
                <w:b/>
                <w:bCs/>
              </w:rPr>
            </w:pPr>
            <w:r>
              <w:rPr>
                <w:b/>
                <w:bCs/>
              </w:rPr>
              <w:t>3377</w:t>
            </w:r>
          </w:p>
        </w:tc>
      </w:tr>
    </w:tbl>
    <w:p w14:paraId="144A5D23" w14:textId="77777777" w:rsidR="00CE452E" w:rsidRDefault="00CE452E" w:rsidP="00EC0570">
      <w:pPr>
        <w:spacing w:line="276" w:lineRule="auto"/>
        <w:ind w:firstLine="720"/>
        <w:jc w:val="both"/>
        <w:rPr>
          <w:bCs/>
        </w:rPr>
      </w:pPr>
    </w:p>
    <w:p w14:paraId="4BC51281" w14:textId="77777777" w:rsidR="0039777B" w:rsidRPr="00EC0570" w:rsidRDefault="004C7516" w:rsidP="00EC0570">
      <w:pPr>
        <w:spacing w:line="276" w:lineRule="auto"/>
        <w:ind w:firstLine="720"/>
        <w:jc w:val="both"/>
        <w:rPr>
          <w:bCs/>
        </w:rPr>
      </w:pPr>
      <w:r w:rsidRPr="00EC0570">
        <w:rPr>
          <w:bCs/>
        </w:rPr>
        <w:t>10</w:t>
      </w:r>
      <w:r w:rsidR="0039777B" w:rsidRPr="00EC0570">
        <w:rPr>
          <w:bCs/>
        </w:rPr>
        <w:t xml:space="preserve">. Ugdymo kokybė </w:t>
      </w:r>
      <w:r w:rsidR="0039777B" w:rsidRPr="00EC0570">
        <w:t>vertinama atsižvelgiant į mokyklų pateiktus trejų paskutinių mokslo metų mokinių mokymosi pasiekimus, mokymosi sėkmingumą ir neformalųjį</w:t>
      </w:r>
      <w:r w:rsidR="0039777B" w:rsidRPr="00EC0570">
        <w:rPr>
          <w:b/>
          <w:bCs/>
        </w:rPr>
        <w:t xml:space="preserve"> </w:t>
      </w:r>
      <w:r w:rsidR="0039777B" w:rsidRPr="00EC0570">
        <w:t>ugdymą.</w:t>
      </w:r>
    </w:p>
    <w:p w14:paraId="26628250" w14:textId="238D16F9" w:rsidR="00CB6A45" w:rsidRPr="00EC0570" w:rsidRDefault="004C7516" w:rsidP="00EC0570">
      <w:pPr>
        <w:pStyle w:val="Pagrindiniotekstotrauka3"/>
        <w:spacing w:line="276" w:lineRule="auto"/>
      </w:pPr>
      <w:r>
        <w:lastRenderedPageBreak/>
        <w:t>10</w:t>
      </w:r>
      <w:r w:rsidR="007947CD">
        <w:t>.1. Mokymosi pasiekimai. S</w:t>
      </w:r>
      <w:r w:rsidR="0039777B">
        <w:t xml:space="preserve">avivaldybės mokyklose </w:t>
      </w:r>
      <w:r w:rsidR="00CB6A45">
        <w:t>per t</w:t>
      </w:r>
      <w:r w:rsidR="00C30A13">
        <w:t xml:space="preserve">rejus metus stebimas </w:t>
      </w:r>
      <w:r w:rsidR="00AC5226">
        <w:t xml:space="preserve">pradinio ugdymo išsilavinimo įgijimo procentinis mažėjimas bei išlieka žema </w:t>
      </w:r>
      <w:r w:rsidR="00C30A13">
        <w:t>vidurinio</w:t>
      </w:r>
      <w:r w:rsidR="00CB6A45">
        <w:t xml:space="preserve"> ugdymo išsilavinimo</w:t>
      </w:r>
      <w:r w:rsidR="00AC5226">
        <w:t xml:space="preserve"> įgijimo procentinė dalis</w:t>
      </w:r>
      <w:r w:rsidR="00CB6A45">
        <w:t>.</w:t>
      </w:r>
      <w:r w:rsidR="0001789B">
        <w:t xml:space="preserve"> </w:t>
      </w:r>
      <w:r w:rsidR="00AC5226">
        <w:t xml:space="preserve">Vidurinio ugdymo išsilavinimui įgyti </w:t>
      </w:r>
      <w:r w:rsidR="0001789B">
        <w:t xml:space="preserve">įtakos turi </w:t>
      </w:r>
      <w:r w:rsidR="00080077">
        <w:t>Suaugusiųjų</w:t>
      </w:r>
      <w:r w:rsidR="0001789B">
        <w:t xml:space="preserve"> m</w:t>
      </w:r>
      <w:r w:rsidR="00080077">
        <w:t xml:space="preserve">okyklos </w:t>
      </w:r>
      <w:r w:rsidR="00080077" w:rsidRPr="00571968">
        <w:t>mokiniai, nes vien 2019–</w:t>
      </w:r>
      <w:r w:rsidR="0001789B" w:rsidRPr="00571968">
        <w:t>2020 m. m. pabaigoje 61 mokinys iš 65 gavo mokymosi pasiekimo pažymėjimus, t. y. beveik visi mokiniai, neįgiję vidurinio  išsilavinimo, yra Suaugusiųjų mokyklos Pravieniškių skyri</w:t>
      </w:r>
      <w:r w:rsidR="00513C06" w:rsidRPr="00571968">
        <w:t>aus</w:t>
      </w:r>
      <w:r w:rsidR="0001789B" w:rsidRPr="00571968">
        <w:t xml:space="preserve"> mokiniai.</w:t>
      </w:r>
      <w:r w:rsidR="00E758B5">
        <w:t xml:space="preserve"> </w:t>
      </w:r>
    </w:p>
    <w:p w14:paraId="466F6344" w14:textId="77777777" w:rsidR="00CB6A45" w:rsidRPr="00EC0570" w:rsidRDefault="00CB6A45" w:rsidP="00EC0570">
      <w:pPr>
        <w:pStyle w:val="Pagrindiniotekstotrauka3"/>
        <w:tabs>
          <w:tab w:val="left" w:pos="1560"/>
        </w:tabs>
        <w:spacing w:line="276" w:lineRule="auto"/>
      </w:pPr>
      <w:r w:rsidRPr="00EC0570">
        <w:t>4 pavyzdys</w:t>
      </w:r>
      <w:r w:rsidR="00EC0570" w:rsidRPr="00EC0570">
        <w:t xml:space="preserve"> Pradinį, pagrindinį ir vidurinį išsilavinimą įgijusių mokinių dalis (proc</w:t>
      </w:r>
      <w:r w:rsidR="001A6C1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2126"/>
        <w:gridCol w:w="1985"/>
      </w:tblGrid>
      <w:tr w:rsidR="00EC0570" w:rsidRPr="00EC0570" w14:paraId="70DEFBC2" w14:textId="77777777" w:rsidTr="00C909E2">
        <w:tc>
          <w:tcPr>
            <w:tcW w:w="3402" w:type="dxa"/>
            <w:shd w:val="clear" w:color="auto" w:fill="auto"/>
          </w:tcPr>
          <w:p w14:paraId="738610EB" w14:textId="77777777" w:rsidR="00CB6A45" w:rsidRPr="00EC0570" w:rsidRDefault="00CB6A45" w:rsidP="00EC0570">
            <w:pPr>
              <w:spacing w:line="276" w:lineRule="auto"/>
              <w:jc w:val="both"/>
            </w:pPr>
          </w:p>
        </w:tc>
        <w:tc>
          <w:tcPr>
            <w:tcW w:w="1985" w:type="dxa"/>
            <w:shd w:val="clear" w:color="auto" w:fill="auto"/>
          </w:tcPr>
          <w:p w14:paraId="0183A0C4" w14:textId="77777777" w:rsidR="00CB6A45" w:rsidRPr="00EC0570" w:rsidRDefault="0042673E" w:rsidP="00EC0570">
            <w:pPr>
              <w:spacing w:line="276" w:lineRule="auto"/>
              <w:jc w:val="both"/>
            </w:pPr>
            <w:r w:rsidRPr="00EC0570">
              <w:t>2017–2018</w:t>
            </w:r>
            <w:r w:rsidR="00CB6A45" w:rsidRPr="00EC0570">
              <w:t xml:space="preserve"> m. m.</w:t>
            </w:r>
          </w:p>
        </w:tc>
        <w:tc>
          <w:tcPr>
            <w:tcW w:w="2126" w:type="dxa"/>
            <w:shd w:val="clear" w:color="auto" w:fill="auto"/>
          </w:tcPr>
          <w:p w14:paraId="416B6F86" w14:textId="77777777" w:rsidR="00CB6A45" w:rsidRPr="00EC0570" w:rsidRDefault="0042673E" w:rsidP="00EC0570">
            <w:pPr>
              <w:spacing w:line="276" w:lineRule="auto"/>
              <w:jc w:val="both"/>
            </w:pPr>
            <w:r w:rsidRPr="00EC0570">
              <w:t>2018–2019</w:t>
            </w:r>
            <w:r w:rsidR="00CB6A45" w:rsidRPr="00EC0570">
              <w:t xml:space="preserve"> m. m.</w:t>
            </w:r>
          </w:p>
        </w:tc>
        <w:tc>
          <w:tcPr>
            <w:tcW w:w="1985" w:type="dxa"/>
            <w:shd w:val="clear" w:color="auto" w:fill="auto"/>
          </w:tcPr>
          <w:p w14:paraId="2CE5CF95" w14:textId="77777777" w:rsidR="00CB6A45" w:rsidRPr="00EC0570" w:rsidRDefault="0042673E" w:rsidP="00EC0570">
            <w:pPr>
              <w:spacing w:line="276" w:lineRule="auto"/>
              <w:jc w:val="both"/>
            </w:pPr>
            <w:r w:rsidRPr="00EC0570">
              <w:t>2019–2020</w:t>
            </w:r>
            <w:r w:rsidR="00CB6A45" w:rsidRPr="00EC0570">
              <w:t xml:space="preserve"> m. m</w:t>
            </w:r>
          </w:p>
        </w:tc>
      </w:tr>
      <w:tr w:rsidR="00EC0570" w:rsidRPr="00EC0570" w14:paraId="439E9CA0" w14:textId="77777777" w:rsidTr="00C909E2">
        <w:tc>
          <w:tcPr>
            <w:tcW w:w="3402" w:type="dxa"/>
            <w:shd w:val="clear" w:color="auto" w:fill="auto"/>
          </w:tcPr>
          <w:p w14:paraId="2F74112E" w14:textId="77777777" w:rsidR="00EC0570" w:rsidRPr="00EC0570" w:rsidRDefault="00EC0570" w:rsidP="00EC0570">
            <w:pPr>
              <w:spacing w:line="276" w:lineRule="auto"/>
              <w:jc w:val="both"/>
            </w:pPr>
            <w:r w:rsidRPr="00EC0570">
              <w:t xml:space="preserve">Įgijo pradinį išsilavinimą </w:t>
            </w:r>
          </w:p>
        </w:tc>
        <w:tc>
          <w:tcPr>
            <w:tcW w:w="1985" w:type="dxa"/>
            <w:shd w:val="clear" w:color="auto" w:fill="auto"/>
          </w:tcPr>
          <w:p w14:paraId="36334D79" w14:textId="574C6541" w:rsidR="00EC0570" w:rsidRPr="00EC0570" w:rsidRDefault="00AC5226" w:rsidP="00EC0570">
            <w:pPr>
              <w:spacing w:line="276" w:lineRule="auto"/>
              <w:jc w:val="both"/>
            </w:pPr>
            <w:r>
              <w:t>99</w:t>
            </w:r>
            <w:r w:rsidR="00030C55">
              <w:t>,</w:t>
            </w:r>
            <w:r>
              <w:t>0</w:t>
            </w:r>
          </w:p>
        </w:tc>
        <w:tc>
          <w:tcPr>
            <w:tcW w:w="2126" w:type="dxa"/>
            <w:shd w:val="clear" w:color="auto" w:fill="auto"/>
          </w:tcPr>
          <w:p w14:paraId="49D49C22" w14:textId="7FBC1949" w:rsidR="00EC0570" w:rsidRPr="00EC0570" w:rsidRDefault="00030C55" w:rsidP="00EC0570">
            <w:pPr>
              <w:spacing w:line="276" w:lineRule="auto"/>
              <w:jc w:val="both"/>
            </w:pPr>
            <w:r>
              <w:t>98,</w:t>
            </w:r>
            <w:r w:rsidR="008003F6">
              <w:t>2</w:t>
            </w:r>
          </w:p>
        </w:tc>
        <w:tc>
          <w:tcPr>
            <w:tcW w:w="1985" w:type="dxa"/>
            <w:shd w:val="clear" w:color="auto" w:fill="auto"/>
          </w:tcPr>
          <w:p w14:paraId="092141E8" w14:textId="6718A981" w:rsidR="00EC0570" w:rsidRPr="00EC0570" w:rsidRDefault="00471F7E" w:rsidP="00EC0570">
            <w:pPr>
              <w:spacing w:line="276" w:lineRule="auto"/>
              <w:jc w:val="both"/>
            </w:pPr>
            <w:r>
              <w:t>97,</w:t>
            </w:r>
            <w:r w:rsidR="008003F6">
              <w:t>8</w:t>
            </w:r>
          </w:p>
        </w:tc>
      </w:tr>
      <w:tr w:rsidR="00CB6A45" w:rsidRPr="00EC0570" w14:paraId="66F1916F" w14:textId="77777777" w:rsidTr="00C909E2">
        <w:trPr>
          <w:trHeight w:val="320"/>
        </w:trPr>
        <w:tc>
          <w:tcPr>
            <w:tcW w:w="3402" w:type="dxa"/>
            <w:shd w:val="clear" w:color="auto" w:fill="auto"/>
          </w:tcPr>
          <w:p w14:paraId="485BBD8D" w14:textId="77777777" w:rsidR="00CB6A45" w:rsidRPr="00EC0570" w:rsidRDefault="00CB6A45" w:rsidP="00EC0570">
            <w:pPr>
              <w:spacing w:line="276" w:lineRule="auto"/>
              <w:jc w:val="both"/>
              <w:rPr>
                <w:lang w:val="en-US"/>
              </w:rPr>
            </w:pPr>
            <w:r w:rsidRPr="00EC0570">
              <w:t xml:space="preserve">Įgijo pagrindinį išsilavinimą  </w:t>
            </w:r>
            <w:r w:rsidR="0029327B" w:rsidRPr="00EC0570">
              <w:rPr>
                <w:lang w:val="en-US"/>
              </w:rPr>
              <w:t xml:space="preserve">%  </w:t>
            </w:r>
          </w:p>
        </w:tc>
        <w:tc>
          <w:tcPr>
            <w:tcW w:w="1985" w:type="dxa"/>
            <w:shd w:val="clear" w:color="auto" w:fill="auto"/>
          </w:tcPr>
          <w:p w14:paraId="16E88C98" w14:textId="0F809B56" w:rsidR="00CB6A45" w:rsidRPr="008003F6" w:rsidRDefault="008003F6" w:rsidP="00EC0570">
            <w:pPr>
              <w:spacing w:line="276" w:lineRule="auto"/>
              <w:jc w:val="both"/>
            </w:pPr>
            <w:r w:rsidRPr="008003F6">
              <w:t>90,1</w:t>
            </w:r>
          </w:p>
        </w:tc>
        <w:tc>
          <w:tcPr>
            <w:tcW w:w="2126" w:type="dxa"/>
            <w:shd w:val="clear" w:color="auto" w:fill="auto"/>
          </w:tcPr>
          <w:p w14:paraId="34FD191B" w14:textId="53D3EA23" w:rsidR="00CB6A45" w:rsidRPr="008003F6" w:rsidRDefault="008003F6" w:rsidP="00EC0570">
            <w:pPr>
              <w:spacing w:line="276" w:lineRule="auto"/>
              <w:jc w:val="both"/>
            </w:pPr>
            <w:r w:rsidRPr="008003F6">
              <w:t>92,8</w:t>
            </w:r>
          </w:p>
        </w:tc>
        <w:tc>
          <w:tcPr>
            <w:tcW w:w="1985" w:type="dxa"/>
            <w:shd w:val="clear" w:color="auto" w:fill="auto"/>
          </w:tcPr>
          <w:p w14:paraId="0184CF23" w14:textId="03CA2DE4" w:rsidR="00CB6A45" w:rsidRPr="008003F6" w:rsidRDefault="008003F6" w:rsidP="00EC0570">
            <w:pPr>
              <w:spacing w:line="276" w:lineRule="auto"/>
              <w:jc w:val="both"/>
            </w:pPr>
            <w:r w:rsidRPr="008003F6">
              <w:t>96,7</w:t>
            </w:r>
          </w:p>
        </w:tc>
      </w:tr>
      <w:tr w:rsidR="00EC0570" w:rsidRPr="00EC0570" w14:paraId="6D7A65D2" w14:textId="77777777" w:rsidTr="00C909E2">
        <w:tc>
          <w:tcPr>
            <w:tcW w:w="3402" w:type="dxa"/>
            <w:shd w:val="clear" w:color="auto" w:fill="auto"/>
          </w:tcPr>
          <w:p w14:paraId="65D76C88" w14:textId="77777777" w:rsidR="00EC0570" w:rsidRPr="00EC0570" w:rsidRDefault="00EC0570" w:rsidP="00EC0570">
            <w:pPr>
              <w:spacing w:line="276" w:lineRule="auto"/>
              <w:jc w:val="both"/>
            </w:pPr>
            <w:r w:rsidRPr="00EC0570">
              <w:t xml:space="preserve">Įgijo vidurinį išsilavinimą  </w:t>
            </w:r>
            <w:r w:rsidRPr="00EC0570">
              <w:rPr>
                <w:lang w:val="en-US"/>
              </w:rPr>
              <w:t xml:space="preserve">%  </w:t>
            </w:r>
          </w:p>
        </w:tc>
        <w:tc>
          <w:tcPr>
            <w:tcW w:w="1985" w:type="dxa"/>
            <w:shd w:val="clear" w:color="auto" w:fill="auto"/>
          </w:tcPr>
          <w:p w14:paraId="3D807634" w14:textId="77777777" w:rsidR="00EC0570" w:rsidRPr="00EC0570" w:rsidRDefault="00EC0570" w:rsidP="00EC0570">
            <w:pPr>
              <w:spacing w:line="276" w:lineRule="auto"/>
              <w:jc w:val="both"/>
            </w:pPr>
            <w:r w:rsidRPr="00EC0570">
              <w:t>74,2</w:t>
            </w:r>
          </w:p>
        </w:tc>
        <w:tc>
          <w:tcPr>
            <w:tcW w:w="2126" w:type="dxa"/>
            <w:shd w:val="clear" w:color="auto" w:fill="auto"/>
          </w:tcPr>
          <w:p w14:paraId="0FDF8579" w14:textId="77777777" w:rsidR="00EC0570" w:rsidRPr="00EC0570" w:rsidRDefault="00EC0570" w:rsidP="00EC0570">
            <w:pPr>
              <w:spacing w:line="276" w:lineRule="auto"/>
              <w:jc w:val="both"/>
            </w:pPr>
            <w:r w:rsidRPr="00EC0570">
              <w:t>78,8</w:t>
            </w:r>
          </w:p>
        </w:tc>
        <w:tc>
          <w:tcPr>
            <w:tcW w:w="1985" w:type="dxa"/>
            <w:shd w:val="clear" w:color="auto" w:fill="auto"/>
          </w:tcPr>
          <w:p w14:paraId="5B7470CF" w14:textId="77777777" w:rsidR="00EC0570" w:rsidRPr="00EC0570" w:rsidRDefault="00471F7E" w:rsidP="00EC0570">
            <w:pPr>
              <w:spacing w:line="276" w:lineRule="auto"/>
              <w:jc w:val="both"/>
            </w:pPr>
            <w:r>
              <w:t>72,8</w:t>
            </w:r>
          </w:p>
        </w:tc>
      </w:tr>
    </w:tbl>
    <w:p w14:paraId="637805D2" w14:textId="77777777" w:rsidR="00C373C4" w:rsidRPr="00EC0570" w:rsidRDefault="00C373C4" w:rsidP="00EC0570">
      <w:pPr>
        <w:pStyle w:val="Pagrindiniotekstotrauka3"/>
        <w:tabs>
          <w:tab w:val="left" w:pos="1560"/>
        </w:tabs>
        <w:spacing w:line="276" w:lineRule="auto"/>
        <w:rPr>
          <w:color w:val="FF0000"/>
        </w:rPr>
      </w:pPr>
    </w:p>
    <w:p w14:paraId="12DAF756" w14:textId="3919F298" w:rsidR="00080E10" w:rsidRPr="00EC0570" w:rsidRDefault="00080E10" w:rsidP="00382091">
      <w:pPr>
        <w:tabs>
          <w:tab w:val="left" w:pos="0"/>
        </w:tabs>
        <w:suppressAutoHyphens/>
        <w:spacing w:line="276" w:lineRule="auto"/>
        <w:ind w:firstLine="709"/>
        <w:jc w:val="both"/>
        <w:rPr>
          <w:lang w:eastAsia="lt-LT"/>
        </w:rPr>
      </w:pPr>
      <w:r w:rsidRPr="00EC0570">
        <w:rPr>
          <w:lang w:eastAsia="lt-LT"/>
        </w:rPr>
        <w:t>10.2. Pagrindinio ugdymo pasiekimų patikrinimas.</w:t>
      </w:r>
      <w:r w:rsidR="00484FA5" w:rsidRPr="00EC0570">
        <w:rPr>
          <w:lang w:eastAsia="lt-LT"/>
        </w:rPr>
        <w:t xml:space="preserve"> </w:t>
      </w:r>
      <w:r w:rsidR="00707DC6">
        <w:rPr>
          <w:lang w:eastAsia="lt-LT"/>
        </w:rPr>
        <w:t>Pagal LR Švietimo, mokslo ir sporto ministerij</w:t>
      </w:r>
      <w:r w:rsidR="00603D53">
        <w:rPr>
          <w:lang w:eastAsia="lt-LT"/>
        </w:rPr>
        <w:t>os kiekvienais metais pateikiamus</w:t>
      </w:r>
      <w:r w:rsidR="00707DC6">
        <w:rPr>
          <w:lang w:eastAsia="lt-LT"/>
        </w:rPr>
        <w:t xml:space="preserve"> Švietimo būklės analizės šalyje ir regionuose duomenis, </w:t>
      </w:r>
      <w:r w:rsidR="001C0871">
        <w:rPr>
          <w:lang w:eastAsia="lt-LT"/>
        </w:rPr>
        <w:t>Savivaldybėje pagrindinio ugdymo pasiekimų patikrinime dalyvavusių mokinių, pasiekusių pagrindinį pasiekimų lygį, dalis (proc</w:t>
      </w:r>
      <w:r w:rsidR="00E9190B">
        <w:rPr>
          <w:lang w:eastAsia="lt-LT"/>
        </w:rPr>
        <w:t>.) yra mažėjanti</w:t>
      </w:r>
      <w:r w:rsidR="001C0871">
        <w:rPr>
          <w:lang w:eastAsia="lt-LT"/>
        </w:rPr>
        <w:t xml:space="preserve">: </w:t>
      </w:r>
      <w:r w:rsidR="001C0871" w:rsidRPr="00B52057">
        <w:rPr>
          <w:lang w:eastAsia="lt-LT"/>
        </w:rPr>
        <w:t>2017 m</w:t>
      </w:r>
      <w:r w:rsidR="008127A5" w:rsidRPr="00B52057">
        <w:rPr>
          <w:lang w:eastAsia="lt-LT"/>
        </w:rPr>
        <w:t>. pagrindinį lygį pasiekė – 64,2 proc., 2018 m. – 47,7</w:t>
      </w:r>
      <w:r w:rsidR="004C7656" w:rsidRPr="00B52057">
        <w:rPr>
          <w:lang w:eastAsia="lt-LT"/>
        </w:rPr>
        <w:t xml:space="preserve"> proc.</w:t>
      </w:r>
      <w:r w:rsidR="008127A5" w:rsidRPr="00B52057">
        <w:rPr>
          <w:lang w:eastAsia="lt-LT"/>
        </w:rPr>
        <w:t>, 2019</w:t>
      </w:r>
      <w:r w:rsidR="00707DC6" w:rsidRPr="00B52057">
        <w:rPr>
          <w:lang w:eastAsia="lt-LT"/>
        </w:rPr>
        <w:t xml:space="preserve"> m. – 47,0 proc.</w:t>
      </w:r>
      <w:r w:rsidR="00382091" w:rsidRPr="00B52057">
        <w:rPr>
          <w:lang w:eastAsia="lt-LT"/>
        </w:rPr>
        <w:t xml:space="preserve"> </w:t>
      </w:r>
      <w:r w:rsidRPr="00B52057">
        <w:rPr>
          <w:lang w:eastAsia="lt-LT"/>
        </w:rPr>
        <w:t>2019 m</w:t>
      </w:r>
      <w:r w:rsidRPr="00080E10">
        <w:rPr>
          <w:lang w:eastAsia="lt-LT"/>
        </w:rPr>
        <w:t>. patikrinti 279 mokinių lietuvių kalbos ir literatūros pasiekimai, bendras įvertinimo vidurkis – 5,99, kuris 0,23 vidurkio dalimi didesnis negu 2018</w:t>
      </w:r>
      <w:r w:rsidRPr="00EC0570">
        <w:rPr>
          <w:lang w:eastAsia="lt-LT"/>
        </w:rPr>
        <w:t xml:space="preserve"> m. 2018 m. </w:t>
      </w:r>
      <w:r w:rsidRPr="00EC0570">
        <w:rPr>
          <w:lang w:eastAsia="ar-SA"/>
        </w:rPr>
        <w:t>bendras įvertinimo vidurkis – 5,76, kuris 0,77 vidurkio dalimi mažesnis negu 2017 m. 2019–2020 m. m. pagrindinio ugdymo pasiekimų patikrinimas nebuvo vykdomas.</w:t>
      </w:r>
    </w:p>
    <w:p w14:paraId="1B1F19B0" w14:textId="77777777" w:rsidR="00080E10" w:rsidRPr="00EC0570" w:rsidRDefault="001A6C11" w:rsidP="00EC0570">
      <w:pPr>
        <w:tabs>
          <w:tab w:val="left" w:pos="0"/>
        </w:tabs>
        <w:suppressAutoHyphens/>
        <w:spacing w:line="276" w:lineRule="auto"/>
        <w:ind w:firstLine="709"/>
        <w:jc w:val="both"/>
        <w:rPr>
          <w:lang w:eastAsia="ar-SA"/>
        </w:rPr>
      </w:pPr>
      <w:r>
        <w:rPr>
          <w:lang w:eastAsia="ar-SA"/>
        </w:rPr>
        <w:t xml:space="preserve">5 pavyzdys. </w:t>
      </w:r>
      <w:r w:rsidR="00080E10" w:rsidRPr="00080E10">
        <w:rPr>
          <w:lang w:eastAsia="ar-SA"/>
        </w:rPr>
        <w:t xml:space="preserve">PUPP mokinių, išlaikiusių ir gavusių teigiamą bei neigiamą įvertinimą, </w:t>
      </w:r>
      <w:r w:rsidR="00080E10" w:rsidRPr="00EC0570">
        <w:rPr>
          <w:lang w:eastAsia="ar-SA"/>
        </w:rPr>
        <w:t>proc.:</w:t>
      </w:r>
    </w:p>
    <w:p w14:paraId="3E1EC537" w14:textId="1A2C3084" w:rsidR="00080E10" w:rsidRPr="00080E10" w:rsidRDefault="00F030A5" w:rsidP="00EC0570">
      <w:pPr>
        <w:tabs>
          <w:tab w:val="left" w:pos="0"/>
        </w:tabs>
        <w:suppressAutoHyphens/>
        <w:spacing w:line="276" w:lineRule="auto"/>
        <w:jc w:val="both"/>
        <w:rPr>
          <w:color w:val="FF0000"/>
          <w:lang w:eastAsia="ar-SA"/>
        </w:rPr>
      </w:pPr>
      <w:r w:rsidRPr="00EC0570">
        <w:rPr>
          <w:noProof/>
          <w:lang w:val="en-US"/>
        </w:rPr>
        <w:drawing>
          <wp:inline distT="0" distB="0" distL="0" distR="0" wp14:anchorId="57F2DFCB" wp14:editId="49B404E2">
            <wp:extent cx="6134100" cy="28670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9D978F" w14:textId="76B71423" w:rsidR="00080E10" w:rsidRPr="00513C06" w:rsidRDefault="00080E10" w:rsidP="00EC0570">
      <w:pPr>
        <w:tabs>
          <w:tab w:val="left" w:pos="0"/>
        </w:tabs>
        <w:suppressAutoHyphens/>
        <w:spacing w:line="276" w:lineRule="auto"/>
        <w:ind w:firstLine="709"/>
        <w:jc w:val="both"/>
        <w:rPr>
          <w:lang w:eastAsia="ar-SA"/>
        </w:rPr>
      </w:pPr>
      <w:r w:rsidRPr="00EC0570">
        <w:rPr>
          <w:lang w:eastAsia="lt-LT"/>
        </w:rPr>
        <w:t xml:space="preserve">10.3. </w:t>
      </w:r>
      <w:r w:rsidRPr="00080E10">
        <w:rPr>
          <w:lang w:eastAsia="lt-LT"/>
        </w:rPr>
        <w:t>2019 m. patikrinta 274 mokinių matematikos pasiekimai, bendras įvertinimo vidurkis – 4,47, kuris 0,4 vidurkio dalimi didesnis negu 2018 m.</w:t>
      </w:r>
      <w:r w:rsidRPr="00EC0570">
        <w:rPr>
          <w:lang w:eastAsia="ar-SA"/>
        </w:rPr>
        <w:t xml:space="preserve"> 2018 m. bendras įvertinimo vidurkis – 4,47, kuris 0,93 vidurkio dalimi didesnis negu 2017 m.</w:t>
      </w:r>
    </w:p>
    <w:p w14:paraId="2047C079" w14:textId="77777777" w:rsidR="00080E10" w:rsidRPr="00080E10" w:rsidRDefault="001A6C11" w:rsidP="00EC0570">
      <w:pPr>
        <w:tabs>
          <w:tab w:val="left" w:pos="0"/>
        </w:tabs>
        <w:spacing w:line="276" w:lineRule="auto"/>
        <w:ind w:firstLine="720"/>
        <w:jc w:val="both"/>
        <w:rPr>
          <w:lang w:eastAsia="lt-LT"/>
        </w:rPr>
      </w:pPr>
      <w:r>
        <w:rPr>
          <w:lang w:eastAsia="lt-LT"/>
        </w:rPr>
        <w:t xml:space="preserve">6 pavyzdys. </w:t>
      </w:r>
      <w:r w:rsidR="00080E10" w:rsidRPr="00080E10">
        <w:rPr>
          <w:lang w:eastAsia="lt-LT"/>
        </w:rPr>
        <w:t>PUPP mokinių, išlaikiusių ir gavusių teigiamą bei neigiamą įvertinimą, proc.:</w:t>
      </w:r>
    </w:p>
    <w:p w14:paraId="2E77E39A" w14:textId="3F75863D" w:rsidR="00080E10" w:rsidRPr="00EC0570" w:rsidRDefault="00F030A5" w:rsidP="00EC0570">
      <w:pPr>
        <w:pStyle w:val="Pagrindiniotekstotrauka3"/>
        <w:tabs>
          <w:tab w:val="left" w:pos="1560"/>
        </w:tabs>
        <w:spacing w:line="276" w:lineRule="auto"/>
        <w:ind w:firstLine="0"/>
        <w:rPr>
          <w:color w:val="FF0000"/>
        </w:rPr>
      </w:pPr>
      <w:r w:rsidRPr="00EC0570">
        <w:rPr>
          <w:noProof/>
          <w:lang w:val="en-US"/>
        </w:rPr>
        <w:lastRenderedPageBreak/>
        <w:drawing>
          <wp:inline distT="0" distB="0" distL="0" distR="0" wp14:anchorId="6A708C23" wp14:editId="687DDC33">
            <wp:extent cx="5743575" cy="28194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3F29E8" w14:textId="77777777" w:rsidR="00A81BBE" w:rsidRDefault="00A81BBE" w:rsidP="00EC0570">
      <w:pPr>
        <w:pStyle w:val="Pagrindiniotekstotrauka3"/>
        <w:tabs>
          <w:tab w:val="left" w:pos="1560"/>
        </w:tabs>
        <w:spacing w:line="276" w:lineRule="auto"/>
      </w:pPr>
    </w:p>
    <w:p w14:paraId="09A8BEF8" w14:textId="0F942498" w:rsidR="000E2EF9" w:rsidRPr="002D2643" w:rsidRDefault="001A6C11" w:rsidP="00603D53">
      <w:pPr>
        <w:pStyle w:val="Pagrindiniotekstotrauka3"/>
        <w:tabs>
          <w:tab w:val="left" w:pos="1560"/>
        </w:tabs>
        <w:spacing w:line="276" w:lineRule="auto"/>
      </w:pPr>
      <w:r w:rsidRPr="002D2643">
        <w:t>10.4.</w:t>
      </w:r>
      <w:r w:rsidR="00587E10" w:rsidRPr="002D2643">
        <w:t xml:space="preserve"> </w:t>
      </w:r>
      <w:r w:rsidR="00603D53">
        <w:rPr>
          <w:lang w:eastAsia="lt-LT"/>
        </w:rPr>
        <w:t xml:space="preserve">Pagal LR Švietimo, mokslo ir sporto ministerijos kiekvienais metais pateikiamus Švietimo būklės analizės šalyje ir regionuose duomenis, </w:t>
      </w:r>
      <w:r w:rsidR="00587E10" w:rsidRPr="002D2643">
        <w:t>Savivaldybėje valstybinių brandos egzaminų</w:t>
      </w:r>
      <w:r w:rsidR="002D2643" w:rsidRPr="002D2643">
        <w:t xml:space="preserve"> apibendrintas rodiklis išlieka aukštas</w:t>
      </w:r>
      <w:r w:rsidR="002D2643">
        <w:t xml:space="preserve">: </w:t>
      </w:r>
      <w:r w:rsidR="002D2643" w:rsidRPr="00B52057">
        <w:t>2017 m.</w:t>
      </w:r>
      <w:r w:rsidR="00B01503" w:rsidRPr="00B52057">
        <w:t xml:space="preserve"> </w:t>
      </w:r>
      <w:r w:rsidR="002D2643" w:rsidRPr="00B52057">
        <w:t xml:space="preserve"> jis buvo</w:t>
      </w:r>
      <w:r w:rsidR="00B01503" w:rsidRPr="00B52057">
        <w:t xml:space="preserve"> 235,2</w:t>
      </w:r>
      <w:r w:rsidR="00B12BA9" w:rsidRPr="00B52057">
        <w:t xml:space="preserve">, </w:t>
      </w:r>
      <w:r w:rsidR="008127A5" w:rsidRPr="00B52057">
        <w:t xml:space="preserve"> </w:t>
      </w:r>
      <w:r w:rsidR="00B12BA9" w:rsidRPr="00B52057">
        <w:t xml:space="preserve">2018 m. </w:t>
      </w:r>
      <w:r w:rsidR="00B01503" w:rsidRPr="00B52057">
        <w:t>– 234</w:t>
      </w:r>
      <w:r w:rsidR="00B12BA9" w:rsidRPr="00B52057">
        <w:t>, 2019</w:t>
      </w:r>
      <w:r w:rsidR="00B01503" w:rsidRPr="00B52057">
        <w:t xml:space="preserve"> m</w:t>
      </w:r>
      <w:r w:rsidR="006D38E1" w:rsidRPr="00B52057">
        <w:t xml:space="preserve">. </w:t>
      </w:r>
      <w:r w:rsidR="00603D53" w:rsidRPr="00B52057">
        <w:t>– 260,1.</w:t>
      </w:r>
      <w:r w:rsidR="006D38E1" w:rsidRPr="00B52057">
        <w:t xml:space="preserve"> </w:t>
      </w:r>
      <w:r w:rsidR="00603D53">
        <w:t>A</w:t>
      </w:r>
      <w:r w:rsidR="00B12BA9">
        <w:t xml:space="preserve">nalizuojant </w:t>
      </w:r>
      <w:r w:rsidR="002D2643">
        <w:t>trejų metų valsty</w:t>
      </w:r>
      <w:r w:rsidR="00B12BA9">
        <w:t xml:space="preserve">binių brandos egzaminų vidurkius, stebimas jų prastėjimas, nes </w:t>
      </w:r>
      <w:r w:rsidR="00A77145">
        <w:t>paskutiniųjų</w:t>
      </w:r>
      <w:r w:rsidR="00B12BA9">
        <w:t xml:space="preserve"> </w:t>
      </w:r>
      <w:r w:rsidR="00A77145">
        <w:t>metų visų</w:t>
      </w:r>
      <w:r w:rsidR="002D2643">
        <w:t xml:space="preserve"> dalykų</w:t>
      </w:r>
      <w:r w:rsidR="00A77145">
        <w:t xml:space="preserve"> vidurkiai  yra žemesni už šalies, išskyrus informacinių technologijų.</w:t>
      </w:r>
    </w:p>
    <w:p w14:paraId="6B4F060F" w14:textId="77777777" w:rsidR="00CE452E" w:rsidRDefault="001A6C11" w:rsidP="001A6C11">
      <w:pPr>
        <w:tabs>
          <w:tab w:val="left" w:pos="0"/>
        </w:tabs>
        <w:spacing w:line="276" w:lineRule="auto"/>
        <w:jc w:val="both"/>
        <w:rPr>
          <w:lang w:eastAsia="lt-LT"/>
        </w:rPr>
      </w:pPr>
      <w:r>
        <w:rPr>
          <w:lang w:eastAsia="lt-LT"/>
        </w:rPr>
        <w:tab/>
        <w:t xml:space="preserve">7 pavyzdys. </w:t>
      </w:r>
      <w:r w:rsidRPr="00EC0570">
        <w:rPr>
          <w:lang w:eastAsia="lt-LT"/>
        </w:rPr>
        <w:t>2018–2020</w:t>
      </w:r>
      <w:r>
        <w:rPr>
          <w:lang w:eastAsia="lt-LT"/>
        </w:rPr>
        <w:t xml:space="preserve"> m. </w:t>
      </w:r>
      <w:r w:rsidR="00484FA5" w:rsidRPr="00484FA5">
        <w:rPr>
          <w:lang w:eastAsia="lt-LT"/>
        </w:rPr>
        <w:t xml:space="preserve">Kaišiadorių rajono savivaldybės mokyklų ir šalies mokyklų valstybinių </w:t>
      </w:r>
      <w:r w:rsidRPr="00484FA5">
        <w:rPr>
          <w:lang w:eastAsia="lt-LT"/>
        </w:rPr>
        <w:t xml:space="preserve">brandos </w:t>
      </w:r>
      <w:r w:rsidR="00484FA5" w:rsidRPr="00484FA5">
        <w:rPr>
          <w:lang w:eastAsia="lt-LT"/>
        </w:rPr>
        <w:t>egzaminų įvertinimo vidurkių palyginimas: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875"/>
        <w:gridCol w:w="849"/>
        <w:gridCol w:w="708"/>
        <w:gridCol w:w="847"/>
        <w:gridCol w:w="848"/>
        <w:gridCol w:w="847"/>
        <w:gridCol w:w="848"/>
        <w:gridCol w:w="847"/>
        <w:gridCol w:w="918"/>
      </w:tblGrid>
      <w:tr w:rsidR="00EC0570" w:rsidRPr="00EC0570" w14:paraId="3B7FDD14" w14:textId="77777777" w:rsidTr="00CE452E">
        <w:trPr>
          <w:cantSplit/>
          <w:trHeight w:val="1320"/>
          <w:jc w:val="center"/>
        </w:trPr>
        <w:tc>
          <w:tcPr>
            <w:tcW w:w="1914" w:type="dxa"/>
            <w:tcBorders>
              <w:top w:val="single" w:sz="4" w:space="0" w:color="auto"/>
              <w:left w:val="single" w:sz="4" w:space="0" w:color="auto"/>
              <w:bottom w:val="single" w:sz="4" w:space="0" w:color="auto"/>
              <w:right w:val="single" w:sz="4" w:space="0" w:color="auto"/>
            </w:tcBorders>
            <w:hideMark/>
          </w:tcPr>
          <w:p w14:paraId="6E7BEAA2" w14:textId="77777777" w:rsidR="00484FA5" w:rsidRPr="00484FA5" w:rsidRDefault="00CE452E" w:rsidP="00EC0570">
            <w:pPr>
              <w:tabs>
                <w:tab w:val="left" w:pos="0"/>
              </w:tabs>
              <w:spacing w:before="100" w:beforeAutospacing="1" w:after="100" w:afterAutospacing="1" w:line="276" w:lineRule="auto"/>
              <w:jc w:val="both"/>
              <w:rPr>
                <w:color w:val="BF8F00"/>
                <w:lang w:eastAsia="lt-LT"/>
              </w:rPr>
            </w:pPr>
            <w:r>
              <w:rPr>
                <w:lang w:eastAsia="lt-LT"/>
              </w:rPr>
              <w:br w:type="page"/>
            </w:r>
            <w:r w:rsidR="00484FA5" w:rsidRPr="00484FA5">
              <w:rPr>
                <w:color w:val="BF8F00"/>
                <w:lang w:eastAsia="lt-LT"/>
              </w:rPr>
              <w:t> </w:t>
            </w:r>
          </w:p>
        </w:tc>
        <w:tc>
          <w:tcPr>
            <w:tcW w:w="858" w:type="dxa"/>
            <w:tcBorders>
              <w:top w:val="single" w:sz="4" w:space="0" w:color="auto"/>
              <w:left w:val="single" w:sz="4" w:space="0" w:color="auto"/>
              <w:bottom w:val="single" w:sz="4" w:space="0" w:color="auto"/>
              <w:right w:val="single" w:sz="4" w:space="0" w:color="auto"/>
            </w:tcBorders>
            <w:textDirection w:val="btLr"/>
            <w:hideMark/>
          </w:tcPr>
          <w:p w14:paraId="40DE4642" w14:textId="77777777" w:rsidR="00484FA5" w:rsidRPr="00484FA5" w:rsidRDefault="00484FA5" w:rsidP="00EC0570">
            <w:pPr>
              <w:tabs>
                <w:tab w:val="left" w:pos="0"/>
              </w:tabs>
              <w:spacing w:line="276" w:lineRule="auto"/>
              <w:jc w:val="both"/>
              <w:rPr>
                <w:lang w:eastAsia="lt-LT"/>
              </w:rPr>
            </w:pPr>
            <w:r w:rsidRPr="00484FA5">
              <w:rPr>
                <w:lang w:eastAsia="lt-LT"/>
              </w:rPr>
              <w:t xml:space="preserve">Lietuvių k. ir </w:t>
            </w:r>
          </w:p>
          <w:p w14:paraId="354915B2" w14:textId="77777777" w:rsidR="00484FA5" w:rsidRPr="00484FA5" w:rsidRDefault="00484FA5" w:rsidP="00EC0570">
            <w:pPr>
              <w:tabs>
                <w:tab w:val="left" w:pos="0"/>
              </w:tabs>
              <w:spacing w:line="276" w:lineRule="auto"/>
              <w:jc w:val="both"/>
              <w:rPr>
                <w:lang w:eastAsia="lt-LT"/>
              </w:rPr>
            </w:pPr>
            <w:r w:rsidRPr="00484FA5">
              <w:rPr>
                <w:lang w:eastAsia="lt-LT"/>
              </w:rPr>
              <w:t>literatūra</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6EDDEB23"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Matematika</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7BF54D0"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Anglų k.</w:t>
            </w:r>
          </w:p>
        </w:tc>
        <w:tc>
          <w:tcPr>
            <w:tcW w:w="849" w:type="dxa"/>
            <w:tcBorders>
              <w:top w:val="single" w:sz="4" w:space="0" w:color="auto"/>
              <w:left w:val="single" w:sz="4" w:space="0" w:color="auto"/>
              <w:bottom w:val="single" w:sz="4" w:space="0" w:color="auto"/>
              <w:right w:val="single" w:sz="4" w:space="0" w:color="auto"/>
            </w:tcBorders>
            <w:textDirection w:val="btLr"/>
            <w:hideMark/>
          </w:tcPr>
          <w:p w14:paraId="7AEBEE82"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Biologija</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364F7EA3"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Chemija</w:t>
            </w:r>
          </w:p>
        </w:tc>
        <w:tc>
          <w:tcPr>
            <w:tcW w:w="849" w:type="dxa"/>
            <w:tcBorders>
              <w:top w:val="single" w:sz="4" w:space="0" w:color="auto"/>
              <w:left w:val="single" w:sz="4" w:space="0" w:color="auto"/>
              <w:bottom w:val="single" w:sz="4" w:space="0" w:color="auto"/>
              <w:right w:val="single" w:sz="4" w:space="0" w:color="auto"/>
            </w:tcBorders>
            <w:textDirection w:val="btLr"/>
            <w:hideMark/>
          </w:tcPr>
          <w:p w14:paraId="00D17FC3"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Fizika</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6B59854F"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Istorija</w:t>
            </w:r>
          </w:p>
        </w:tc>
        <w:tc>
          <w:tcPr>
            <w:tcW w:w="849" w:type="dxa"/>
            <w:tcBorders>
              <w:top w:val="single" w:sz="4" w:space="0" w:color="auto"/>
              <w:left w:val="single" w:sz="4" w:space="0" w:color="auto"/>
              <w:bottom w:val="single" w:sz="4" w:space="0" w:color="auto"/>
              <w:right w:val="single" w:sz="4" w:space="0" w:color="auto"/>
            </w:tcBorders>
            <w:textDirection w:val="btLr"/>
            <w:hideMark/>
          </w:tcPr>
          <w:p w14:paraId="6A032132"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Geografija</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5961FA25"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Informacinės technologijos</w:t>
            </w:r>
          </w:p>
        </w:tc>
      </w:tr>
      <w:tr w:rsidR="00484FA5" w:rsidRPr="00EC0570" w14:paraId="53C8C0F6" w14:textId="77777777" w:rsidTr="00CE452E">
        <w:trPr>
          <w:cantSplit/>
          <w:trHeight w:val="924"/>
          <w:jc w:val="center"/>
        </w:trPr>
        <w:tc>
          <w:tcPr>
            <w:tcW w:w="1914" w:type="dxa"/>
            <w:tcBorders>
              <w:top w:val="single" w:sz="4" w:space="0" w:color="auto"/>
              <w:left w:val="single" w:sz="4" w:space="0" w:color="auto"/>
              <w:bottom w:val="single" w:sz="4" w:space="0" w:color="auto"/>
              <w:right w:val="single" w:sz="4" w:space="0" w:color="auto"/>
            </w:tcBorders>
          </w:tcPr>
          <w:p w14:paraId="655921BC" w14:textId="77777777" w:rsidR="00484FA5" w:rsidRPr="002A1D94" w:rsidRDefault="00484FA5" w:rsidP="00EC0570">
            <w:pPr>
              <w:tabs>
                <w:tab w:val="left" w:pos="0"/>
              </w:tabs>
              <w:spacing w:before="100" w:beforeAutospacing="1" w:after="100" w:afterAutospacing="1" w:line="276" w:lineRule="auto"/>
              <w:jc w:val="both"/>
              <w:rPr>
                <w:i/>
                <w:color w:val="BF8F00"/>
                <w:lang w:eastAsia="lt-LT"/>
              </w:rPr>
            </w:pPr>
            <w:r w:rsidRPr="002A1D94">
              <w:rPr>
                <w:i/>
                <w:lang w:eastAsia="lt-LT"/>
              </w:rPr>
              <w:t>Kaišiadorių r. sav. mokyklų vidurkis 2020 m.</w:t>
            </w:r>
          </w:p>
        </w:tc>
        <w:tc>
          <w:tcPr>
            <w:tcW w:w="858" w:type="dxa"/>
            <w:tcBorders>
              <w:top w:val="single" w:sz="4" w:space="0" w:color="auto"/>
              <w:left w:val="single" w:sz="4" w:space="0" w:color="auto"/>
              <w:bottom w:val="single" w:sz="4" w:space="0" w:color="auto"/>
              <w:right w:val="single" w:sz="4" w:space="0" w:color="auto"/>
            </w:tcBorders>
          </w:tcPr>
          <w:p w14:paraId="398DDC52" w14:textId="77777777" w:rsidR="00484FA5" w:rsidRPr="002A1D94" w:rsidRDefault="007C19A1" w:rsidP="00B12BA9">
            <w:pPr>
              <w:tabs>
                <w:tab w:val="left" w:pos="0"/>
              </w:tabs>
              <w:spacing w:line="276" w:lineRule="auto"/>
              <w:jc w:val="both"/>
              <w:rPr>
                <w:i/>
                <w:lang w:eastAsia="lt-LT"/>
              </w:rPr>
            </w:pPr>
            <w:r w:rsidRPr="002A1D94">
              <w:rPr>
                <w:i/>
                <w:lang w:eastAsia="lt-LT"/>
              </w:rPr>
              <w:t>39,7</w:t>
            </w:r>
          </w:p>
        </w:tc>
        <w:tc>
          <w:tcPr>
            <w:tcW w:w="850" w:type="dxa"/>
            <w:tcBorders>
              <w:top w:val="single" w:sz="4" w:space="0" w:color="auto"/>
              <w:left w:val="single" w:sz="4" w:space="0" w:color="auto"/>
              <w:bottom w:val="single" w:sz="4" w:space="0" w:color="auto"/>
              <w:right w:val="single" w:sz="4" w:space="0" w:color="auto"/>
            </w:tcBorders>
          </w:tcPr>
          <w:p w14:paraId="7FAD8D64"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25,5</w:t>
            </w:r>
          </w:p>
        </w:tc>
        <w:tc>
          <w:tcPr>
            <w:tcW w:w="709" w:type="dxa"/>
            <w:tcBorders>
              <w:top w:val="single" w:sz="4" w:space="0" w:color="auto"/>
              <w:left w:val="single" w:sz="4" w:space="0" w:color="auto"/>
              <w:bottom w:val="single" w:sz="4" w:space="0" w:color="auto"/>
              <w:right w:val="single" w:sz="4" w:space="0" w:color="auto"/>
            </w:tcBorders>
          </w:tcPr>
          <w:p w14:paraId="4316A2D1"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65,2</w:t>
            </w:r>
          </w:p>
        </w:tc>
        <w:tc>
          <w:tcPr>
            <w:tcW w:w="849" w:type="dxa"/>
            <w:tcBorders>
              <w:top w:val="single" w:sz="4" w:space="0" w:color="auto"/>
              <w:left w:val="single" w:sz="4" w:space="0" w:color="auto"/>
              <w:bottom w:val="single" w:sz="4" w:space="0" w:color="auto"/>
              <w:right w:val="single" w:sz="4" w:space="0" w:color="auto"/>
            </w:tcBorders>
          </w:tcPr>
          <w:p w14:paraId="03D2B894"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45,7</w:t>
            </w:r>
          </w:p>
        </w:tc>
        <w:tc>
          <w:tcPr>
            <w:tcW w:w="850" w:type="dxa"/>
            <w:tcBorders>
              <w:top w:val="single" w:sz="4" w:space="0" w:color="auto"/>
              <w:left w:val="single" w:sz="4" w:space="0" w:color="auto"/>
              <w:bottom w:val="single" w:sz="4" w:space="0" w:color="auto"/>
              <w:right w:val="single" w:sz="4" w:space="0" w:color="auto"/>
            </w:tcBorders>
          </w:tcPr>
          <w:p w14:paraId="67639E61"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31,2</w:t>
            </w:r>
          </w:p>
        </w:tc>
        <w:tc>
          <w:tcPr>
            <w:tcW w:w="849" w:type="dxa"/>
            <w:tcBorders>
              <w:top w:val="single" w:sz="4" w:space="0" w:color="auto"/>
              <w:left w:val="single" w:sz="4" w:space="0" w:color="auto"/>
              <w:bottom w:val="single" w:sz="4" w:space="0" w:color="auto"/>
              <w:right w:val="single" w:sz="4" w:space="0" w:color="auto"/>
            </w:tcBorders>
          </w:tcPr>
          <w:p w14:paraId="457B6AB4"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40,7</w:t>
            </w:r>
          </w:p>
        </w:tc>
        <w:tc>
          <w:tcPr>
            <w:tcW w:w="850" w:type="dxa"/>
            <w:tcBorders>
              <w:top w:val="single" w:sz="4" w:space="0" w:color="auto"/>
              <w:left w:val="single" w:sz="4" w:space="0" w:color="auto"/>
              <w:bottom w:val="single" w:sz="4" w:space="0" w:color="auto"/>
              <w:right w:val="single" w:sz="4" w:space="0" w:color="auto"/>
            </w:tcBorders>
          </w:tcPr>
          <w:p w14:paraId="24BB48B3"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49,7</w:t>
            </w:r>
          </w:p>
        </w:tc>
        <w:tc>
          <w:tcPr>
            <w:tcW w:w="849" w:type="dxa"/>
            <w:tcBorders>
              <w:top w:val="single" w:sz="4" w:space="0" w:color="auto"/>
              <w:left w:val="single" w:sz="4" w:space="0" w:color="auto"/>
              <w:bottom w:val="single" w:sz="4" w:space="0" w:color="auto"/>
              <w:right w:val="single" w:sz="4" w:space="0" w:color="auto"/>
            </w:tcBorders>
          </w:tcPr>
          <w:p w14:paraId="0249F037" w14:textId="77777777" w:rsidR="00484FA5" w:rsidRPr="002A1D94" w:rsidRDefault="007C19A1" w:rsidP="00B12BA9">
            <w:pPr>
              <w:tabs>
                <w:tab w:val="left" w:pos="0"/>
              </w:tabs>
              <w:spacing w:before="100" w:beforeAutospacing="1" w:after="100" w:afterAutospacing="1" w:line="276" w:lineRule="auto"/>
              <w:jc w:val="both"/>
              <w:rPr>
                <w:i/>
                <w:lang w:eastAsia="lt-LT"/>
              </w:rPr>
            </w:pPr>
            <w:r w:rsidRPr="002A1D94">
              <w:rPr>
                <w:i/>
                <w:lang w:eastAsia="lt-LT"/>
              </w:rPr>
              <w:t>47,7</w:t>
            </w:r>
          </w:p>
        </w:tc>
        <w:tc>
          <w:tcPr>
            <w:tcW w:w="920" w:type="dxa"/>
            <w:tcBorders>
              <w:top w:val="single" w:sz="4" w:space="0" w:color="auto"/>
              <w:left w:val="single" w:sz="4" w:space="0" w:color="auto"/>
              <w:bottom w:val="single" w:sz="4" w:space="0" w:color="auto"/>
              <w:right w:val="single" w:sz="4" w:space="0" w:color="auto"/>
            </w:tcBorders>
          </w:tcPr>
          <w:p w14:paraId="1F23A1F7" w14:textId="77777777" w:rsidR="00484FA5" w:rsidRPr="002A1D94" w:rsidRDefault="007C19A1" w:rsidP="00B12BA9">
            <w:pPr>
              <w:tabs>
                <w:tab w:val="left" w:pos="0"/>
              </w:tabs>
              <w:spacing w:before="100" w:beforeAutospacing="1" w:after="100" w:afterAutospacing="1" w:line="276" w:lineRule="auto"/>
              <w:jc w:val="both"/>
              <w:rPr>
                <w:b/>
                <w:i/>
                <w:lang w:eastAsia="lt-LT"/>
              </w:rPr>
            </w:pPr>
            <w:r w:rsidRPr="002A1D94">
              <w:rPr>
                <w:b/>
                <w:i/>
                <w:lang w:eastAsia="lt-LT"/>
              </w:rPr>
              <w:t>49,1</w:t>
            </w:r>
          </w:p>
        </w:tc>
      </w:tr>
      <w:tr w:rsidR="00484FA5" w:rsidRPr="00EC0570" w14:paraId="343E0071" w14:textId="77777777" w:rsidTr="00CE452E">
        <w:trPr>
          <w:cantSplit/>
          <w:trHeight w:val="629"/>
          <w:jc w:val="center"/>
        </w:trPr>
        <w:tc>
          <w:tcPr>
            <w:tcW w:w="1914" w:type="dxa"/>
            <w:tcBorders>
              <w:top w:val="single" w:sz="4" w:space="0" w:color="auto"/>
              <w:left w:val="single" w:sz="4" w:space="0" w:color="auto"/>
              <w:bottom w:val="single" w:sz="4" w:space="0" w:color="auto"/>
              <w:right w:val="single" w:sz="4" w:space="0" w:color="auto"/>
            </w:tcBorders>
          </w:tcPr>
          <w:p w14:paraId="225F3D97" w14:textId="77777777" w:rsidR="00484FA5" w:rsidRPr="00EC0570" w:rsidRDefault="00484FA5" w:rsidP="00EC0570">
            <w:pPr>
              <w:tabs>
                <w:tab w:val="left" w:pos="0"/>
              </w:tabs>
              <w:spacing w:before="100" w:beforeAutospacing="1" w:after="100" w:afterAutospacing="1" w:line="276" w:lineRule="auto"/>
              <w:jc w:val="both"/>
              <w:rPr>
                <w:color w:val="BF8F00"/>
                <w:lang w:eastAsia="lt-LT"/>
              </w:rPr>
            </w:pPr>
            <w:r w:rsidRPr="00484FA5">
              <w:rPr>
                <w:lang w:eastAsia="lt-LT"/>
              </w:rPr>
              <w:t>Šalies mokyklų vidurkis</w:t>
            </w:r>
            <w:r w:rsidRPr="00EC0570">
              <w:rPr>
                <w:lang w:eastAsia="lt-LT"/>
              </w:rPr>
              <w:t xml:space="preserve"> 2020 m.</w:t>
            </w:r>
          </w:p>
        </w:tc>
        <w:tc>
          <w:tcPr>
            <w:tcW w:w="858" w:type="dxa"/>
            <w:tcBorders>
              <w:top w:val="single" w:sz="4" w:space="0" w:color="auto"/>
              <w:left w:val="single" w:sz="4" w:space="0" w:color="auto"/>
              <w:bottom w:val="single" w:sz="4" w:space="0" w:color="auto"/>
              <w:right w:val="single" w:sz="4" w:space="0" w:color="auto"/>
            </w:tcBorders>
          </w:tcPr>
          <w:p w14:paraId="4B9825F2" w14:textId="77777777" w:rsidR="00484FA5" w:rsidRPr="00B12BA9" w:rsidRDefault="007C19A1" w:rsidP="00B12BA9">
            <w:pPr>
              <w:tabs>
                <w:tab w:val="left" w:pos="0"/>
              </w:tabs>
              <w:spacing w:line="276" w:lineRule="auto"/>
              <w:jc w:val="both"/>
              <w:rPr>
                <w:b/>
                <w:lang w:eastAsia="lt-LT"/>
              </w:rPr>
            </w:pPr>
            <w:r w:rsidRPr="00B12BA9">
              <w:rPr>
                <w:b/>
                <w:lang w:eastAsia="lt-LT"/>
              </w:rPr>
              <w:t>44,4</w:t>
            </w:r>
          </w:p>
        </w:tc>
        <w:tc>
          <w:tcPr>
            <w:tcW w:w="850" w:type="dxa"/>
            <w:tcBorders>
              <w:top w:val="single" w:sz="4" w:space="0" w:color="auto"/>
              <w:left w:val="single" w:sz="4" w:space="0" w:color="auto"/>
              <w:bottom w:val="single" w:sz="4" w:space="0" w:color="auto"/>
              <w:right w:val="single" w:sz="4" w:space="0" w:color="auto"/>
            </w:tcBorders>
          </w:tcPr>
          <w:p w14:paraId="44061067"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26,6</w:t>
            </w:r>
          </w:p>
        </w:tc>
        <w:tc>
          <w:tcPr>
            <w:tcW w:w="709" w:type="dxa"/>
            <w:tcBorders>
              <w:top w:val="single" w:sz="4" w:space="0" w:color="auto"/>
              <w:left w:val="single" w:sz="4" w:space="0" w:color="auto"/>
              <w:bottom w:val="single" w:sz="4" w:space="0" w:color="auto"/>
              <w:right w:val="single" w:sz="4" w:space="0" w:color="auto"/>
            </w:tcBorders>
          </w:tcPr>
          <w:p w14:paraId="0F92563F"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71,0</w:t>
            </w:r>
          </w:p>
        </w:tc>
        <w:tc>
          <w:tcPr>
            <w:tcW w:w="849" w:type="dxa"/>
            <w:tcBorders>
              <w:top w:val="single" w:sz="4" w:space="0" w:color="auto"/>
              <w:left w:val="single" w:sz="4" w:space="0" w:color="auto"/>
              <w:bottom w:val="single" w:sz="4" w:space="0" w:color="auto"/>
              <w:right w:val="single" w:sz="4" w:space="0" w:color="auto"/>
            </w:tcBorders>
          </w:tcPr>
          <w:p w14:paraId="26B32E1C"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55,1</w:t>
            </w:r>
          </w:p>
        </w:tc>
        <w:tc>
          <w:tcPr>
            <w:tcW w:w="850" w:type="dxa"/>
            <w:tcBorders>
              <w:top w:val="single" w:sz="4" w:space="0" w:color="auto"/>
              <w:left w:val="single" w:sz="4" w:space="0" w:color="auto"/>
              <w:bottom w:val="single" w:sz="4" w:space="0" w:color="auto"/>
              <w:right w:val="single" w:sz="4" w:space="0" w:color="auto"/>
            </w:tcBorders>
          </w:tcPr>
          <w:p w14:paraId="3CD680DA"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52,3</w:t>
            </w:r>
          </w:p>
        </w:tc>
        <w:tc>
          <w:tcPr>
            <w:tcW w:w="849" w:type="dxa"/>
            <w:tcBorders>
              <w:top w:val="single" w:sz="4" w:space="0" w:color="auto"/>
              <w:left w:val="single" w:sz="4" w:space="0" w:color="auto"/>
              <w:bottom w:val="single" w:sz="4" w:space="0" w:color="auto"/>
              <w:right w:val="single" w:sz="4" w:space="0" w:color="auto"/>
            </w:tcBorders>
          </w:tcPr>
          <w:p w14:paraId="0B0623E8"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46,5</w:t>
            </w:r>
          </w:p>
        </w:tc>
        <w:tc>
          <w:tcPr>
            <w:tcW w:w="850" w:type="dxa"/>
            <w:tcBorders>
              <w:top w:val="single" w:sz="4" w:space="0" w:color="auto"/>
              <w:left w:val="single" w:sz="4" w:space="0" w:color="auto"/>
              <w:bottom w:val="single" w:sz="4" w:space="0" w:color="auto"/>
              <w:right w:val="single" w:sz="4" w:space="0" w:color="auto"/>
            </w:tcBorders>
          </w:tcPr>
          <w:p w14:paraId="39858934"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54,2</w:t>
            </w:r>
          </w:p>
        </w:tc>
        <w:tc>
          <w:tcPr>
            <w:tcW w:w="849" w:type="dxa"/>
            <w:tcBorders>
              <w:top w:val="single" w:sz="4" w:space="0" w:color="auto"/>
              <w:left w:val="single" w:sz="4" w:space="0" w:color="auto"/>
              <w:bottom w:val="single" w:sz="4" w:space="0" w:color="auto"/>
              <w:right w:val="single" w:sz="4" w:space="0" w:color="auto"/>
            </w:tcBorders>
          </w:tcPr>
          <w:p w14:paraId="53D896E7" w14:textId="77777777" w:rsidR="00484FA5" w:rsidRPr="00B12BA9" w:rsidRDefault="007C19A1" w:rsidP="00B12BA9">
            <w:pPr>
              <w:tabs>
                <w:tab w:val="left" w:pos="0"/>
              </w:tabs>
              <w:spacing w:before="100" w:beforeAutospacing="1" w:after="100" w:afterAutospacing="1" w:line="276" w:lineRule="auto"/>
              <w:jc w:val="both"/>
              <w:rPr>
                <w:b/>
                <w:lang w:eastAsia="lt-LT"/>
              </w:rPr>
            </w:pPr>
            <w:r w:rsidRPr="00B12BA9">
              <w:rPr>
                <w:b/>
                <w:lang w:eastAsia="lt-LT"/>
              </w:rPr>
              <w:t>48,1</w:t>
            </w:r>
          </w:p>
        </w:tc>
        <w:tc>
          <w:tcPr>
            <w:tcW w:w="920" w:type="dxa"/>
            <w:tcBorders>
              <w:top w:val="single" w:sz="4" w:space="0" w:color="auto"/>
              <w:left w:val="single" w:sz="4" w:space="0" w:color="auto"/>
              <w:bottom w:val="single" w:sz="4" w:space="0" w:color="auto"/>
              <w:right w:val="single" w:sz="4" w:space="0" w:color="auto"/>
            </w:tcBorders>
          </w:tcPr>
          <w:p w14:paraId="0588A6C4" w14:textId="77777777" w:rsidR="00484FA5" w:rsidRPr="00EC0570" w:rsidRDefault="007C19A1" w:rsidP="00B12BA9">
            <w:pPr>
              <w:tabs>
                <w:tab w:val="left" w:pos="0"/>
              </w:tabs>
              <w:spacing w:before="100" w:beforeAutospacing="1" w:after="100" w:afterAutospacing="1" w:line="276" w:lineRule="auto"/>
              <w:jc w:val="both"/>
              <w:rPr>
                <w:lang w:eastAsia="lt-LT"/>
              </w:rPr>
            </w:pPr>
            <w:r>
              <w:rPr>
                <w:lang w:eastAsia="lt-LT"/>
              </w:rPr>
              <w:t>46,7</w:t>
            </w:r>
          </w:p>
        </w:tc>
      </w:tr>
      <w:tr w:rsidR="00EC0570" w:rsidRPr="00EC0570" w14:paraId="7ED3AC29" w14:textId="77777777" w:rsidTr="00CE452E">
        <w:trPr>
          <w:cantSplit/>
          <w:trHeight w:val="950"/>
          <w:jc w:val="center"/>
        </w:trPr>
        <w:tc>
          <w:tcPr>
            <w:tcW w:w="1914" w:type="dxa"/>
            <w:tcBorders>
              <w:top w:val="single" w:sz="4" w:space="0" w:color="auto"/>
              <w:left w:val="single" w:sz="4" w:space="0" w:color="auto"/>
              <w:bottom w:val="single" w:sz="4" w:space="0" w:color="auto"/>
              <w:right w:val="single" w:sz="4" w:space="0" w:color="auto"/>
            </w:tcBorders>
            <w:hideMark/>
          </w:tcPr>
          <w:p w14:paraId="64533A82" w14:textId="77777777" w:rsidR="00484FA5" w:rsidRPr="002A1D94" w:rsidRDefault="00484FA5" w:rsidP="00EC0570">
            <w:pPr>
              <w:tabs>
                <w:tab w:val="left" w:pos="0"/>
              </w:tabs>
              <w:spacing w:line="276" w:lineRule="auto"/>
              <w:jc w:val="both"/>
              <w:rPr>
                <w:i/>
                <w:lang w:eastAsia="lt-LT"/>
              </w:rPr>
            </w:pPr>
            <w:r w:rsidRPr="002A1D94">
              <w:rPr>
                <w:i/>
                <w:lang w:eastAsia="lt-LT"/>
              </w:rPr>
              <w:t>Kaišiadorių r. sav. mokyklų vidurkis 2019 m.</w:t>
            </w:r>
          </w:p>
        </w:tc>
        <w:tc>
          <w:tcPr>
            <w:tcW w:w="858" w:type="dxa"/>
            <w:tcBorders>
              <w:top w:val="single" w:sz="4" w:space="0" w:color="auto"/>
              <w:left w:val="single" w:sz="4" w:space="0" w:color="auto"/>
              <w:bottom w:val="single" w:sz="4" w:space="0" w:color="auto"/>
              <w:right w:val="single" w:sz="4" w:space="0" w:color="auto"/>
            </w:tcBorders>
            <w:hideMark/>
          </w:tcPr>
          <w:p w14:paraId="17365DDC"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52,0</w:t>
            </w:r>
          </w:p>
        </w:tc>
        <w:tc>
          <w:tcPr>
            <w:tcW w:w="850" w:type="dxa"/>
            <w:tcBorders>
              <w:top w:val="single" w:sz="4" w:space="0" w:color="auto"/>
              <w:left w:val="single" w:sz="4" w:space="0" w:color="auto"/>
              <w:bottom w:val="single" w:sz="4" w:space="0" w:color="auto"/>
              <w:right w:val="single" w:sz="4" w:space="0" w:color="auto"/>
            </w:tcBorders>
            <w:hideMark/>
          </w:tcPr>
          <w:p w14:paraId="08165633"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37,3</w:t>
            </w:r>
          </w:p>
        </w:tc>
        <w:tc>
          <w:tcPr>
            <w:tcW w:w="709" w:type="dxa"/>
            <w:tcBorders>
              <w:top w:val="single" w:sz="4" w:space="0" w:color="auto"/>
              <w:left w:val="single" w:sz="4" w:space="0" w:color="auto"/>
              <w:bottom w:val="single" w:sz="4" w:space="0" w:color="auto"/>
              <w:right w:val="single" w:sz="4" w:space="0" w:color="auto"/>
            </w:tcBorders>
            <w:hideMark/>
          </w:tcPr>
          <w:p w14:paraId="3B725647" w14:textId="77777777" w:rsidR="00484FA5" w:rsidRPr="002A1D94" w:rsidRDefault="00484FA5" w:rsidP="00EC0570">
            <w:pPr>
              <w:tabs>
                <w:tab w:val="left" w:pos="0"/>
              </w:tabs>
              <w:spacing w:before="100" w:beforeAutospacing="1" w:after="100" w:afterAutospacing="1" w:line="276" w:lineRule="auto"/>
              <w:jc w:val="both"/>
              <w:rPr>
                <w:i/>
                <w:lang w:eastAsia="lt-LT"/>
              </w:rPr>
            </w:pPr>
            <w:r w:rsidRPr="002A1D94">
              <w:rPr>
                <w:i/>
                <w:lang w:eastAsia="lt-LT"/>
              </w:rPr>
              <w:t>64,1</w:t>
            </w:r>
          </w:p>
        </w:tc>
        <w:tc>
          <w:tcPr>
            <w:tcW w:w="849" w:type="dxa"/>
            <w:tcBorders>
              <w:top w:val="single" w:sz="4" w:space="0" w:color="auto"/>
              <w:left w:val="single" w:sz="4" w:space="0" w:color="auto"/>
              <w:bottom w:val="single" w:sz="4" w:space="0" w:color="auto"/>
              <w:right w:val="single" w:sz="4" w:space="0" w:color="auto"/>
            </w:tcBorders>
            <w:hideMark/>
          </w:tcPr>
          <w:p w14:paraId="535DEF58"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53,5</w:t>
            </w:r>
          </w:p>
        </w:tc>
        <w:tc>
          <w:tcPr>
            <w:tcW w:w="850" w:type="dxa"/>
            <w:tcBorders>
              <w:top w:val="single" w:sz="4" w:space="0" w:color="auto"/>
              <w:left w:val="single" w:sz="4" w:space="0" w:color="auto"/>
              <w:bottom w:val="single" w:sz="4" w:space="0" w:color="auto"/>
              <w:right w:val="single" w:sz="4" w:space="0" w:color="auto"/>
            </w:tcBorders>
            <w:hideMark/>
          </w:tcPr>
          <w:p w14:paraId="1A6FC788"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62,8</w:t>
            </w:r>
          </w:p>
        </w:tc>
        <w:tc>
          <w:tcPr>
            <w:tcW w:w="849" w:type="dxa"/>
            <w:tcBorders>
              <w:top w:val="single" w:sz="4" w:space="0" w:color="auto"/>
              <w:left w:val="single" w:sz="4" w:space="0" w:color="auto"/>
              <w:bottom w:val="single" w:sz="4" w:space="0" w:color="auto"/>
              <w:right w:val="single" w:sz="4" w:space="0" w:color="auto"/>
            </w:tcBorders>
            <w:hideMark/>
          </w:tcPr>
          <w:p w14:paraId="5F2D36B9" w14:textId="77777777" w:rsidR="00484FA5" w:rsidRPr="002A1D94" w:rsidRDefault="00484FA5" w:rsidP="00EC0570">
            <w:pPr>
              <w:tabs>
                <w:tab w:val="left" w:pos="0"/>
              </w:tabs>
              <w:spacing w:before="100" w:beforeAutospacing="1" w:after="100" w:afterAutospacing="1" w:line="276" w:lineRule="auto"/>
              <w:jc w:val="both"/>
              <w:rPr>
                <w:i/>
                <w:lang w:eastAsia="lt-LT"/>
              </w:rPr>
            </w:pPr>
            <w:r w:rsidRPr="002A1D94">
              <w:rPr>
                <w:i/>
                <w:lang w:eastAsia="lt-LT"/>
              </w:rPr>
              <w:t>45,9</w:t>
            </w:r>
          </w:p>
        </w:tc>
        <w:tc>
          <w:tcPr>
            <w:tcW w:w="850" w:type="dxa"/>
            <w:tcBorders>
              <w:top w:val="single" w:sz="4" w:space="0" w:color="auto"/>
              <w:left w:val="single" w:sz="4" w:space="0" w:color="auto"/>
              <w:bottom w:val="single" w:sz="4" w:space="0" w:color="auto"/>
              <w:right w:val="single" w:sz="4" w:space="0" w:color="auto"/>
            </w:tcBorders>
            <w:hideMark/>
          </w:tcPr>
          <w:p w14:paraId="4F4314DC"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50,3</w:t>
            </w:r>
          </w:p>
        </w:tc>
        <w:tc>
          <w:tcPr>
            <w:tcW w:w="849" w:type="dxa"/>
            <w:tcBorders>
              <w:top w:val="single" w:sz="4" w:space="0" w:color="auto"/>
              <w:left w:val="single" w:sz="4" w:space="0" w:color="auto"/>
              <w:bottom w:val="single" w:sz="4" w:space="0" w:color="auto"/>
              <w:right w:val="single" w:sz="4" w:space="0" w:color="auto"/>
            </w:tcBorders>
            <w:hideMark/>
          </w:tcPr>
          <w:p w14:paraId="3A974378"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50,5</w:t>
            </w:r>
          </w:p>
        </w:tc>
        <w:tc>
          <w:tcPr>
            <w:tcW w:w="920" w:type="dxa"/>
            <w:tcBorders>
              <w:top w:val="single" w:sz="4" w:space="0" w:color="auto"/>
              <w:left w:val="single" w:sz="4" w:space="0" w:color="auto"/>
              <w:bottom w:val="single" w:sz="4" w:space="0" w:color="auto"/>
              <w:right w:val="single" w:sz="4" w:space="0" w:color="auto"/>
            </w:tcBorders>
            <w:hideMark/>
          </w:tcPr>
          <w:p w14:paraId="248D9348" w14:textId="77777777" w:rsidR="00484FA5" w:rsidRPr="002A1D94" w:rsidRDefault="00484FA5" w:rsidP="00EC0570">
            <w:pPr>
              <w:tabs>
                <w:tab w:val="left" w:pos="0"/>
              </w:tabs>
              <w:spacing w:before="100" w:beforeAutospacing="1" w:after="100" w:afterAutospacing="1" w:line="276" w:lineRule="auto"/>
              <w:jc w:val="both"/>
              <w:rPr>
                <w:b/>
                <w:i/>
                <w:lang w:eastAsia="lt-LT"/>
              </w:rPr>
            </w:pPr>
            <w:r w:rsidRPr="002A1D94">
              <w:rPr>
                <w:b/>
                <w:i/>
                <w:lang w:eastAsia="lt-LT"/>
              </w:rPr>
              <w:t>71,2</w:t>
            </w:r>
          </w:p>
        </w:tc>
      </w:tr>
      <w:tr w:rsidR="00EC0570" w:rsidRPr="00EC0570" w14:paraId="072777F7" w14:textId="77777777" w:rsidTr="00CE452E">
        <w:trPr>
          <w:cantSplit/>
          <w:trHeight w:val="694"/>
          <w:jc w:val="center"/>
        </w:trPr>
        <w:tc>
          <w:tcPr>
            <w:tcW w:w="1914" w:type="dxa"/>
            <w:tcBorders>
              <w:top w:val="single" w:sz="4" w:space="0" w:color="auto"/>
              <w:left w:val="single" w:sz="4" w:space="0" w:color="auto"/>
              <w:bottom w:val="single" w:sz="4" w:space="0" w:color="auto"/>
              <w:right w:val="single" w:sz="4" w:space="0" w:color="auto"/>
            </w:tcBorders>
            <w:hideMark/>
          </w:tcPr>
          <w:p w14:paraId="3B1BEC05" w14:textId="77777777" w:rsidR="00484FA5" w:rsidRPr="00484FA5" w:rsidRDefault="00484FA5" w:rsidP="00EC0570">
            <w:pPr>
              <w:tabs>
                <w:tab w:val="left" w:pos="0"/>
              </w:tabs>
              <w:spacing w:line="276" w:lineRule="auto"/>
              <w:jc w:val="both"/>
              <w:rPr>
                <w:lang w:eastAsia="lt-LT"/>
              </w:rPr>
            </w:pPr>
            <w:r w:rsidRPr="00484FA5">
              <w:rPr>
                <w:lang w:eastAsia="lt-LT"/>
              </w:rPr>
              <w:t>Šalies mokyklų vidurkis</w:t>
            </w:r>
            <w:r w:rsidRPr="00EC0570">
              <w:rPr>
                <w:lang w:eastAsia="lt-LT"/>
              </w:rPr>
              <w:t xml:space="preserve"> 2019 m.</w:t>
            </w:r>
          </w:p>
        </w:tc>
        <w:tc>
          <w:tcPr>
            <w:tcW w:w="858" w:type="dxa"/>
            <w:tcBorders>
              <w:top w:val="single" w:sz="4" w:space="0" w:color="auto"/>
              <w:left w:val="single" w:sz="4" w:space="0" w:color="auto"/>
              <w:bottom w:val="single" w:sz="4" w:space="0" w:color="auto"/>
              <w:right w:val="single" w:sz="4" w:space="0" w:color="auto"/>
            </w:tcBorders>
            <w:hideMark/>
          </w:tcPr>
          <w:p w14:paraId="2D872F9D"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46,1</w:t>
            </w:r>
          </w:p>
        </w:tc>
        <w:tc>
          <w:tcPr>
            <w:tcW w:w="850" w:type="dxa"/>
            <w:tcBorders>
              <w:top w:val="single" w:sz="4" w:space="0" w:color="auto"/>
              <w:left w:val="single" w:sz="4" w:space="0" w:color="auto"/>
              <w:bottom w:val="single" w:sz="4" w:space="0" w:color="auto"/>
              <w:right w:val="single" w:sz="4" w:space="0" w:color="auto"/>
            </w:tcBorders>
            <w:hideMark/>
          </w:tcPr>
          <w:p w14:paraId="4FF2FDEF"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34,9</w:t>
            </w:r>
          </w:p>
        </w:tc>
        <w:tc>
          <w:tcPr>
            <w:tcW w:w="709" w:type="dxa"/>
            <w:tcBorders>
              <w:top w:val="single" w:sz="4" w:space="0" w:color="auto"/>
              <w:left w:val="single" w:sz="4" w:space="0" w:color="auto"/>
              <w:bottom w:val="single" w:sz="4" w:space="0" w:color="auto"/>
              <w:right w:val="single" w:sz="4" w:space="0" w:color="auto"/>
            </w:tcBorders>
            <w:hideMark/>
          </w:tcPr>
          <w:p w14:paraId="0F5E2577" w14:textId="77777777" w:rsidR="00484FA5" w:rsidRPr="00484FA5" w:rsidRDefault="00484FA5" w:rsidP="00EC0570">
            <w:pPr>
              <w:tabs>
                <w:tab w:val="left" w:pos="0"/>
              </w:tabs>
              <w:spacing w:before="100" w:beforeAutospacing="1" w:after="100" w:afterAutospacing="1" w:line="276" w:lineRule="auto"/>
              <w:jc w:val="both"/>
              <w:rPr>
                <w:b/>
                <w:lang w:eastAsia="lt-LT"/>
              </w:rPr>
            </w:pPr>
            <w:r w:rsidRPr="00484FA5">
              <w:rPr>
                <w:b/>
                <w:lang w:eastAsia="lt-LT"/>
              </w:rPr>
              <w:t>65,9</w:t>
            </w:r>
          </w:p>
        </w:tc>
        <w:tc>
          <w:tcPr>
            <w:tcW w:w="849" w:type="dxa"/>
            <w:tcBorders>
              <w:top w:val="single" w:sz="4" w:space="0" w:color="auto"/>
              <w:left w:val="single" w:sz="4" w:space="0" w:color="auto"/>
              <w:bottom w:val="single" w:sz="4" w:space="0" w:color="auto"/>
              <w:right w:val="single" w:sz="4" w:space="0" w:color="auto"/>
            </w:tcBorders>
            <w:hideMark/>
          </w:tcPr>
          <w:p w14:paraId="31005E24"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51,6</w:t>
            </w:r>
          </w:p>
        </w:tc>
        <w:tc>
          <w:tcPr>
            <w:tcW w:w="850" w:type="dxa"/>
            <w:tcBorders>
              <w:top w:val="single" w:sz="4" w:space="0" w:color="auto"/>
              <w:left w:val="single" w:sz="4" w:space="0" w:color="auto"/>
              <w:bottom w:val="single" w:sz="4" w:space="0" w:color="auto"/>
              <w:right w:val="single" w:sz="4" w:space="0" w:color="auto"/>
            </w:tcBorders>
            <w:hideMark/>
          </w:tcPr>
          <w:p w14:paraId="1E9CA127"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57,1</w:t>
            </w:r>
          </w:p>
        </w:tc>
        <w:tc>
          <w:tcPr>
            <w:tcW w:w="849" w:type="dxa"/>
            <w:tcBorders>
              <w:top w:val="single" w:sz="4" w:space="0" w:color="auto"/>
              <w:left w:val="single" w:sz="4" w:space="0" w:color="auto"/>
              <w:bottom w:val="single" w:sz="4" w:space="0" w:color="auto"/>
              <w:right w:val="single" w:sz="4" w:space="0" w:color="auto"/>
            </w:tcBorders>
            <w:hideMark/>
          </w:tcPr>
          <w:p w14:paraId="7C79CFB1" w14:textId="77777777" w:rsidR="00484FA5" w:rsidRPr="00484FA5" w:rsidRDefault="00484FA5" w:rsidP="00EC0570">
            <w:pPr>
              <w:tabs>
                <w:tab w:val="left" w:pos="0"/>
              </w:tabs>
              <w:spacing w:before="100" w:beforeAutospacing="1" w:after="100" w:afterAutospacing="1" w:line="276" w:lineRule="auto"/>
              <w:jc w:val="both"/>
              <w:rPr>
                <w:b/>
                <w:lang w:eastAsia="lt-LT"/>
              </w:rPr>
            </w:pPr>
            <w:r w:rsidRPr="00484FA5">
              <w:rPr>
                <w:b/>
                <w:lang w:eastAsia="lt-LT"/>
              </w:rPr>
              <w:t>48,1</w:t>
            </w:r>
          </w:p>
        </w:tc>
        <w:tc>
          <w:tcPr>
            <w:tcW w:w="850" w:type="dxa"/>
            <w:tcBorders>
              <w:top w:val="single" w:sz="4" w:space="0" w:color="auto"/>
              <w:left w:val="single" w:sz="4" w:space="0" w:color="auto"/>
              <w:bottom w:val="single" w:sz="4" w:space="0" w:color="auto"/>
              <w:right w:val="single" w:sz="4" w:space="0" w:color="auto"/>
            </w:tcBorders>
            <w:hideMark/>
          </w:tcPr>
          <w:p w14:paraId="13C54812"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47,8</w:t>
            </w:r>
          </w:p>
        </w:tc>
        <w:tc>
          <w:tcPr>
            <w:tcW w:w="849" w:type="dxa"/>
            <w:tcBorders>
              <w:top w:val="single" w:sz="4" w:space="0" w:color="auto"/>
              <w:left w:val="single" w:sz="4" w:space="0" w:color="auto"/>
              <w:bottom w:val="single" w:sz="4" w:space="0" w:color="auto"/>
              <w:right w:val="single" w:sz="4" w:space="0" w:color="auto"/>
            </w:tcBorders>
            <w:hideMark/>
          </w:tcPr>
          <w:p w14:paraId="3922AF7E"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43,7</w:t>
            </w:r>
          </w:p>
        </w:tc>
        <w:tc>
          <w:tcPr>
            <w:tcW w:w="920" w:type="dxa"/>
            <w:tcBorders>
              <w:top w:val="single" w:sz="4" w:space="0" w:color="auto"/>
              <w:left w:val="single" w:sz="4" w:space="0" w:color="auto"/>
              <w:bottom w:val="single" w:sz="4" w:space="0" w:color="auto"/>
              <w:right w:val="single" w:sz="4" w:space="0" w:color="auto"/>
            </w:tcBorders>
            <w:hideMark/>
          </w:tcPr>
          <w:p w14:paraId="38C0856E" w14:textId="77777777" w:rsidR="00484FA5" w:rsidRPr="00484FA5" w:rsidRDefault="00484FA5" w:rsidP="00EC0570">
            <w:pPr>
              <w:tabs>
                <w:tab w:val="left" w:pos="0"/>
              </w:tabs>
              <w:spacing w:before="100" w:beforeAutospacing="1" w:after="100" w:afterAutospacing="1" w:line="276" w:lineRule="auto"/>
              <w:jc w:val="both"/>
              <w:rPr>
                <w:lang w:eastAsia="lt-LT"/>
              </w:rPr>
            </w:pPr>
            <w:r w:rsidRPr="00484FA5">
              <w:rPr>
                <w:lang w:eastAsia="lt-LT"/>
              </w:rPr>
              <w:t>54,7</w:t>
            </w:r>
          </w:p>
        </w:tc>
      </w:tr>
      <w:tr w:rsidR="003B7A0A" w:rsidRPr="00EC0570" w14:paraId="20F1FB9B" w14:textId="77777777" w:rsidTr="00CE452E">
        <w:trPr>
          <w:cantSplit/>
          <w:trHeight w:val="846"/>
          <w:jc w:val="center"/>
        </w:trPr>
        <w:tc>
          <w:tcPr>
            <w:tcW w:w="1914" w:type="dxa"/>
            <w:tcBorders>
              <w:top w:val="single" w:sz="4" w:space="0" w:color="auto"/>
              <w:left w:val="single" w:sz="4" w:space="0" w:color="auto"/>
              <w:bottom w:val="single" w:sz="4" w:space="0" w:color="auto"/>
              <w:right w:val="single" w:sz="4" w:space="0" w:color="auto"/>
            </w:tcBorders>
          </w:tcPr>
          <w:p w14:paraId="11F6FED4" w14:textId="77777777" w:rsidR="003B7A0A" w:rsidRPr="002A1D94" w:rsidRDefault="00EC0570" w:rsidP="00EC0570">
            <w:pPr>
              <w:spacing w:line="276" w:lineRule="auto"/>
              <w:rPr>
                <w:i/>
              </w:rPr>
            </w:pPr>
            <w:r w:rsidRPr="002A1D94">
              <w:rPr>
                <w:i/>
              </w:rPr>
              <w:t>Kaišiadorių r. sav.</w:t>
            </w:r>
            <w:r w:rsidR="003B7A0A" w:rsidRPr="002A1D94">
              <w:rPr>
                <w:i/>
              </w:rPr>
              <w:t xml:space="preserve"> mokyklų vidurkis 2018 m.   </w:t>
            </w:r>
          </w:p>
        </w:tc>
        <w:tc>
          <w:tcPr>
            <w:tcW w:w="858" w:type="dxa"/>
            <w:tcBorders>
              <w:top w:val="single" w:sz="4" w:space="0" w:color="auto"/>
              <w:left w:val="single" w:sz="4" w:space="0" w:color="auto"/>
              <w:bottom w:val="single" w:sz="4" w:space="0" w:color="auto"/>
              <w:right w:val="single" w:sz="4" w:space="0" w:color="auto"/>
            </w:tcBorders>
          </w:tcPr>
          <w:p w14:paraId="4DC2F7DF" w14:textId="77777777" w:rsidR="003B7A0A" w:rsidRPr="002A1D94" w:rsidRDefault="003B7A0A" w:rsidP="00EC0570">
            <w:pPr>
              <w:spacing w:line="276" w:lineRule="auto"/>
              <w:rPr>
                <w:b/>
                <w:i/>
              </w:rPr>
            </w:pPr>
            <w:r w:rsidRPr="002A1D94">
              <w:rPr>
                <w:b/>
                <w:i/>
              </w:rPr>
              <w:t>48,8</w:t>
            </w:r>
          </w:p>
        </w:tc>
        <w:tc>
          <w:tcPr>
            <w:tcW w:w="850" w:type="dxa"/>
            <w:tcBorders>
              <w:top w:val="single" w:sz="4" w:space="0" w:color="auto"/>
              <w:left w:val="single" w:sz="4" w:space="0" w:color="auto"/>
              <w:bottom w:val="single" w:sz="4" w:space="0" w:color="auto"/>
              <w:right w:val="single" w:sz="4" w:space="0" w:color="auto"/>
            </w:tcBorders>
          </w:tcPr>
          <w:p w14:paraId="0C3F894F" w14:textId="77777777" w:rsidR="003B7A0A" w:rsidRPr="002A1D94" w:rsidRDefault="003B7A0A" w:rsidP="00EC0570">
            <w:pPr>
              <w:spacing w:line="276" w:lineRule="auto"/>
              <w:rPr>
                <w:i/>
              </w:rPr>
            </w:pPr>
            <w:r w:rsidRPr="002A1D94">
              <w:rPr>
                <w:i/>
              </w:rPr>
              <w:t>30,8</w:t>
            </w:r>
          </w:p>
        </w:tc>
        <w:tc>
          <w:tcPr>
            <w:tcW w:w="709" w:type="dxa"/>
            <w:tcBorders>
              <w:top w:val="single" w:sz="4" w:space="0" w:color="auto"/>
              <w:left w:val="single" w:sz="4" w:space="0" w:color="auto"/>
              <w:bottom w:val="single" w:sz="4" w:space="0" w:color="auto"/>
              <w:right w:val="single" w:sz="4" w:space="0" w:color="auto"/>
            </w:tcBorders>
          </w:tcPr>
          <w:p w14:paraId="7E384F1F" w14:textId="77777777" w:rsidR="003B7A0A" w:rsidRPr="002A1D94" w:rsidRDefault="003B7A0A" w:rsidP="00EC0570">
            <w:pPr>
              <w:spacing w:line="276" w:lineRule="auto"/>
              <w:rPr>
                <w:i/>
              </w:rPr>
            </w:pPr>
            <w:r w:rsidRPr="002A1D94">
              <w:rPr>
                <w:i/>
              </w:rPr>
              <w:t>59,9</w:t>
            </w:r>
          </w:p>
        </w:tc>
        <w:tc>
          <w:tcPr>
            <w:tcW w:w="849" w:type="dxa"/>
            <w:tcBorders>
              <w:top w:val="single" w:sz="4" w:space="0" w:color="auto"/>
              <w:left w:val="single" w:sz="4" w:space="0" w:color="auto"/>
              <w:bottom w:val="single" w:sz="4" w:space="0" w:color="auto"/>
              <w:right w:val="single" w:sz="4" w:space="0" w:color="auto"/>
            </w:tcBorders>
          </w:tcPr>
          <w:p w14:paraId="11F4DA3A" w14:textId="77777777" w:rsidR="003B7A0A" w:rsidRPr="002A1D94" w:rsidRDefault="003B7A0A" w:rsidP="00EC0570">
            <w:pPr>
              <w:spacing w:line="276" w:lineRule="auto"/>
              <w:rPr>
                <w:b/>
                <w:i/>
              </w:rPr>
            </w:pPr>
            <w:r w:rsidRPr="002A1D94">
              <w:rPr>
                <w:b/>
                <w:i/>
              </w:rPr>
              <w:t>58,6</w:t>
            </w:r>
          </w:p>
        </w:tc>
        <w:tc>
          <w:tcPr>
            <w:tcW w:w="850" w:type="dxa"/>
            <w:tcBorders>
              <w:top w:val="single" w:sz="4" w:space="0" w:color="auto"/>
              <w:left w:val="single" w:sz="4" w:space="0" w:color="auto"/>
              <w:bottom w:val="single" w:sz="4" w:space="0" w:color="auto"/>
              <w:right w:val="single" w:sz="4" w:space="0" w:color="auto"/>
            </w:tcBorders>
          </w:tcPr>
          <w:p w14:paraId="7A5C7362" w14:textId="77777777" w:rsidR="003B7A0A" w:rsidRPr="002A1D94" w:rsidRDefault="003B7A0A" w:rsidP="00EC0570">
            <w:pPr>
              <w:spacing w:line="276" w:lineRule="auto"/>
              <w:rPr>
                <w:i/>
              </w:rPr>
            </w:pPr>
            <w:r w:rsidRPr="002A1D94">
              <w:rPr>
                <w:i/>
              </w:rPr>
              <w:t>52,0</w:t>
            </w:r>
          </w:p>
        </w:tc>
        <w:tc>
          <w:tcPr>
            <w:tcW w:w="849" w:type="dxa"/>
            <w:tcBorders>
              <w:top w:val="single" w:sz="4" w:space="0" w:color="auto"/>
              <w:left w:val="single" w:sz="4" w:space="0" w:color="auto"/>
              <w:bottom w:val="single" w:sz="4" w:space="0" w:color="auto"/>
              <w:right w:val="single" w:sz="4" w:space="0" w:color="auto"/>
            </w:tcBorders>
          </w:tcPr>
          <w:p w14:paraId="7BECB239" w14:textId="77777777" w:rsidR="003B7A0A" w:rsidRPr="002A1D94" w:rsidRDefault="003B7A0A" w:rsidP="00EC0570">
            <w:pPr>
              <w:spacing w:line="276" w:lineRule="auto"/>
              <w:rPr>
                <w:b/>
                <w:i/>
              </w:rPr>
            </w:pPr>
            <w:r w:rsidRPr="002A1D94">
              <w:rPr>
                <w:b/>
                <w:i/>
              </w:rPr>
              <w:t>43,1</w:t>
            </w:r>
          </w:p>
        </w:tc>
        <w:tc>
          <w:tcPr>
            <w:tcW w:w="850" w:type="dxa"/>
            <w:tcBorders>
              <w:top w:val="single" w:sz="4" w:space="0" w:color="auto"/>
              <w:left w:val="single" w:sz="4" w:space="0" w:color="auto"/>
              <w:bottom w:val="single" w:sz="4" w:space="0" w:color="auto"/>
              <w:right w:val="single" w:sz="4" w:space="0" w:color="auto"/>
            </w:tcBorders>
          </w:tcPr>
          <w:p w14:paraId="64C931A2" w14:textId="77777777" w:rsidR="003B7A0A" w:rsidRPr="002A1D94" w:rsidRDefault="003B7A0A" w:rsidP="00EC0570">
            <w:pPr>
              <w:spacing w:line="276" w:lineRule="auto"/>
              <w:rPr>
                <w:i/>
              </w:rPr>
            </w:pPr>
            <w:r w:rsidRPr="002A1D94">
              <w:rPr>
                <w:i/>
              </w:rPr>
              <w:t>41,5</w:t>
            </w:r>
          </w:p>
        </w:tc>
        <w:tc>
          <w:tcPr>
            <w:tcW w:w="849" w:type="dxa"/>
            <w:tcBorders>
              <w:top w:val="single" w:sz="4" w:space="0" w:color="auto"/>
              <w:left w:val="single" w:sz="4" w:space="0" w:color="auto"/>
              <w:bottom w:val="single" w:sz="4" w:space="0" w:color="auto"/>
              <w:right w:val="single" w:sz="4" w:space="0" w:color="auto"/>
            </w:tcBorders>
          </w:tcPr>
          <w:p w14:paraId="00CA47E3" w14:textId="77777777" w:rsidR="003B7A0A" w:rsidRPr="002A1D94" w:rsidRDefault="003B7A0A" w:rsidP="00EC0570">
            <w:pPr>
              <w:spacing w:line="276" w:lineRule="auto"/>
              <w:rPr>
                <w:b/>
                <w:i/>
              </w:rPr>
            </w:pPr>
            <w:r w:rsidRPr="002A1D94">
              <w:rPr>
                <w:b/>
                <w:i/>
              </w:rPr>
              <w:t>46</w:t>
            </w:r>
          </w:p>
        </w:tc>
        <w:tc>
          <w:tcPr>
            <w:tcW w:w="920" w:type="dxa"/>
            <w:tcBorders>
              <w:top w:val="single" w:sz="4" w:space="0" w:color="auto"/>
              <w:left w:val="single" w:sz="4" w:space="0" w:color="auto"/>
              <w:bottom w:val="single" w:sz="4" w:space="0" w:color="auto"/>
              <w:right w:val="single" w:sz="4" w:space="0" w:color="auto"/>
            </w:tcBorders>
          </w:tcPr>
          <w:p w14:paraId="0D7D6CB5" w14:textId="77777777" w:rsidR="003B7A0A" w:rsidRPr="002A1D94" w:rsidRDefault="003B7A0A" w:rsidP="00EC0570">
            <w:pPr>
              <w:spacing w:line="276" w:lineRule="auto"/>
              <w:rPr>
                <w:i/>
              </w:rPr>
            </w:pPr>
            <w:r w:rsidRPr="002A1D94">
              <w:rPr>
                <w:i/>
              </w:rPr>
              <w:t>58,3</w:t>
            </w:r>
          </w:p>
        </w:tc>
      </w:tr>
      <w:tr w:rsidR="003B7A0A" w:rsidRPr="00EC0570" w14:paraId="4DD00E32" w14:textId="77777777" w:rsidTr="00CE452E">
        <w:trPr>
          <w:cantSplit/>
          <w:trHeight w:val="702"/>
          <w:jc w:val="center"/>
        </w:trPr>
        <w:tc>
          <w:tcPr>
            <w:tcW w:w="1914" w:type="dxa"/>
            <w:tcBorders>
              <w:top w:val="single" w:sz="4" w:space="0" w:color="auto"/>
              <w:left w:val="single" w:sz="4" w:space="0" w:color="auto"/>
              <w:bottom w:val="single" w:sz="4" w:space="0" w:color="auto"/>
              <w:right w:val="single" w:sz="4" w:space="0" w:color="auto"/>
            </w:tcBorders>
          </w:tcPr>
          <w:p w14:paraId="4E4D023E" w14:textId="77777777" w:rsidR="003B7A0A" w:rsidRPr="00EC0570" w:rsidRDefault="003B7A0A" w:rsidP="00EC0570">
            <w:pPr>
              <w:spacing w:line="276" w:lineRule="auto"/>
            </w:pPr>
            <w:r w:rsidRPr="00EC0570">
              <w:t>Šalies mokyklų vidurkis 2018 m.</w:t>
            </w:r>
          </w:p>
        </w:tc>
        <w:tc>
          <w:tcPr>
            <w:tcW w:w="858" w:type="dxa"/>
            <w:tcBorders>
              <w:top w:val="single" w:sz="4" w:space="0" w:color="auto"/>
              <w:left w:val="single" w:sz="4" w:space="0" w:color="auto"/>
              <w:bottom w:val="single" w:sz="4" w:space="0" w:color="auto"/>
              <w:right w:val="single" w:sz="4" w:space="0" w:color="auto"/>
            </w:tcBorders>
          </w:tcPr>
          <w:p w14:paraId="6862347B" w14:textId="77777777" w:rsidR="003B7A0A" w:rsidRPr="00EC0570" w:rsidRDefault="003B7A0A" w:rsidP="00EC0570">
            <w:pPr>
              <w:spacing w:line="276" w:lineRule="auto"/>
            </w:pPr>
            <w:r w:rsidRPr="00EC0570">
              <w:t>46,2</w:t>
            </w:r>
          </w:p>
        </w:tc>
        <w:tc>
          <w:tcPr>
            <w:tcW w:w="850" w:type="dxa"/>
            <w:tcBorders>
              <w:top w:val="single" w:sz="4" w:space="0" w:color="auto"/>
              <w:left w:val="single" w:sz="4" w:space="0" w:color="auto"/>
              <w:bottom w:val="single" w:sz="4" w:space="0" w:color="auto"/>
              <w:right w:val="single" w:sz="4" w:space="0" w:color="auto"/>
            </w:tcBorders>
          </w:tcPr>
          <w:p w14:paraId="011994E4" w14:textId="77777777" w:rsidR="003B7A0A" w:rsidRPr="00EC0570" w:rsidRDefault="003B7A0A" w:rsidP="00EC0570">
            <w:pPr>
              <w:spacing w:line="276" w:lineRule="auto"/>
              <w:rPr>
                <w:b/>
              </w:rPr>
            </w:pPr>
            <w:r w:rsidRPr="00EC0570">
              <w:rPr>
                <w:b/>
              </w:rPr>
              <w:t>34,8</w:t>
            </w:r>
          </w:p>
        </w:tc>
        <w:tc>
          <w:tcPr>
            <w:tcW w:w="709" w:type="dxa"/>
            <w:tcBorders>
              <w:top w:val="single" w:sz="4" w:space="0" w:color="auto"/>
              <w:left w:val="single" w:sz="4" w:space="0" w:color="auto"/>
              <w:bottom w:val="single" w:sz="4" w:space="0" w:color="auto"/>
              <w:right w:val="single" w:sz="4" w:space="0" w:color="auto"/>
            </w:tcBorders>
          </w:tcPr>
          <w:p w14:paraId="1E472425" w14:textId="77777777" w:rsidR="003B7A0A" w:rsidRPr="00EC0570" w:rsidRDefault="003B7A0A" w:rsidP="00EC0570">
            <w:pPr>
              <w:spacing w:line="276" w:lineRule="auto"/>
              <w:rPr>
                <w:b/>
              </w:rPr>
            </w:pPr>
            <w:r w:rsidRPr="00EC0570">
              <w:rPr>
                <w:b/>
              </w:rPr>
              <w:t>67,8</w:t>
            </w:r>
          </w:p>
        </w:tc>
        <w:tc>
          <w:tcPr>
            <w:tcW w:w="849" w:type="dxa"/>
            <w:tcBorders>
              <w:top w:val="single" w:sz="4" w:space="0" w:color="auto"/>
              <w:left w:val="single" w:sz="4" w:space="0" w:color="auto"/>
              <w:bottom w:val="single" w:sz="4" w:space="0" w:color="auto"/>
              <w:right w:val="single" w:sz="4" w:space="0" w:color="auto"/>
            </w:tcBorders>
          </w:tcPr>
          <w:p w14:paraId="351D43B2" w14:textId="77777777" w:rsidR="003B7A0A" w:rsidRPr="00EC0570" w:rsidRDefault="003B7A0A" w:rsidP="00EC0570">
            <w:pPr>
              <w:spacing w:line="276" w:lineRule="auto"/>
            </w:pPr>
            <w:r w:rsidRPr="00EC0570">
              <w:t>57,6</w:t>
            </w:r>
          </w:p>
        </w:tc>
        <w:tc>
          <w:tcPr>
            <w:tcW w:w="850" w:type="dxa"/>
            <w:tcBorders>
              <w:top w:val="single" w:sz="4" w:space="0" w:color="auto"/>
              <w:left w:val="single" w:sz="4" w:space="0" w:color="auto"/>
              <w:bottom w:val="single" w:sz="4" w:space="0" w:color="auto"/>
              <w:right w:val="single" w:sz="4" w:space="0" w:color="auto"/>
            </w:tcBorders>
          </w:tcPr>
          <w:p w14:paraId="75BA526D" w14:textId="77777777" w:rsidR="003B7A0A" w:rsidRPr="00EC0570" w:rsidRDefault="003B7A0A" w:rsidP="00EC0570">
            <w:pPr>
              <w:spacing w:line="276" w:lineRule="auto"/>
              <w:rPr>
                <w:b/>
              </w:rPr>
            </w:pPr>
            <w:r w:rsidRPr="00EC0570">
              <w:rPr>
                <w:b/>
              </w:rPr>
              <w:t>57,4</w:t>
            </w:r>
          </w:p>
        </w:tc>
        <w:tc>
          <w:tcPr>
            <w:tcW w:w="849" w:type="dxa"/>
            <w:tcBorders>
              <w:top w:val="single" w:sz="4" w:space="0" w:color="auto"/>
              <w:left w:val="single" w:sz="4" w:space="0" w:color="auto"/>
              <w:bottom w:val="single" w:sz="4" w:space="0" w:color="auto"/>
              <w:right w:val="single" w:sz="4" w:space="0" w:color="auto"/>
            </w:tcBorders>
          </w:tcPr>
          <w:p w14:paraId="5FD2ECCA" w14:textId="77777777" w:rsidR="003B7A0A" w:rsidRPr="00EC0570" w:rsidRDefault="003B7A0A" w:rsidP="00EC0570">
            <w:pPr>
              <w:spacing w:line="276" w:lineRule="auto"/>
            </w:pPr>
            <w:r w:rsidRPr="00EC0570">
              <w:t>43,0</w:t>
            </w:r>
          </w:p>
        </w:tc>
        <w:tc>
          <w:tcPr>
            <w:tcW w:w="850" w:type="dxa"/>
            <w:tcBorders>
              <w:top w:val="single" w:sz="4" w:space="0" w:color="auto"/>
              <w:left w:val="single" w:sz="4" w:space="0" w:color="auto"/>
              <w:bottom w:val="single" w:sz="4" w:space="0" w:color="auto"/>
              <w:right w:val="single" w:sz="4" w:space="0" w:color="auto"/>
            </w:tcBorders>
          </w:tcPr>
          <w:p w14:paraId="26A291AE" w14:textId="77777777" w:rsidR="003B7A0A" w:rsidRPr="00EC0570" w:rsidRDefault="003B7A0A" w:rsidP="00EC0570">
            <w:pPr>
              <w:spacing w:line="276" w:lineRule="auto"/>
              <w:rPr>
                <w:b/>
              </w:rPr>
            </w:pPr>
            <w:r w:rsidRPr="00EC0570">
              <w:rPr>
                <w:b/>
              </w:rPr>
              <w:t>45,1</w:t>
            </w:r>
          </w:p>
        </w:tc>
        <w:tc>
          <w:tcPr>
            <w:tcW w:w="849" w:type="dxa"/>
            <w:tcBorders>
              <w:top w:val="single" w:sz="4" w:space="0" w:color="auto"/>
              <w:left w:val="single" w:sz="4" w:space="0" w:color="auto"/>
              <w:bottom w:val="single" w:sz="4" w:space="0" w:color="auto"/>
              <w:right w:val="single" w:sz="4" w:space="0" w:color="auto"/>
            </w:tcBorders>
          </w:tcPr>
          <w:p w14:paraId="58C043F7" w14:textId="77777777" w:rsidR="003B7A0A" w:rsidRPr="00EC0570" w:rsidRDefault="003B7A0A" w:rsidP="00EC0570">
            <w:pPr>
              <w:spacing w:line="276" w:lineRule="auto"/>
            </w:pPr>
            <w:r w:rsidRPr="00EC0570">
              <w:t>41,5</w:t>
            </w:r>
          </w:p>
        </w:tc>
        <w:tc>
          <w:tcPr>
            <w:tcW w:w="920" w:type="dxa"/>
            <w:tcBorders>
              <w:top w:val="single" w:sz="4" w:space="0" w:color="auto"/>
              <w:left w:val="single" w:sz="4" w:space="0" w:color="auto"/>
              <w:bottom w:val="single" w:sz="4" w:space="0" w:color="auto"/>
              <w:right w:val="single" w:sz="4" w:space="0" w:color="auto"/>
            </w:tcBorders>
          </w:tcPr>
          <w:p w14:paraId="7E418AA5" w14:textId="77777777" w:rsidR="003B7A0A" w:rsidRPr="00EC0570" w:rsidRDefault="003B7A0A" w:rsidP="00EC0570">
            <w:pPr>
              <w:spacing w:line="276" w:lineRule="auto"/>
              <w:rPr>
                <w:b/>
              </w:rPr>
            </w:pPr>
            <w:r w:rsidRPr="00EC0570">
              <w:rPr>
                <w:b/>
              </w:rPr>
              <w:t>58,7</w:t>
            </w:r>
          </w:p>
        </w:tc>
      </w:tr>
    </w:tbl>
    <w:p w14:paraId="3B7B4B86" w14:textId="77777777" w:rsidR="00080E10" w:rsidRPr="00EC0570" w:rsidRDefault="00080E10" w:rsidP="00EC0570">
      <w:pPr>
        <w:pStyle w:val="Pagrindiniotekstotrauka3"/>
        <w:tabs>
          <w:tab w:val="left" w:pos="1560"/>
        </w:tabs>
        <w:spacing w:line="276" w:lineRule="auto"/>
        <w:rPr>
          <w:color w:val="FF0000"/>
        </w:rPr>
      </w:pPr>
    </w:p>
    <w:p w14:paraId="4DF3496C" w14:textId="1BC6BF50" w:rsidR="0039777B" w:rsidRPr="00EC0570" w:rsidRDefault="004C7516" w:rsidP="00EC0570">
      <w:pPr>
        <w:pStyle w:val="Pagrindiniotekstotrauka3"/>
        <w:spacing w:line="276" w:lineRule="auto"/>
      </w:pPr>
      <w:r>
        <w:lastRenderedPageBreak/>
        <w:t>10</w:t>
      </w:r>
      <w:r w:rsidR="00EC0570">
        <w:t>.5</w:t>
      </w:r>
      <w:r w:rsidR="0039777B">
        <w:t>. Mokymosi sėkmingumas.</w:t>
      </w:r>
      <w:r w:rsidR="00072D0B">
        <w:t xml:space="preserve"> </w:t>
      </w:r>
      <w:r w:rsidR="3871EDB3">
        <w:t>Palyginus trejų metų duomenis, matyti, kad paliktų kartoti mokinių skaičius mažėjo, o dvejus metus iš eilės liko nepakitęs.</w:t>
      </w:r>
    </w:p>
    <w:p w14:paraId="1702FF9B" w14:textId="77777777" w:rsidR="00E41765" w:rsidRPr="00EC0570" w:rsidRDefault="001A6C11" w:rsidP="00EC0570">
      <w:pPr>
        <w:pStyle w:val="Pagrindiniotekstotrauka3"/>
        <w:spacing w:line="276" w:lineRule="auto"/>
      </w:pPr>
      <w:r>
        <w:t>8</w:t>
      </w:r>
      <w:r w:rsidR="00E41765" w:rsidRPr="00EC0570">
        <w:t xml:space="preserve"> pavyzdys</w:t>
      </w:r>
      <w:r>
        <w:t>. Kursą kartoti paliekamų mokinių dalis (proc.)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35"/>
        <w:gridCol w:w="2272"/>
        <w:gridCol w:w="2287"/>
      </w:tblGrid>
      <w:tr w:rsidR="00E41765" w:rsidRPr="00EC0570" w14:paraId="2E7D04BA" w14:textId="77777777" w:rsidTr="00657BD7">
        <w:tc>
          <w:tcPr>
            <w:tcW w:w="2262" w:type="dxa"/>
            <w:shd w:val="clear" w:color="auto" w:fill="auto"/>
          </w:tcPr>
          <w:p w14:paraId="756C4534" w14:textId="77777777" w:rsidR="00E41765" w:rsidRPr="00EC0570" w:rsidRDefault="00E41765" w:rsidP="00EC0570">
            <w:pPr>
              <w:pStyle w:val="Pagrindiniotekstotrauka3"/>
              <w:spacing w:line="276" w:lineRule="auto"/>
              <w:ind w:firstLine="0"/>
            </w:pPr>
            <w:r w:rsidRPr="00EC0570">
              <w:t>Mokslo metai</w:t>
            </w:r>
          </w:p>
        </w:tc>
        <w:tc>
          <w:tcPr>
            <w:tcW w:w="2535" w:type="dxa"/>
            <w:shd w:val="clear" w:color="auto" w:fill="auto"/>
          </w:tcPr>
          <w:p w14:paraId="678E9AC3" w14:textId="77777777" w:rsidR="00E41765" w:rsidRPr="00EC0570" w:rsidRDefault="00E41765" w:rsidP="00EC0570">
            <w:pPr>
              <w:pStyle w:val="Pagrindiniotekstotrauka3"/>
              <w:spacing w:line="276" w:lineRule="auto"/>
              <w:ind w:firstLine="0"/>
            </w:pPr>
            <w:r w:rsidRPr="00EC0570">
              <w:t>Bendras mokinių  skaičius</w:t>
            </w:r>
          </w:p>
        </w:tc>
        <w:tc>
          <w:tcPr>
            <w:tcW w:w="2272" w:type="dxa"/>
            <w:shd w:val="clear" w:color="auto" w:fill="auto"/>
          </w:tcPr>
          <w:p w14:paraId="7AA8BD2B" w14:textId="77777777" w:rsidR="00E41765" w:rsidRPr="00EC0570" w:rsidRDefault="00E41765" w:rsidP="00EC0570">
            <w:pPr>
              <w:pStyle w:val="Pagrindiniotekstotrauka3"/>
              <w:spacing w:line="276" w:lineRule="auto"/>
              <w:ind w:firstLine="0"/>
            </w:pPr>
            <w:r w:rsidRPr="00EC0570">
              <w:t>Paliktų kartoti mokinių skaičius</w:t>
            </w:r>
          </w:p>
        </w:tc>
        <w:tc>
          <w:tcPr>
            <w:tcW w:w="2287" w:type="dxa"/>
            <w:shd w:val="clear" w:color="auto" w:fill="auto"/>
          </w:tcPr>
          <w:p w14:paraId="142F0D29" w14:textId="77777777" w:rsidR="00E41765" w:rsidRPr="00EC0570" w:rsidRDefault="00E41765" w:rsidP="00EC0570">
            <w:pPr>
              <w:pStyle w:val="Pagrindiniotekstotrauka3"/>
              <w:spacing w:line="276" w:lineRule="auto"/>
              <w:ind w:firstLine="0"/>
            </w:pPr>
            <w:r w:rsidRPr="00EC0570">
              <w:t>Procentinė dalis nuo bendro mokinių skaičiaus</w:t>
            </w:r>
          </w:p>
        </w:tc>
      </w:tr>
      <w:tr w:rsidR="00E41765" w:rsidRPr="00EC0570" w14:paraId="7A7E4374" w14:textId="77777777" w:rsidTr="00657BD7">
        <w:tc>
          <w:tcPr>
            <w:tcW w:w="2262" w:type="dxa"/>
            <w:shd w:val="clear" w:color="auto" w:fill="auto"/>
          </w:tcPr>
          <w:p w14:paraId="3D19E636" w14:textId="291FB429" w:rsidR="00E41765" w:rsidRPr="00EC0570" w:rsidRDefault="002A1D94" w:rsidP="00EC0570">
            <w:pPr>
              <w:pStyle w:val="Pagrindiniotekstotrauka3"/>
              <w:spacing w:line="276" w:lineRule="auto"/>
              <w:ind w:firstLine="0"/>
            </w:pPr>
            <w:r>
              <w:t>2017–2018</w:t>
            </w:r>
            <w:r w:rsidR="00E41765" w:rsidRPr="00EC0570">
              <w:t xml:space="preserve"> m. m.</w:t>
            </w:r>
          </w:p>
        </w:tc>
        <w:tc>
          <w:tcPr>
            <w:tcW w:w="2535" w:type="dxa"/>
            <w:shd w:val="clear" w:color="auto" w:fill="auto"/>
          </w:tcPr>
          <w:p w14:paraId="3B5ED738" w14:textId="3281C362" w:rsidR="00E41765" w:rsidRPr="00EC0570" w:rsidRDefault="002A1D94" w:rsidP="00EC0570">
            <w:pPr>
              <w:pStyle w:val="Pagrindiniotekstotrauka3"/>
              <w:spacing w:line="276" w:lineRule="auto"/>
              <w:ind w:firstLine="0"/>
            </w:pPr>
            <w:r>
              <w:t>3629</w:t>
            </w:r>
          </w:p>
        </w:tc>
        <w:tc>
          <w:tcPr>
            <w:tcW w:w="2272" w:type="dxa"/>
            <w:shd w:val="clear" w:color="auto" w:fill="auto"/>
          </w:tcPr>
          <w:p w14:paraId="3BBCF047" w14:textId="77777777" w:rsidR="00E41765" w:rsidRPr="00370001" w:rsidRDefault="00CF132A" w:rsidP="00EC0570">
            <w:pPr>
              <w:pStyle w:val="Pagrindiniotekstotrauka3"/>
              <w:spacing w:line="276" w:lineRule="auto"/>
              <w:ind w:firstLine="0"/>
            </w:pPr>
            <w:r w:rsidRPr="00370001">
              <w:t>46</w:t>
            </w:r>
          </w:p>
        </w:tc>
        <w:tc>
          <w:tcPr>
            <w:tcW w:w="2287" w:type="dxa"/>
            <w:shd w:val="clear" w:color="auto" w:fill="auto"/>
          </w:tcPr>
          <w:p w14:paraId="6BDE0F39" w14:textId="77777777" w:rsidR="00E41765" w:rsidRPr="00370001" w:rsidRDefault="00CF132A" w:rsidP="00EC0570">
            <w:pPr>
              <w:pStyle w:val="Pagrindiniotekstotrauka3"/>
              <w:spacing w:line="276" w:lineRule="auto"/>
              <w:ind w:firstLine="0"/>
            </w:pPr>
            <w:r w:rsidRPr="00370001">
              <w:t>1,3</w:t>
            </w:r>
          </w:p>
        </w:tc>
      </w:tr>
      <w:tr w:rsidR="00E41765" w:rsidRPr="00080077" w14:paraId="483AAB08" w14:textId="77777777" w:rsidTr="00657BD7">
        <w:tc>
          <w:tcPr>
            <w:tcW w:w="2262" w:type="dxa"/>
            <w:shd w:val="clear" w:color="auto" w:fill="auto"/>
          </w:tcPr>
          <w:p w14:paraId="0AA44345" w14:textId="77777777" w:rsidR="00E41765" w:rsidRPr="00080077" w:rsidRDefault="00EC0570" w:rsidP="00EC0570">
            <w:pPr>
              <w:pStyle w:val="Pagrindiniotekstotrauka3"/>
              <w:spacing w:line="276" w:lineRule="auto"/>
              <w:ind w:firstLine="0"/>
            </w:pPr>
            <w:r w:rsidRPr="00080077">
              <w:t>2018–2019</w:t>
            </w:r>
            <w:r w:rsidR="00E41765" w:rsidRPr="00080077">
              <w:t xml:space="preserve"> m. m.</w:t>
            </w:r>
          </w:p>
        </w:tc>
        <w:tc>
          <w:tcPr>
            <w:tcW w:w="2535" w:type="dxa"/>
            <w:shd w:val="clear" w:color="auto" w:fill="auto"/>
          </w:tcPr>
          <w:p w14:paraId="6B685377" w14:textId="45CA5EE5" w:rsidR="00E41765" w:rsidRPr="00080077" w:rsidRDefault="002A1D94" w:rsidP="00EC0570">
            <w:pPr>
              <w:pStyle w:val="Pagrindiniotekstotrauka3"/>
              <w:spacing w:line="276" w:lineRule="auto"/>
              <w:ind w:firstLine="0"/>
            </w:pPr>
            <w:r>
              <w:t>3452</w:t>
            </w:r>
          </w:p>
        </w:tc>
        <w:tc>
          <w:tcPr>
            <w:tcW w:w="2272" w:type="dxa"/>
            <w:shd w:val="clear" w:color="auto" w:fill="auto"/>
          </w:tcPr>
          <w:p w14:paraId="4B34824B" w14:textId="77777777" w:rsidR="00E41765" w:rsidRPr="00370001" w:rsidRDefault="00CF132A" w:rsidP="00EC0570">
            <w:pPr>
              <w:pStyle w:val="Pagrindiniotekstotrauka3"/>
              <w:spacing w:line="276" w:lineRule="auto"/>
              <w:ind w:firstLine="0"/>
            </w:pPr>
            <w:r w:rsidRPr="00370001">
              <w:t>29</w:t>
            </w:r>
          </w:p>
        </w:tc>
        <w:tc>
          <w:tcPr>
            <w:tcW w:w="2287" w:type="dxa"/>
            <w:shd w:val="clear" w:color="auto" w:fill="auto"/>
          </w:tcPr>
          <w:p w14:paraId="08319BA2" w14:textId="212F0775" w:rsidR="00E41765" w:rsidRPr="00370001" w:rsidRDefault="00CF132A" w:rsidP="00EC0570">
            <w:pPr>
              <w:pStyle w:val="Pagrindiniotekstotrauka3"/>
              <w:spacing w:line="276" w:lineRule="auto"/>
              <w:ind w:firstLine="0"/>
            </w:pPr>
            <w:r w:rsidRPr="00370001">
              <w:t>0,</w:t>
            </w:r>
            <w:r w:rsidR="00D06E8D" w:rsidRPr="00370001">
              <w:t>8</w:t>
            </w:r>
          </w:p>
        </w:tc>
      </w:tr>
      <w:tr w:rsidR="00DC37D4" w:rsidRPr="00080077" w14:paraId="005717A9" w14:textId="77777777" w:rsidTr="00657BD7">
        <w:tc>
          <w:tcPr>
            <w:tcW w:w="2262" w:type="dxa"/>
            <w:shd w:val="clear" w:color="auto" w:fill="auto"/>
          </w:tcPr>
          <w:p w14:paraId="0C40087E" w14:textId="77777777" w:rsidR="00DC37D4" w:rsidRPr="00080077" w:rsidRDefault="00DC37D4" w:rsidP="00DC37D4">
            <w:pPr>
              <w:pStyle w:val="Pagrindiniotekstotrauka3"/>
              <w:spacing w:line="276" w:lineRule="auto"/>
              <w:ind w:firstLine="0"/>
            </w:pPr>
            <w:r w:rsidRPr="00080077">
              <w:t>2019–2020 m. m.</w:t>
            </w:r>
          </w:p>
        </w:tc>
        <w:tc>
          <w:tcPr>
            <w:tcW w:w="2535" w:type="dxa"/>
            <w:shd w:val="clear" w:color="auto" w:fill="auto"/>
          </w:tcPr>
          <w:p w14:paraId="0AFD81EF" w14:textId="005ADE93" w:rsidR="00DC37D4" w:rsidRPr="00EC0570" w:rsidRDefault="002A1D94" w:rsidP="00DC37D4">
            <w:pPr>
              <w:pStyle w:val="Pagrindiniotekstotrauka3"/>
              <w:spacing w:line="276" w:lineRule="auto"/>
              <w:ind w:firstLine="0"/>
            </w:pPr>
            <w:r>
              <w:t>3366</w:t>
            </w:r>
          </w:p>
        </w:tc>
        <w:tc>
          <w:tcPr>
            <w:tcW w:w="2272" w:type="dxa"/>
            <w:shd w:val="clear" w:color="auto" w:fill="auto"/>
          </w:tcPr>
          <w:p w14:paraId="141FAE07" w14:textId="77777777" w:rsidR="00DC37D4" w:rsidRPr="00370001" w:rsidRDefault="00DC37D4" w:rsidP="00DC37D4">
            <w:pPr>
              <w:pStyle w:val="Pagrindiniotekstotrauka3"/>
              <w:spacing w:line="276" w:lineRule="auto"/>
              <w:ind w:firstLine="0"/>
            </w:pPr>
            <w:r w:rsidRPr="00370001">
              <w:t>29</w:t>
            </w:r>
          </w:p>
        </w:tc>
        <w:tc>
          <w:tcPr>
            <w:tcW w:w="2287" w:type="dxa"/>
            <w:shd w:val="clear" w:color="auto" w:fill="auto"/>
          </w:tcPr>
          <w:p w14:paraId="4C02B6AB" w14:textId="77777777" w:rsidR="00DC37D4" w:rsidRPr="00370001" w:rsidRDefault="00DC37D4" w:rsidP="00DC37D4">
            <w:pPr>
              <w:pStyle w:val="Pagrindiniotekstotrauka3"/>
              <w:spacing w:line="276" w:lineRule="auto"/>
              <w:ind w:firstLine="0"/>
            </w:pPr>
            <w:r w:rsidRPr="00370001">
              <w:t>0,9</w:t>
            </w:r>
          </w:p>
        </w:tc>
      </w:tr>
    </w:tbl>
    <w:p w14:paraId="3A0FF5F2" w14:textId="77777777" w:rsidR="00A81BBE" w:rsidRPr="00080077" w:rsidRDefault="00A81BBE" w:rsidP="00EC0570">
      <w:pPr>
        <w:spacing w:line="276" w:lineRule="auto"/>
        <w:ind w:firstLine="720"/>
        <w:jc w:val="both"/>
      </w:pPr>
    </w:p>
    <w:p w14:paraId="72322758" w14:textId="391E84C3" w:rsidR="00B634C0" w:rsidRPr="00571968" w:rsidRDefault="004C7516" w:rsidP="00EC0570">
      <w:pPr>
        <w:spacing w:line="276" w:lineRule="auto"/>
        <w:ind w:firstLine="720"/>
        <w:jc w:val="both"/>
      </w:pPr>
      <w:r w:rsidRPr="00571968">
        <w:t>10</w:t>
      </w:r>
      <w:r w:rsidR="004F6DFB" w:rsidRPr="00571968">
        <w:t>.6</w:t>
      </w:r>
      <w:r w:rsidR="00F26A91" w:rsidRPr="00571968">
        <w:t>. Neformal</w:t>
      </w:r>
      <w:r w:rsidR="00513C06" w:rsidRPr="00571968">
        <w:t>iojo</w:t>
      </w:r>
      <w:r w:rsidR="00F26A91" w:rsidRPr="00571968">
        <w:t xml:space="preserve"> vaikų švietimo užsiėmim</w:t>
      </w:r>
      <w:r w:rsidR="00513C06" w:rsidRPr="00571968">
        <w:t>u</w:t>
      </w:r>
      <w:r w:rsidR="00F26A91" w:rsidRPr="00571968">
        <w:t>s</w:t>
      </w:r>
      <w:r w:rsidR="00B634C0" w:rsidRPr="00571968">
        <w:t xml:space="preserve"> lankančių mokinių skaičiaus kaita.</w:t>
      </w:r>
      <w:r w:rsidR="00072D0B" w:rsidRPr="00571968">
        <w:t xml:space="preserve"> </w:t>
      </w:r>
      <w:r w:rsidR="00B634C0" w:rsidRPr="00571968">
        <w:t>Išanalizavus trejų metų</w:t>
      </w:r>
      <w:r w:rsidR="00993A09" w:rsidRPr="00571968">
        <w:t xml:space="preserve"> duomenis, pastebėta, kad didėja</w:t>
      </w:r>
      <w:r w:rsidR="00B634C0" w:rsidRPr="00571968">
        <w:t xml:space="preserve"> neformaliojo vaikų švietimo užsiėmimus lankančių mokinių skaičius Kaišiadorių rajono savivald</w:t>
      </w:r>
      <w:r w:rsidR="001D4A77" w:rsidRPr="00571968">
        <w:t>ybės bendrojo ugdymo mokyklose</w:t>
      </w:r>
      <w:r w:rsidR="00993A09" w:rsidRPr="00571968">
        <w:t>, neformaliojo vaikų švietimo mokyklose bei neformaliojo vaikų švietimo teikėjų programose</w:t>
      </w:r>
      <w:r w:rsidR="001D4A77" w:rsidRPr="00571968">
        <w:t>.</w:t>
      </w:r>
    </w:p>
    <w:p w14:paraId="5C0CE784" w14:textId="2EFD65C7" w:rsidR="00D7292F" w:rsidRPr="00080077" w:rsidRDefault="004F6DFB" w:rsidP="00EC0570">
      <w:pPr>
        <w:spacing w:line="276" w:lineRule="auto"/>
        <w:ind w:firstLine="720"/>
        <w:jc w:val="both"/>
      </w:pPr>
      <w:r w:rsidRPr="00571968">
        <w:t>9</w:t>
      </w:r>
      <w:r w:rsidR="00D7292F" w:rsidRPr="00571968">
        <w:t xml:space="preserve"> pavyzdys</w:t>
      </w:r>
      <w:r w:rsidR="001D4A77" w:rsidRPr="00571968">
        <w:t>. Neformaliojo švietimo galimybėmis mokykloje ir kitur b</w:t>
      </w:r>
      <w:r w:rsidR="001D4A77" w:rsidRPr="00080077">
        <w:t>esinaudojančių mokinių dalis (proc.)</w:t>
      </w:r>
      <w:r w:rsidR="009B4570">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693"/>
        <w:gridCol w:w="2835"/>
      </w:tblGrid>
      <w:tr w:rsidR="001D4A77" w:rsidRPr="004C7656" w14:paraId="2D3F1E2C" w14:textId="77777777" w:rsidTr="001D4A77">
        <w:tc>
          <w:tcPr>
            <w:tcW w:w="1809" w:type="dxa"/>
            <w:shd w:val="clear" w:color="auto" w:fill="auto"/>
          </w:tcPr>
          <w:p w14:paraId="33527833" w14:textId="1D8C8A94" w:rsidR="001D4A77" w:rsidRPr="000B164A" w:rsidRDefault="002A1D94" w:rsidP="00EC0570">
            <w:pPr>
              <w:spacing w:line="276" w:lineRule="auto"/>
              <w:jc w:val="both"/>
            </w:pPr>
            <w:r w:rsidRPr="000B164A">
              <w:t>M</w:t>
            </w:r>
            <w:r w:rsidR="001D4A77" w:rsidRPr="000B164A">
              <w:t>etai</w:t>
            </w:r>
          </w:p>
        </w:tc>
        <w:tc>
          <w:tcPr>
            <w:tcW w:w="2410" w:type="dxa"/>
            <w:shd w:val="clear" w:color="auto" w:fill="auto"/>
          </w:tcPr>
          <w:p w14:paraId="45CCC579" w14:textId="77777777" w:rsidR="001D4A77" w:rsidRPr="000B164A" w:rsidRDefault="001D4A77" w:rsidP="00EC0570">
            <w:pPr>
              <w:spacing w:line="276" w:lineRule="auto"/>
              <w:jc w:val="both"/>
            </w:pPr>
            <w:r w:rsidRPr="000B164A">
              <w:t>Bendras mokinių skaičius</w:t>
            </w:r>
          </w:p>
        </w:tc>
        <w:tc>
          <w:tcPr>
            <w:tcW w:w="2693" w:type="dxa"/>
            <w:shd w:val="clear" w:color="auto" w:fill="auto"/>
          </w:tcPr>
          <w:p w14:paraId="5F9D1C80" w14:textId="77777777" w:rsidR="001D4A77" w:rsidRPr="000B164A" w:rsidRDefault="001D4A77" w:rsidP="00EC0570">
            <w:pPr>
              <w:spacing w:line="276" w:lineRule="auto"/>
              <w:jc w:val="both"/>
            </w:pPr>
            <w:r w:rsidRPr="000B164A">
              <w:t>Procentinė dalis nuo bendro mokinių skaičiaus</w:t>
            </w:r>
          </w:p>
        </w:tc>
        <w:tc>
          <w:tcPr>
            <w:tcW w:w="2835" w:type="dxa"/>
          </w:tcPr>
          <w:p w14:paraId="49FBDA71" w14:textId="77777777" w:rsidR="001D4A77" w:rsidRPr="000B164A" w:rsidRDefault="001D4A77" w:rsidP="00EC0570">
            <w:pPr>
              <w:spacing w:line="276" w:lineRule="auto"/>
              <w:jc w:val="both"/>
            </w:pPr>
            <w:r w:rsidRPr="000B164A">
              <w:t>NVŠ programas lankančių mokinių procentinė dalis nuo bendro skaičiaus</w:t>
            </w:r>
          </w:p>
        </w:tc>
      </w:tr>
      <w:tr w:rsidR="001D4A77" w:rsidRPr="004C7656" w14:paraId="68134CA2" w14:textId="77777777" w:rsidTr="001D4A77">
        <w:tc>
          <w:tcPr>
            <w:tcW w:w="1809" w:type="dxa"/>
            <w:shd w:val="clear" w:color="auto" w:fill="auto"/>
          </w:tcPr>
          <w:p w14:paraId="3FFB06A7" w14:textId="77777777" w:rsidR="001D4A77" w:rsidRPr="00B52057" w:rsidRDefault="001D4A77" w:rsidP="001D4A77">
            <w:pPr>
              <w:spacing w:line="276" w:lineRule="auto"/>
              <w:jc w:val="both"/>
            </w:pPr>
            <w:r w:rsidRPr="00B52057">
              <w:t>2017 m.</w:t>
            </w:r>
          </w:p>
        </w:tc>
        <w:tc>
          <w:tcPr>
            <w:tcW w:w="2410" w:type="dxa"/>
            <w:shd w:val="clear" w:color="auto" w:fill="auto"/>
          </w:tcPr>
          <w:p w14:paraId="16CAFCD1" w14:textId="77777777" w:rsidR="001D4A77" w:rsidRPr="00B52057" w:rsidRDefault="001D4A77" w:rsidP="001D4A77">
            <w:r w:rsidRPr="00B52057">
              <w:t>3629</w:t>
            </w:r>
          </w:p>
        </w:tc>
        <w:tc>
          <w:tcPr>
            <w:tcW w:w="2693" w:type="dxa"/>
            <w:shd w:val="clear" w:color="auto" w:fill="auto"/>
          </w:tcPr>
          <w:p w14:paraId="316DDFF4" w14:textId="51B5D31B" w:rsidR="001D4A77" w:rsidRPr="00B52057" w:rsidRDefault="00084620" w:rsidP="001D4A77">
            <w:pPr>
              <w:spacing w:line="276" w:lineRule="auto"/>
              <w:jc w:val="both"/>
            </w:pPr>
            <w:r w:rsidRPr="00B52057">
              <w:t>47</w:t>
            </w:r>
          </w:p>
        </w:tc>
        <w:tc>
          <w:tcPr>
            <w:tcW w:w="2835" w:type="dxa"/>
          </w:tcPr>
          <w:p w14:paraId="1D8EB8EE" w14:textId="77777777" w:rsidR="001D4A77" w:rsidRPr="00B52057" w:rsidRDefault="0038226E" w:rsidP="001D4A77">
            <w:pPr>
              <w:spacing w:line="276" w:lineRule="auto"/>
              <w:jc w:val="both"/>
            </w:pPr>
            <w:r w:rsidRPr="00B52057">
              <w:t>24</w:t>
            </w:r>
          </w:p>
        </w:tc>
      </w:tr>
      <w:tr w:rsidR="001D4A77" w:rsidRPr="004C7656" w14:paraId="2ED35390" w14:textId="77777777" w:rsidTr="001D4A77">
        <w:tc>
          <w:tcPr>
            <w:tcW w:w="1809" w:type="dxa"/>
            <w:shd w:val="clear" w:color="auto" w:fill="auto"/>
          </w:tcPr>
          <w:p w14:paraId="76781099" w14:textId="77777777" w:rsidR="001D4A77" w:rsidRPr="00B52057" w:rsidRDefault="001D4A77" w:rsidP="001D4A77">
            <w:pPr>
              <w:spacing w:line="276" w:lineRule="auto"/>
              <w:jc w:val="both"/>
            </w:pPr>
            <w:r w:rsidRPr="00B52057">
              <w:t>2018 m.</w:t>
            </w:r>
          </w:p>
        </w:tc>
        <w:tc>
          <w:tcPr>
            <w:tcW w:w="2410" w:type="dxa"/>
            <w:shd w:val="clear" w:color="auto" w:fill="auto"/>
          </w:tcPr>
          <w:p w14:paraId="0720169C" w14:textId="77777777" w:rsidR="001D4A77" w:rsidRPr="00B52057" w:rsidRDefault="001D4A77" w:rsidP="001D4A77">
            <w:r w:rsidRPr="00B52057">
              <w:t>3452</w:t>
            </w:r>
          </w:p>
        </w:tc>
        <w:tc>
          <w:tcPr>
            <w:tcW w:w="2693" w:type="dxa"/>
            <w:shd w:val="clear" w:color="auto" w:fill="auto"/>
          </w:tcPr>
          <w:p w14:paraId="2203AEC4" w14:textId="2EB869C3" w:rsidR="001D4A77" w:rsidRPr="00B52057" w:rsidRDefault="00084620" w:rsidP="001D4A77">
            <w:pPr>
              <w:spacing w:line="276" w:lineRule="auto"/>
              <w:jc w:val="both"/>
            </w:pPr>
            <w:r w:rsidRPr="00B52057">
              <w:t>64,9</w:t>
            </w:r>
          </w:p>
        </w:tc>
        <w:tc>
          <w:tcPr>
            <w:tcW w:w="2835" w:type="dxa"/>
          </w:tcPr>
          <w:p w14:paraId="57393B24" w14:textId="77777777" w:rsidR="001D4A77" w:rsidRPr="00B52057" w:rsidRDefault="009B1D1A" w:rsidP="001D4A77">
            <w:pPr>
              <w:spacing w:line="276" w:lineRule="auto"/>
              <w:jc w:val="both"/>
            </w:pPr>
            <w:r w:rsidRPr="00B52057">
              <w:t>28</w:t>
            </w:r>
          </w:p>
        </w:tc>
      </w:tr>
      <w:tr w:rsidR="001D4A77" w:rsidRPr="004C7656" w14:paraId="439E7B30" w14:textId="77777777" w:rsidTr="001D4A77">
        <w:tc>
          <w:tcPr>
            <w:tcW w:w="1809" w:type="dxa"/>
            <w:shd w:val="clear" w:color="auto" w:fill="auto"/>
          </w:tcPr>
          <w:p w14:paraId="7502E539" w14:textId="77777777" w:rsidR="001D4A77" w:rsidRPr="00B52057" w:rsidRDefault="001D4A77" w:rsidP="001D4A77">
            <w:pPr>
              <w:spacing w:line="276" w:lineRule="auto"/>
              <w:jc w:val="both"/>
            </w:pPr>
            <w:r w:rsidRPr="00B52057">
              <w:t>2019 m.</w:t>
            </w:r>
          </w:p>
        </w:tc>
        <w:tc>
          <w:tcPr>
            <w:tcW w:w="2410" w:type="dxa"/>
            <w:shd w:val="clear" w:color="auto" w:fill="auto"/>
          </w:tcPr>
          <w:p w14:paraId="496E66B5" w14:textId="77777777" w:rsidR="001D4A77" w:rsidRPr="00B52057" w:rsidRDefault="001D4A77" w:rsidP="001D4A77">
            <w:r w:rsidRPr="00B52057">
              <w:t>3366</w:t>
            </w:r>
          </w:p>
        </w:tc>
        <w:tc>
          <w:tcPr>
            <w:tcW w:w="2693" w:type="dxa"/>
            <w:shd w:val="clear" w:color="auto" w:fill="auto"/>
          </w:tcPr>
          <w:p w14:paraId="795F2B28" w14:textId="47A7DA59" w:rsidR="001D4A77" w:rsidRPr="00B52057" w:rsidRDefault="00084620" w:rsidP="001D4A77">
            <w:pPr>
              <w:spacing w:line="276" w:lineRule="auto"/>
              <w:jc w:val="both"/>
            </w:pPr>
            <w:r w:rsidRPr="00B52057">
              <w:t>65,4</w:t>
            </w:r>
          </w:p>
        </w:tc>
        <w:tc>
          <w:tcPr>
            <w:tcW w:w="2835" w:type="dxa"/>
          </w:tcPr>
          <w:p w14:paraId="7CE58F48" w14:textId="77777777" w:rsidR="001D4A77" w:rsidRPr="00B52057" w:rsidRDefault="0038226E" w:rsidP="001D4A77">
            <w:pPr>
              <w:spacing w:line="276" w:lineRule="auto"/>
              <w:jc w:val="both"/>
            </w:pPr>
            <w:r w:rsidRPr="00B52057">
              <w:t>33</w:t>
            </w:r>
          </w:p>
        </w:tc>
      </w:tr>
    </w:tbl>
    <w:p w14:paraId="5630AD66" w14:textId="77777777" w:rsidR="00A53F4B" w:rsidRPr="00080077" w:rsidRDefault="00A53F4B" w:rsidP="00EC0570">
      <w:pPr>
        <w:spacing w:line="276" w:lineRule="auto"/>
        <w:jc w:val="center"/>
        <w:rPr>
          <w:bCs/>
        </w:rPr>
      </w:pPr>
    </w:p>
    <w:p w14:paraId="117CDA85" w14:textId="77777777" w:rsidR="006B4B2F" w:rsidRPr="00080077" w:rsidRDefault="004C7516" w:rsidP="00EC0570">
      <w:pPr>
        <w:spacing w:line="276" w:lineRule="auto"/>
        <w:ind w:firstLine="720"/>
        <w:jc w:val="both"/>
        <w:rPr>
          <w:bCs/>
        </w:rPr>
      </w:pPr>
      <w:r w:rsidRPr="00080077">
        <w:rPr>
          <w:bCs/>
        </w:rPr>
        <w:t>11</w:t>
      </w:r>
      <w:r w:rsidR="00CB7AF9" w:rsidRPr="00080077">
        <w:rPr>
          <w:bCs/>
        </w:rPr>
        <w:t>. Mokyklų tinklo efektyvumas</w:t>
      </w:r>
      <w:r w:rsidR="006B4B2F" w:rsidRPr="00080077">
        <w:rPr>
          <w:bCs/>
        </w:rPr>
        <w:t>:</w:t>
      </w:r>
    </w:p>
    <w:p w14:paraId="71CD15B9" w14:textId="0FFE7D16" w:rsidR="008F4C56" w:rsidRPr="00C77486" w:rsidRDefault="004C7516" w:rsidP="00C77486">
      <w:pPr>
        <w:spacing w:line="276" w:lineRule="auto"/>
        <w:ind w:firstLine="720"/>
        <w:jc w:val="both"/>
      </w:pPr>
      <w:r w:rsidRPr="00571968">
        <w:rPr>
          <w:bCs/>
        </w:rPr>
        <w:t>11</w:t>
      </w:r>
      <w:r w:rsidR="006B4B2F" w:rsidRPr="00571968">
        <w:rPr>
          <w:bCs/>
        </w:rPr>
        <w:t xml:space="preserve">.1. </w:t>
      </w:r>
      <w:r w:rsidR="007065AF" w:rsidRPr="00571968">
        <w:t>2020–2021</w:t>
      </w:r>
      <w:r w:rsidR="003A16F5" w:rsidRPr="00571968">
        <w:t xml:space="preserve"> m. m. savivaldybėje veikia</w:t>
      </w:r>
      <w:r w:rsidR="008F4C56" w:rsidRPr="00571968">
        <w:t xml:space="preserve"> </w:t>
      </w:r>
      <w:r w:rsidR="00715E07" w:rsidRPr="00571968">
        <w:t>keturios gimnazijos</w:t>
      </w:r>
      <w:r w:rsidR="00715E07" w:rsidRPr="00571968">
        <w:rPr>
          <w:color w:val="FF0000"/>
        </w:rPr>
        <w:t xml:space="preserve"> </w:t>
      </w:r>
      <w:r w:rsidR="003D66F2" w:rsidRPr="00571968">
        <w:rPr>
          <w:color w:val="000000"/>
        </w:rPr>
        <w:t>(dviejose</w:t>
      </w:r>
      <w:r w:rsidR="00715E07" w:rsidRPr="00571968">
        <w:rPr>
          <w:color w:val="000000"/>
        </w:rPr>
        <w:t xml:space="preserve"> mokosi </w:t>
      </w:r>
      <w:r w:rsidR="003D66F2" w:rsidRPr="00571968">
        <w:rPr>
          <w:color w:val="000000"/>
        </w:rPr>
        <w:t>daugiau kaip 4</w:t>
      </w:r>
      <w:r w:rsidR="00715E07" w:rsidRPr="00571968">
        <w:rPr>
          <w:color w:val="000000"/>
        </w:rPr>
        <w:t xml:space="preserve">00 mokinių, </w:t>
      </w:r>
      <w:r w:rsidR="003D66F2" w:rsidRPr="00571968">
        <w:rPr>
          <w:color w:val="000000"/>
        </w:rPr>
        <w:t>vienoje – daugiau negu 300 ir</w:t>
      </w:r>
      <w:r w:rsidR="007065AF" w:rsidRPr="00571968">
        <w:rPr>
          <w:color w:val="000000"/>
        </w:rPr>
        <w:t xml:space="preserve"> vienoje – mažiau</w:t>
      </w:r>
      <w:r w:rsidR="004108CE" w:rsidRPr="00571968">
        <w:rPr>
          <w:color w:val="000000"/>
        </w:rPr>
        <w:t xml:space="preserve"> kaip 2</w:t>
      </w:r>
      <w:r w:rsidR="00715E07" w:rsidRPr="00571968">
        <w:rPr>
          <w:color w:val="000000"/>
        </w:rPr>
        <w:t>00 mokinių),</w:t>
      </w:r>
      <w:r w:rsidR="00715E07" w:rsidRPr="00571968">
        <w:rPr>
          <w:color w:val="FF0000"/>
        </w:rPr>
        <w:t xml:space="preserve"> </w:t>
      </w:r>
      <w:r w:rsidR="008F4C56" w:rsidRPr="00571968">
        <w:t>viena prog</w:t>
      </w:r>
      <w:r w:rsidR="00715E07" w:rsidRPr="00571968">
        <w:t>imnazija</w:t>
      </w:r>
      <w:r w:rsidR="004108CE" w:rsidRPr="00571968">
        <w:rPr>
          <w:color w:val="FF0000"/>
        </w:rPr>
        <w:t xml:space="preserve"> </w:t>
      </w:r>
      <w:r w:rsidR="007065AF" w:rsidRPr="00571968">
        <w:t>(mokosi 939</w:t>
      </w:r>
      <w:r w:rsidR="006B05BA" w:rsidRPr="00571968">
        <w:t xml:space="preserve"> mokiniai</w:t>
      </w:r>
      <w:r w:rsidR="00715E07" w:rsidRPr="00571968">
        <w:t>),</w:t>
      </w:r>
      <w:r w:rsidR="004108CE" w:rsidRPr="00571968">
        <w:t xml:space="preserve"> </w:t>
      </w:r>
      <w:r w:rsidR="007065AF" w:rsidRPr="00571968">
        <w:t>dvi</w:t>
      </w:r>
      <w:r w:rsidR="008F4C56" w:rsidRPr="00571968">
        <w:t xml:space="preserve"> pagrindinės mokyklos</w:t>
      </w:r>
      <w:r w:rsidR="008F4C56" w:rsidRPr="00571968">
        <w:rPr>
          <w:color w:val="FF0000"/>
        </w:rPr>
        <w:t xml:space="preserve"> </w:t>
      </w:r>
      <w:r w:rsidR="00715E07" w:rsidRPr="00571968">
        <w:t>(</w:t>
      </w:r>
      <w:r w:rsidR="007065AF" w:rsidRPr="00571968">
        <w:t>vienoje mažiau negu 120 mokinių</w:t>
      </w:r>
      <w:r w:rsidR="00715E07" w:rsidRPr="00571968">
        <w:t xml:space="preserve">, </w:t>
      </w:r>
      <w:r w:rsidR="007065AF" w:rsidRPr="00571968">
        <w:t xml:space="preserve">kitoje </w:t>
      </w:r>
      <w:r w:rsidR="00715E07" w:rsidRPr="00571968">
        <w:t xml:space="preserve"> –</w:t>
      </w:r>
      <w:r w:rsidR="007065AF" w:rsidRPr="00571968">
        <w:t xml:space="preserve"> daugiau negu 120 mokini</w:t>
      </w:r>
      <w:r w:rsidR="009B4570" w:rsidRPr="00571968">
        <w:t>ų</w:t>
      </w:r>
      <w:r w:rsidR="00715E07" w:rsidRPr="00571968">
        <w:t xml:space="preserve">), </w:t>
      </w:r>
      <w:r w:rsidR="008F4C56" w:rsidRPr="00571968">
        <w:t xml:space="preserve">viena </w:t>
      </w:r>
      <w:r w:rsidR="004108CE" w:rsidRPr="00571968">
        <w:t xml:space="preserve">Suaugusiųjų </w:t>
      </w:r>
      <w:r w:rsidR="00C20974" w:rsidRPr="00571968">
        <w:t xml:space="preserve">mokykla, </w:t>
      </w:r>
      <w:r w:rsidR="007065AF" w:rsidRPr="00571968">
        <w:t xml:space="preserve">kurioje mokosi </w:t>
      </w:r>
      <w:r w:rsidR="00571968">
        <w:t>439</w:t>
      </w:r>
      <w:r w:rsidR="008E1063" w:rsidRPr="00571968">
        <w:t xml:space="preserve"> mokinių</w:t>
      </w:r>
      <w:r w:rsidR="007065AF" w:rsidRPr="00571968">
        <w:rPr>
          <w:color w:val="FF0000"/>
        </w:rPr>
        <w:t xml:space="preserve"> </w:t>
      </w:r>
      <w:r w:rsidR="008F4C56" w:rsidRPr="00571968">
        <w:t>ir viena specialioji mokykla,</w:t>
      </w:r>
      <w:r w:rsidR="008F4C56" w:rsidRPr="00571968">
        <w:rPr>
          <w:color w:val="FF0000"/>
        </w:rPr>
        <w:t xml:space="preserve"> </w:t>
      </w:r>
      <w:r w:rsidR="008F4C56" w:rsidRPr="00571968">
        <w:t>turinti</w:t>
      </w:r>
      <w:r w:rsidR="008E1063" w:rsidRPr="00571968">
        <w:t xml:space="preserve"> 63</w:t>
      </w:r>
      <w:r w:rsidR="00715E07" w:rsidRPr="00571968">
        <w:t xml:space="preserve"> mokinius,</w:t>
      </w:r>
      <w:r w:rsidR="008F4C56" w:rsidRPr="00571968">
        <w:rPr>
          <w:color w:val="FF0000"/>
        </w:rPr>
        <w:t xml:space="preserve"> </w:t>
      </w:r>
      <w:r w:rsidR="007065AF" w:rsidRPr="00571968">
        <w:t>d</w:t>
      </w:r>
      <w:r w:rsidR="009B4570" w:rsidRPr="00571968">
        <w:t>vi</w:t>
      </w:r>
      <w:r w:rsidR="00715E07" w:rsidRPr="00571968">
        <w:t xml:space="preserve"> mokyklos-darželia</w:t>
      </w:r>
      <w:r w:rsidR="00CB362D" w:rsidRPr="00571968">
        <w:t>i,</w:t>
      </w:r>
      <w:r w:rsidR="007065AF" w:rsidRPr="00571968">
        <w:rPr>
          <w:color w:val="FF0000"/>
        </w:rPr>
        <w:t xml:space="preserve"> </w:t>
      </w:r>
      <w:r w:rsidR="007065AF" w:rsidRPr="00571968">
        <w:t>kuriose mokosi nuo 69 iki 9</w:t>
      </w:r>
      <w:r w:rsidR="00616DDB" w:rsidRPr="00571968">
        <w:t>4</w:t>
      </w:r>
      <w:r w:rsidR="003D66F2" w:rsidRPr="00571968">
        <w:t xml:space="preserve"> mokinių</w:t>
      </w:r>
      <w:r w:rsidR="00715E07" w:rsidRPr="00571968">
        <w:t xml:space="preserve"> (be priešmokyklinio ugdymo ir ikimokyklinio ugdymo grupių).</w:t>
      </w:r>
      <w:r w:rsidR="007065AF" w:rsidRPr="00571968">
        <w:rPr>
          <w:bCs/>
          <w:color w:val="FF0000"/>
        </w:rPr>
        <w:t xml:space="preserve"> </w:t>
      </w:r>
      <w:r w:rsidR="002D5F7D" w:rsidRPr="00571968">
        <w:t>Ma</w:t>
      </w:r>
      <w:r w:rsidR="004108CE" w:rsidRPr="00571968">
        <w:t>žiausioje gimnazijo</w:t>
      </w:r>
      <w:r w:rsidR="008E1063" w:rsidRPr="00571968">
        <w:t>je mokosi 193</w:t>
      </w:r>
      <w:r w:rsidR="00700721" w:rsidRPr="00571968">
        <w:t>,</w:t>
      </w:r>
      <w:r w:rsidR="003D66F2" w:rsidRPr="00571968">
        <w:rPr>
          <w:color w:val="FF0000"/>
        </w:rPr>
        <w:t xml:space="preserve"> </w:t>
      </w:r>
      <w:r w:rsidR="008E1063" w:rsidRPr="00571968">
        <w:rPr>
          <w:color w:val="000000"/>
        </w:rPr>
        <w:t>didžiausioje – 483</w:t>
      </w:r>
      <w:r w:rsidR="004108CE" w:rsidRPr="00571968">
        <w:rPr>
          <w:color w:val="000000"/>
        </w:rPr>
        <w:t xml:space="preserve"> mokinių</w:t>
      </w:r>
      <w:r w:rsidR="002D5F7D" w:rsidRPr="00571968">
        <w:rPr>
          <w:color w:val="000000"/>
        </w:rPr>
        <w:t>.</w:t>
      </w:r>
      <w:r w:rsidR="002D5F7D" w:rsidRPr="00571968">
        <w:rPr>
          <w:color w:val="FF0000"/>
        </w:rPr>
        <w:t xml:space="preserve"> </w:t>
      </w:r>
      <w:r w:rsidR="008F4C56" w:rsidRPr="00571968">
        <w:t>Mažiausioje</w:t>
      </w:r>
      <w:r w:rsidR="004E4881" w:rsidRPr="00571968">
        <w:t xml:space="preserve"> </w:t>
      </w:r>
      <w:r w:rsidR="006B05BA" w:rsidRPr="00571968">
        <w:t>pagrindinėje mokykloje mokosi 114</w:t>
      </w:r>
      <w:r w:rsidR="00700721" w:rsidRPr="00571968">
        <w:t>, di</w:t>
      </w:r>
      <w:r w:rsidR="0011648A" w:rsidRPr="00571968">
        <w:t>džiausioje – 138</w:t>
      </w:r>
      <w:r w:rsidR="002D5F7D" w:rsidRPr="00571968">
        <w:t xml:space="preserve"> mokiniai.</w:t>
      </w:r>
      <w:r w:rsidR="003D66F2" w:rsidRPr="00571968">
        <w:t xml:space="preserve"> Pastaba</w:t>
      </w:r>
      <w:r w:rsidR="009B4570" w:rsidRPr="00571968">
        <w:t>: p</w:t>
      </w:r>
      <w:r w:rsidR="003D66F2" w:rsidRPr="00571968">
        <w:t>ateikiamas tik 1–12 klasėse besimokančių mokinių skaičius.</w:t>
      </w:r>
    </w:p>
    <w:p w14:paraId="4B357010" w14:textId="70D550E7" w:rsidR="00622E9D" w:rsidRPr="00EC0570" w:rsidRDefault="004C7516" w:rsidP="00EC0570">
      <w:pPr>
        <w:spacing w:line="276" w:lineRule="auto"/>
        <w:ind w:firstLine="720"/>
        <w:jc w:val="both"/>
        <w:rPr>
          <w:color w:val="FF0000"/>
        </w:rPr>
      </w:pPr>
      <w:r w:rsidRPr="00571968">
        <w:t>11</w:t>
      </w:r>
      <w:r w:rsidR="006B4B2F" w:rsidRPr="00571968">
        <w:t xml:space="preserve">.2. </w:t>
      </w:r>
      <w:r w:rsidR="00CE2D89" w:rsidRPr="00571968">
        <w:t>2020</w:t>
      </w:r>
      <w:r w:rsidR="006820EB" w:rsidRPr="00571968">
        <w:t xml:space="preserve"> m. rugsėjo 1 d. duomenimis</w:t>
      </w:r>
      <w:r w:rsidR="009B4570" w:rsidRPr="00571968">
        <w:t>,</w:t>
      </w:r>
      <w:r w:rsidR="006820EB" w:rsidRPr="00571968">
        <w:t xml:space="preserve"> Kaišiadorių rajono savivaldybėje veikė šios mokyklos, turinčios skyrius:</w:t>
      </w:r>
      <w:r w:rsidR="006820EB" w:rsidRPr="00EC0570">
        <w:rPr>
          <w:color w:val="FF0000"/>
        </w:rPr>
        <w:t xml:space="preserve"> </w:t>
      </w:r>
    </w:p>
    <w:p w14:paraId="16144EC0" w14:textId="361BBE4F" w:rsidR="00622E9D" w:rsidRPr="00571968" w:rsidRDefault="00622E9D" w:rsidP="00EC0570">
      <w:pPr>
        <w:spacing w:line="276" w:lineRule="auto"/>
        <w:ind w:firstLine="720"/>
        <w:jc w:val="both"/>
      </w:pPr>
      <w:r w:rsidRPr="00571968">
        <w:t>11.2.1.</w:t>
      </w:r>
      <w:r w:rsidRPr="00571968">
        <w:rPr>
          <w:color w:val="FF0000"/>
        </w:rPr>
        <w:t xml:space="preserve"> </w:t>
      </w:r>
      <w:r w:rsidR="006820EB" w:rsidRPr="00571968">
        <w:t xml:space="preserve">Kaišiadorių r. </w:t>
      </w:r>
      <w:r w:rsidRPr="00571968">
        <w:t>Rumšiškių</w:t>
      </w:r>
      <w:r w:rsidR="006820EB" w:rsidRPr="00571968">
        <w:t xml:space="preserve"> Antano Baranausko gimnazija su Dovainonių skyriumi, kuriame vykdomos ikimokyklinio ir priešmokyklinio ugdymo programos</w:t>
      </w:r>
      <w:r w:rsidR="00C77486" w:rsidRPr="00571968">
        <w:t xml:space="preserve"> ir Pravieniškių skyriumi</w:t>
      </w:r>
      <w:r w:rsidR="00CE2D89" w:rsidRPr="00571968">
        <w:t>, kuriame vykdoma pradinio ugdymo programa</w:t>
      </w:r>
      <w:r w:rsidR="009B4570" w:rsidRPr="00571968">
        <w:t>;</w:t>
      </w:r>
      <w:r w:rsidR="003D66F2" w:rsidRPr="00571968">
        <w:t xml:space="preserve"> bendras besimokančiųjų skaičius –</w:t>
      </w:r>
      <w:r w:rsidR="006820EB" w:rsidRPr="00571968">
        <w:t xml:space="preserve"> </w:t>
      </w:r>
      <w:r w:rsidR="008E1063" w:rsidRPr="00571968">
        <w:t>518;</w:t>
      </w:r>
    </w:p>
    <w:p w14:paraId="637590A1" w14:textId="18289366" w:rsidR="00622E9D" w:rsidRPr="00571968" w:rsidRDefault="00622E9D" w:rsidP="00EC0570">
      <w:pPr>
        <w:spacing w:line="276" w:lineRule="auto"/>
        <w:ind w:firstLine="720"/>
        <w:jc w:val="both"/>
      </w:pPr>
      <w:r w:rsidRPr="00571968">
        <w:t xml:space="preserve">11.2.2. </w:t>
      </w:r>
      <w:r w:rsidR="006820EB" w:rsidRPr="00571968">
        <w:t>Kaišiadorių r. Kruonio gimnazija su universaliu daugiafunkciu skyriumi, kuriame vykdomos ikimokyklinio ir prie</w:t>
      </w:r>
      <w:r w:rsidR="00950C75" w:rsidRPr="00571968">
        <w:t>šmokyklinio ugdymo programos ir</w:t>
      </w:r>
      <w:r w:rsidR="006820EB" w:rsidRPr="00571968">
        <w:t xml:space="preserve"> teikiamos logopedo paslaugos</w:t>
      </w:r>
      <w:r w:rsidR="009B4570" w:rsidRPr="00571968">
        <w:t>;</w:t>
      </w:r>
      <w:r w:rsidR="003D66F2" w:rsidRPr="00571968">
        <w:t xml:space="preserve"> bendras besimokančiųjų skaičius –</w:t>
      </w:r>
      <w:r w:rsidR="008E1063" w:rsidRPr="00571968">
        <w:t xml:space="preserve"> 237</w:t>
      </w:r>
      <w:r w:rsidR="006820EB" w:rsidRPr="00571968">
        <w:t>;</w:t>
      </w:r>
    </w:p>
    <w:p w14:paraId="09A3893E" w14:textId="5348985E" w:rsidR="00622E9D" w:rsidRPr="00EC0570" w:rsidRDefault="00622E9D" w:rsidP="00EC0570">
      <w:pPr>
        <w:spacing w:line="276" w:lineRule="auto"/>
        <w:ind w:firstLine="720"/>
        <w:jc w:val="both"/>
      </w:pPr>
      <w:r w:rsidRPr="00571968">
        <w:lastRenderedPageBreak/>
        <w:t>11.2.3.</w:t>
      </w:r>
      <w:r w:rsidR="006820EB" w:rsidRPr="00571968">
        <w:t xml:space="preserve"> Kaišiadorių </w:t>
      </w:r>
      <w:r w:rsidRPr="00571968">
        <w:t xml:space="preserve">suaugusiųjų </w:t>
      </w:r>
      <w:r w:rsidR="006820EB" w:rsidRPr="00571968">
        <w:t>mokykla su Pravieniškių skyriais, kuriuose vykdomos suaugusiųjų pradinio, pagrindinio ir vid</w:t>
      </w:r>
      <w:r w:rsidR="00CE2D89" w:rsidRPr="00571968">
        <w:t>urinio ugdymo programos</w:t>
      </w:r>
      <w:r w:rsidR="009B4570" w:rsidRPr="00571968">
        <w:t>;</w:t>
      </w:r>
      <w:r w:rsidR="003D66F2" w:rsidRPr="00571968">
        <w:t xml:space="preserve"> bendr</w:t>
      </w:r>
      <w:r w:rsidR="00571968">
        <w:t>as besimokančiųjų skaičius – 439</w:t>
      </w:r>
      <w:r w:rsidR="00CE2D89" w:rsidRPr="00571968">
        <w:t>;</w:t>
      </w:r>
      <w:r w:rsidR="00CE2D89" w:rsidRPr="00EC0570">
        <w:t xml:space="preserve"> </w:t>
      </w:r>
    </w:p>
    <w:p w14:paraId="6DFF7853" w14:textId="5780EFB5" w:rsidR="00622E9D" w:rsidRPr="00571968" w:rsidRDefault="00622E9D" w:rsidP="00EC0570">
      <w:pPr>
        <w:spacing w:line="276" w:lineRule="auto"/>
        <w:ind w:firstLine="720"/>
        <w:jc w:val="both"/>
      </w:pPr>
      <w:r w:rsidRPr="00571968">
        <w:t>11.2.4. Kaišiadorių Vaclovo Giržado progimnazija su Antakalnio skyriumi, vykdančiu ikimokyklinio ir priešmokyklinio ugdymo programas</w:t>
      </w:r>
      <w:r w:rsidR="009B4570" w:rsidRPr="00571968">
        <w:t>;</w:t>
      </w:r>
      <w:r w:rsidR="003D66F2" w:rsidRPr="00571968">
        <w:t xml:space="preserve"> bendras besimokančiųjų skaičius –</w:t>
      </w:r>
      <w:r w:rsidR="00752108" w:rsidRPr="00571968">
        <w:t xml:space="preserve"> 993</w:t>
      </w:r>
      <w:r w:rsidRPr="00571968">
        <w:t xml:space="preserve">; </w:t>
      </w:r>
    </w:p>
    <w:p w14:paraId="0ACB939B" w14:textId="1EE8C266" w:rsidR="00622E9D" w:rsidRPr="00571968" w:rsidRDefault="00622E9D" w:rsidP="00EC0570">
      <w:pPr>
        <w:spacing w:line="276" w:lineRule="auto"/>
        <w:ind w:firstLine="720"/>
        <w:jc w:val="both"/>
      </w:pPr>
      <w:r w:rsidRPr="00571968">
        <w:t xml:space="preserve">11.2.5. </w:t>
      </w:r>
      <w:r w:rsidR="00CE2D89" w:rsidRPr="00571968">
        <w:t xml:space="preserve">Kaišiadorių r. Žaslių pagrindinė </w:t>
      </w:r>
      <w:r w:rsidRPr="00571968">
        <w:t>mokykla su Paparčių daugiafunkciu</w:t>
      </w:r>
      <w:r w:rsidR="00CE2D89" w:rsidRPr="00571968">
        <w:t xml:space="preserve"> skyriumi, kuriame vykdomos ikimokyklinio, priešmokyklinio ugdymo programos, neformaliojo vaikų ir suaugusiųjų švietimo programos</w:t>
      </w:r>
      <w:r w:rsidRPr="00571968">
        <w:t>, sudaromos sąlygos Paparčių bendruomenei reikalingoms kultūros, socialinėms ir kitoms paslaugoms teikti</w:t>
      </w:r>
      <w:r w:rsidR="00C77486" w:rsidRPr="00571968">
        <w:t xml:space="preserve"> ir ikimokyklinio ugdymo skyriumi, kuriame vykdoma ikimokyklinio ugdymo programa</w:t>
      </w:r>
      <w:r w:rsidR="009B4570" w:rsidRPr="00571968">
        <w:t>;</w:t>
      </w:r>
      <w:r w:rsidR="003D66F2" w:rsidRPr="00571968">
        <w:t xml:space="preserve"> bendras besimokančiųjų skaičius – </w:t>
      </w:r>
      <w:r w:rsidR="00931450" w:rsidRPr="00571968">
        <w:t>207</w:t>
      </w:r>
      <w:r w:rsidRPr="00571968">
        <w:t>;</w:t>
      </w:r>
    </w:p>
    <w:p w14:paraId="5CCB4DDC" w14:textId="7948C790" w:rsidR="00622E9D" w:rsidRPr="00571968" w:rsidRDefault="00622E9D" w:rsidP="00EC0570">
      <w:pPr>
        <w:spacing w:line="276" w:lineRule="auto"/>
        <w:ind w:firstLine="720"/>
        <w:jc w:val="both"/>
      </w:pPr>
      <w:r w:rsidRPr="00571968">
        <w:t>11.2.6. Kaišiadorių r. Gudienos mokykla-darželis ,,Rugelis“ su Stasiūnų skyriumi, vykdančiu ikimokyklinio, priešmokyklinio ir pradinio ugdymo programas</w:t>
      </w:r>
      <w:r w:rsidR="009B4570" w:rsidRPr="00571968">
        <w:t>;</w:t>
      </w:r>
      <w:r w:rsidR="003D66F2" w:rsidRPr="00571968">
        <w:t xml:space="preserve"> bendras besimokančiųjų skaičius –</w:t>
      </w:r>
      <w:r w:rsidR="00931450" w:rsidRPr="00571968">
        <w:t xml:space="preserve"> 175;</w:t>
      </w:r>
    </w:p>
    <w:p w14:paraId="57DD64A8" w14:textId="77777777" w:rsidR="00090EEF" w:rsidRDefault="00657BD7" w:rsidP="00090EEF">
      <w:pPr>
        <w:spacing w:line="276" w:lineRule="auto"/>
        <w:ind w:firstLine="720"/>
        <w:jc w:val="both"/>
      </w:pPr>
      <w:r w:rsidRPr="00571968">
        <w:t xml:space="preserve">11.2.7. </w:t>
      </w:r>
      <w:r w:rsidR="00622E9D" w:rsidRPr="00571968">
        <w:t>Kaišiadorių r. Žiežmarių mokykla-darželis ,,Vaikystės dvaras“ su Pakertų skyriumi ,,Aitvaras“, vykdančiu ikimokyklinio ir priešmokyklinio ugdymo programas</w:t>
      </w:r>
      <w:r w:rsidR="009B4570" w:rsidRPr="00571968">
        <w:t>,</w:t>
      </w:r>
      <w:r w:rsidR="00622E9D" w:rsidRPr="00571968">
        <w:t xml:space="preserve"> ir Žiežmarių skyri</w:t>
      </w:r>
      <w:r w:rsidR="009B4570" w:rsidRPr="00571968">
        <w:t>umi</w:t>
      </w:r>
      <w:r w:rsidR="00622E9D" w:rsidRPr="00571968">
        <w:t>,,Varpelis“, vykdančiu ikimokyklinio ir p</w:t>
      </w:r>
      <w:r w:rsidR="003D66F2" w:rsidRPr="00571968">
        <w:t>riešmokyklinio ugdymo programas</w:t>
      </w:r>
      <w:r w:rsidR="009B4570" w:rsidRPr="00571968">
        <w:t>;</w:t>
      </w:r>
      <w:r w:rsidR="003D66F2" w:rsidRPr="00571968">
        <w:t xml:space="preserve"> bendras besimokančiųjų skaičius – </w:t>
      </w:r>
      <w:r w:rsidR="00931450" w:rsidRPr="00571968">
        <w:t>247.</w:t>
      </w:r>
      <w:r w:rsidR="00090EEF" w:rsidRPr="00090EEF">
        <w:t xml:space="preserve"> </w:t>
      </w:r>
    </w:p>
    <w:p w14:paraId="2105A2F8" w14:textId="636B6CDA" w:rsidR="00090EEF" w:rsidRPr="00D3665C" w:rsidRDefault="00090EEF" w:rsidP="00090EEF">
      <w:pPr>
        <w:spacing w:line="276" w:lineRule="auto"/>
        <w:ind w:firstLine="720"/>
        <w:jc w:val="both"/>
      </w:pPr>
      <w:r>
        <w:t>Beveik visose mokyklose ugdomi mokiniai pagal ikimokyklinio ugdymo programą, išskyrus Kaišiadorių r. Žiežmarių gimnaziją, Kaišiadorių suaugusiųjų mokyklą ir Kaišiadorių Algirdo Brazausko gimnaziją.</w:t>
      </w:r>
    </w:p>
    <w:p w14:paraId="549373F1" w14:textId="1D20A6FA" w:rsidR="00941898" w:rsidRPr="00B52057" w:rsidRDefault="004C7516" w:rsidP="28CE9DB0">
      <w:pPr>
        <w:spacing w:line="276" w:lineRule="auto"/>
        <w:ind w:firstLine="720"/>
        <w:jc w:val="both"/>
      </w:pPr>
      <w:r>
        <w:t>11</w:t>
      </w:r>
      <w:r w:rsidR="006B4B2F">
        <w:t xml:space="preserve">.3. </w:t>
      </w:r>
      <w:r w:rsidR="00941898">
        <w:t>Kaišia</w:t>
      </w:r>
      <w:r w:rsidR="00941898" w:rsidRPr="28CE9DB0">
        <w:t>dorių rajono savivaldybėje 1–8 klasių mokinių, besimokančių jungtinėse klasėse, dalis (proc</w:t>
      </w:r>
      <w:r w:rsidR="00941898" w:rsidRPr="00B52057">
        <w:t xml:space="preserve">.): </w:t>
      </w:r>
      <w:r w:rsidR="007C1DB5" w:rsidRPr="00B52057">
        <w:t xml:space="preserve">2017–2018 m. m. – 6,2 proc., </w:t>
      </w:r>
      <w:r w:rsidR="00941898" w:rsidRPr="00B52057">
        <w:t>2018</w:t>
      </w:r>
      <w:r w:rsidR="005F65BF" w:rsidRPr="00B52057">
        <w:t>–2019 m.</w:t>
      </w:r>
      <w:r w:rsidR="004C7656" w:rsidRPr="00B52057">
        <w:t xml:space="preserve"> m. – 9,3</w:t>
      </w:r>
      <w:r w:rsidR="00941898" w:rsidRPr="00B52057">
        <w:t xml:space="preserve"> proc., 2019</w:t>
      </w:r>
      <w:r w:rsidR="005F65BF" w:rsidRPr="00B52057">
        <w:t>–2020 m.</w:t>
      </w:r>
      <w:r w:rsidR="004C7656" w:rsidRPr="00B52057">
        <w:t xml:space="preserve"> m. – 6,9</w:t>
      </w:r>
      <w:r w:rsidR="00941898" w:rsidRPr="00B52057">
        <w:t xml:space="preserve"> proc.</w:t>
      </w:r>
      <w:r w:rsidR="3C2AB5E7" w:rsidRPr="00B52057">
        <w:t>, 2020</w:t>
      </w:r>
      <w:r w:rsidR="005F65BF" w:rsidRPr="00B52057">
        <w:t>–2021 m.</w:t>
      </w:r>
      <w:r w:rsidR="3C2AB5E7" w:rsidRPr="00B52057">
        <w:t xml:space="preserve"> m. – 4,6 proc.</w:t>
      </w:r>
    </w:p>
    <w:p w14:paraId="389C2D3B" w14:textId="77777777" w:rsidR="00D3665C" w:rsidRDefault="004C7516" w:rsidP="00D3665C">
      <w:pPr>
        <w:spacing w:line="276" w:lineRule="auto"/>
        <w:ind w:firstLine="720"/>
        <w:jc w:val="both"/>
      </w:pPr>
      <w:r w:rsidRPr="00D3665C">
        <w:t>11</w:t>
      </w:r>
      <w:r w:rsidR="006B4B2F" w:rsidRPr="00D3665C">
        <w:t>.4.</w:t>
      </w:r>
      <w:r w:rsidR="006B4B2F" w:rsidRPr="00D3665C">
        <w:rPr>
          <w:color w:val="FF0000"/>
        </w:rPr>
        <w:t xml:space="preserve"> </w:t>
      </w:r>
      <w:r w:rsidR="00D3665C" w:rsidRPr="00D3665C">
        <w:t>2019 metais vienam mokiniui mokyti vidutiniškai buvo skirta 2460 Eur savivaldybės biudžeto ir mokymo lėšų. Iš jų: gimnazijose – 2575 Eur, progimnazijoje – 1763 Eur, pagrindinėse mokyklose – 4183 Eur, specialiojoje mokykloje – 5203 Eur, suaugusiųjų ir jaunimo mokykloje – 1730 Eur, mokyklose-darželiuose – 3001 Eur. Gimnazijose vieno mokinio mokymui didžiausia išleista suma – 2942 Eur, mažiausia – 2238 Eur, pagrindinėse mokyklose vieno mokinio mokymui didžiausia išleista suma – 4602 Eur, mažiausia – 3457 Eur. Mokyklose-darželiuose vieno mokinio mokymui didžiausia išleista suma – 3102 Eur, mažiausia – 2900 Eur. Apie 35 % visų išlaidų sudaro savivaldybės biudžeto lėšos, likusius 65 % – mokymo lėšos.</w:t>
      </w:r>
    </w:p>
    <w:p w14:paraId="78FD23E8" w14:textId="77777777" w:rsidR="00E41765" w:rsidRPr="00754763" w:rsidRDefault="004C7516" w:rsidP="00EC0570">
      <w:pPr>
        <w:spacing w:line="276" w:lineRule="auto"/>
        <w:ind w:firstLine="720"/>
        <w:jc w:val="both"/>
        <w:rPr>
          <w:bCs/>
        </w:rPr>
      </w:pPr>
      <w:r w:rsidRPr="00754763">
        <w:rPr>
          <w:bCs/>
        </w:rPr>
        <w:t>12</w:t>
      </w:r>
      <w:r w:rsidR="0035037D" w:rsidRPr="00754763">
        <w:rPr>
          <w:bCs/>
        </w:rPr>
        <w:t>. Mokytojai</w:t>
      </w:r>
      <w:r w:rsidR="00E41765" w:rsidRPr="00754763">
        <w:rPr>
          <w:bCs/>
        </w:rPr>
        <w:t>:</w:t>
      </w:r>
    </w:p>
    <w:p w14:paraId="0267EB80" w14:textId="0313B598" w:rsidR="0035037D" w:rsidRPr="00571968" w:rsidRDefault="00E41765" w:rsidP="00EC0570">
      <w:pPr>
        <w:spacing w:line="276" w:lineRule="auto"/>
        <w:ind w:firstLine="720"/>
        <w:jc w:val="both"/>
        <w:rPr>
          <w:bCs/>
        </w:rPr>
      </w:pPr>
      <w:r w:rsidRPr="00571968">
        <w:rPr>
          <w:bCs/>
        </w:rPr>
        <w:t>1</w:t>
      </w:r>
      <w:r w:rsidR="004C7516" w:rsidRPr="00571968">
        <w:rPr>
          <w:bCs/>
        </w:rPr>
        <w:t>2</w:t>
      </w:r>
      <w:r w:rsidRPr="00571968">
        <w:rPr>
          <w:bCs/>
        </w:rPr>
        <w:t>.1.</w:t>
      </w:r>
      <w:r w:rsidR="00950C75" w:rsidRPr="00571968">
        <w:rPr>
          <w:bCs/>
        </w:rPr>
        <w:t xml:space="preserve"> </w:t>
      </w:r>
      <w:r w:rsidR="00C30A13" w:rsidRPr="00571968">
        <w:t>2020</w:t>
      </w:r>
      <w:r w:rsidR="0035037D" w:rsidRPr="00571968">
        <w:t xml:space="preserve"> m. </w:t>
      </w:r>
      <w:r w:rsidR="00C30A13" w:rsidRPr="00571968">
        <w:t xml:space="preserve">spalio 1 d. duomenimis </w:t>
      </w:r>
      <w:r w:rsidR="00072D0B" w:rsidRPr="00571968">
        <w:t>savivaldybės</w:t>
      </w:r>
      <w:r w:rsidR="00C30A13" w:rsidRPr="00571968">
        <w:t xml:space="preserve"> mokyklose dirbo</w:t>
      </w:r>
      <w:r w:rsidR="003A78AF" w:rsidRPr="00571968">
        <w:t xml:space="preserve"> </w:t>
      </w:r>
      <w:r w:rsidR="005512FD" w:rsidRPr="00571968">
        <w:t>271</w:t>
      </w:r>
      <w:r w:rsidR="00512A20" w:rsidRPr="00571968">
        <w:t xml:space="preserve"> mokytojas</w:t>
      </w:r>
      <w:r w:rsidR="003803A8" w:rsidRPr="00571968">
        <w:t xml:space="preserve">. </w:t>
      </w:r>
      <w:r w:rsidR="00BB76CE" w:rsidRPr="00571968">
        <w:t>I</w:t>
      </w:r>
      <w:r w:rsidR="003A78AF" w:rsidRPr="00571968">
        <w:t xml:space="preserve">š jų </w:t>
      </w:r>
      <w:r w:rsidR="003803A8" w:rsidRPr="00571968">
        <w:t xml:space="preserve"> </w:t>
      </w:r>
      <w:r w:rsidR="005512FD" w:rsidRPr="00571968">
        <w:t xml:space="preserve">neturinčių kvalifikacinės kategorijos – 18 (6,6%), </w:t>
      </w:r>
      <w:r w:rsidR="003A78AF" w:rsidRPr="00571968">
        <w:t>turinčių mokytojo kvalifikacinę kategoriją</w:t>
      </w:r>
      <w:r w:rsidR="003A16F5" w:rsidRPr="00571968">
        <w:t xml:space="preserve"> –</w:t>
      </w:r>
      <w:r w:rsidR="00C30A13" w:rsidRPr="00571968">
        <w:t xml:space="preserve"> 1</w:t>
      </w:r>
      <w:r w:rsidR="003803A8" w:rsidRPr="00571968">
        <w:t>6</w:t>
      </w:r>
      <w:r w:rsidR="003A78AF" w:rsidRPr="00571968">
        <w:t xml:space="preserve"> (</w:t>
      </w:r>
      <w:r w:rsidR="005512FD" w:rsidRPr="00571968">
        <w:t>6,0</w:t>
      </w:r>
      <w:r w:rsidR="0035037D" w:rsidRPr="00571968">
        <w:t>%),</w:t>
      </w:r>
      <w:r w:rsidR="003A16F5" w:rsidRPr="00571968">
        <w:t xml:space="preserve"> </w:t>
      </w:r>
      <w:r w:rsidR="0035037D" w:rsidRPr="00571968">
        <w:t xml:space="preserve">vyresniojo mokytojo </w:t>
      </w:r>
      <w:r w:rsidR="003A16F5" w:rsidRPr="00571968">
        <w:t xml:space="preserve">– </w:t>
      </w:r>
      <w:r w:rsidR="00C30A13" w:rsidRPr="00571968">
        <w:t>136</w:t>
      </w:r>
      <w:r w:rsidR="003A78AF" w:rsidRPr="00571968">
        <w:t xml:space="preserve"> mokytojai (</w:t>
      </w:r>
      <w:r w:rsidR="005512FD" w:rsidRPr="00571968">
        <w:t>50,2</w:t>
      </w:r>
      <w:r w:rsidR="0035037D" w:rsidRPr="00571968">
        <w:t>%), mokyto</w:t>
      </w:r>
      <w:r w:rsidR="005A63B7" w:rsidRPr="00571968">
        <w:t>jo metodi</w:t>
      </w:r>
      <w:r w:rsidR="00C30A13" w:rsidRPr="00571968">
        <w:t>ninko – 94</w:t>
      </w:r>
      <w:r w:rsidR="005A63B7" w:rsidRPr="00571968">
        <w:t xml:space="preserve"> mokytojai</w:t>
      </w:r>
      <w:r w:rsidR="0035037D" w:rsidRPr="00571968">
        <w:t xml:space="preserve"> </w:t>
      </w:r>
      <w:r w:rsidR="005512FD" w:rsidRPr="00571968">
        <w:t>(34,7</w:t>
      </w:r>
      <w:r w:rsidR="00C30A13" w:rsidRPr="00571968">
        <w:t>%), eksperto – 7</w:t>
      </w:r>
      <w:r w:rsidR="003A78AF" w:rsidRPr="00571968">
        <w:t xml:space="preserve"> (</w:t>
      </w:r>
      <w:r w:rsidR="005512FD" w:rsidRPr="00571968">
        <w:t>2,6</w:t>
      </w:r>
      <w:r w:rsidR="00617DC3" w:rsidRPr="00571968">
        <w:t xml:space="preserve">%) </w:t>
      </w:r>
      <w:r w:rsidR="00512A20" w:rsidRPr="00571968">
        <w:t>mokytojai</w:t>
      </w:r>
      <w:r w:rsidR="0035037D" w:rsidRPr="00571968">
        <w:t>.</w:t>
      </w:r>
      <w:r w:rsidR="0035037D" w:rsidRPr="00571968">
        <w:rPr>
          <w:color w:val="FF0000"/>
        </w:rPr>
        <w:t xml:space="preserve"> </w:t>
      </w:r>
      <w:r w:rsidR="00C30A13" w:rsidRPr="00571968">
        <w:t>2020</w:t>
      </w:r>
      <w:r w:rsidR="003803A8" w:rsidRPr="00571968">
        <w:t xml:space="preserve"> </w:t>
      </w:r>
      <w:r w:rsidR="00CB6A45" w:rsidRPr="00571968">
        <w:t>m. spalio 1 d. duomenimis</w:t>
      </w:r>
      <w:r w:rsidR="009B4570" w:rsidRPr="00571968">
        <w:t>,</w:t>
      </w:r>
      <w:r w:rsidR="00CB6A45" w:rsidRPr="00571968">
        <w:t xml:space="preserve"> bendrojo ugdymo mokyklose iš viso buvo</w:t>
      </w:r>
      <w:r w:rsidR="00C30A13" w:rsidRPr="00571968">
        <w:rPr>
          <w:color w:val="FF0000"/>
        </w:rPr>
        <w:t xml:space="preserve"> </w:t>
      </w:r>
      <w:r w:rsidR="00D368F4" w:rsidRPr="00571968">
        <w:t>31</w:t>
      </w:r>
      <w:r w:rsidR="00CB6A45" w:rsidRPr="00571968">
        <w:t xml:space="preserve"> p</w:t>
      </w:r>
      <w:r w:rsidR="00512A20" w:rsidRPr="00571968">
        <w:t>agalbos mokiniui specialistas</w:t>
      </w:r>
      <w:r w:rsidR="00CB6A45" w:rsidRPr="00571968">
        <w:t>,</w:t>
      </w:r>
      <w:r w:rsidR="0035037D" w:rsidRPr="00571968">
        <w:t xml:space="preserve"> pagal kvalifikacines kategorijas </w:t>
      </w:r>
      <w:r w:rsidR="00CB6A45" w:rsidRPr="00571968">
        <w:t xml:space="preserve">jie </w:t>
      </w:r>
      <w:r w:rsidR="0035037D" w:rsidRPr="00571968">
        <w:t>pasisk</w:t>
      </w:r>
      <w:r w:rsidR="00BB76CE" w:rsidRPr="00571968">
        <w:t>irstę</w:t>
      </w:r>
      <w:r w:rsidR="00CB6A45" w:rsidRPr="00571968">
        <w:t xml:space="preserve"> taip</w:t>
      </w:r>
      <w:r w:rsidR="00BB76CE" w:rsidRPr="00571968">
        <w:t>:</w:t>
      </w:r>
      <w:r w:rsidR="00BB76CE" w:rsidRPr="00571968">
        <w:rPr>
          <w:color w:val="FF0000"/>
        </w:rPr>
        <w:t xml:space="preserve"> </w:t>
      </w:r>
      <w:r w:rsidR="00BB76CE" w:rsidRPr="00571968">
        <w:t>specialisto</w:t>
      </w:r>
      <w:r w:rsidR="003803A8" w:rsidRPr="00571968">
        <w:t xml:space="preserve"> </w:t>
      </w:r>
      <w:r w:rsidR="00BB76CE" w:rsidRPr="00571968">
        <w:t xml:space="preserve">kvalifikacinę kategoriją </w:t>
      </w:r>
      <w:r w:rsidR="002D092F" w:rsidRPr="00571968">
        <w:t>yra įgi</w:t>
      </w:r>
      <w:r w:rsidR="00BB76CE" w:rsidRPr="00571968">
        <w:t>ję</w:t>
      </w:r>
      <w:r w:rsidR="00D368F4" w:rsidRPr="00571968">
        <w:t xml:space="preserve"> 8</w:t>
      </w:r>
      <w:r w:rsidR="00CB6A45" w:rsidRPr="00571968">
        <w:t xml:space="preserve"> (29,7</w:t>
      </w:r>
      <w:r w:rsidR="0035037D" w:rsidRPr="00571968">
        <w:t xml:space="preserve"> %),</w:t>
      </w:r>
      <w:r w:rsidR="00D368F4" w:rsidRPr="00571968">
        <w:t xml:space="preserve"> vyresniojo specialisto – 12</w:t>
      </w:r>
      <w:r w:rsidR="00CB6A45" w:rsidRPr="00571968">
        <w:t xml:space="preserve"> (40,6</w:t>
      </w:r>
      <w:r w:rsidR="0035037D" w:rsidRPr="00571968">
        <w:t xml:space="preserve"> %), metodininko kvalifi</w:t>
      </w:r>
      <w:r w:rsidR="00BB76CE" w:rsidRPr="00571968">
        <w:t>kacinę kategoriją –</w:t>
      </w:r>
      <w:r w:rsidR="00CB6A45" w:rsidRPr="00571968">
        <w:t xml:space="preserve"> 11 (29,7</w:t>
      </w:r>
      <w:r w:rsidR="00512A20" w:rsidRPr="00571968">
        <w:t xml:space="preserve"> % )</w:t>
      </w:r>
      <w:r w:rsidR="0035037D" w:rsidRPr="00571968">
        <w:t xml:space="preserve">. </w:t>
      </w:r>
    </w:p>
    <w:p w14:paraId="56B6E0C3" w14:textId="3D5ACC2D" w:rsidR="0035037D" w:rsidRPr="00754763" w:rsidRDefault="004C7516" w:rsidP="00EC0570">
      <w:pPr>
        <w:spacing w:line="276" w:lineRule="auto"/>
        <w:ind w:firstLine="720"/>
        <w:jc w:val="both"/>
      </w:pPr>
      <w:r w:rsidRPr="00571968">
        <w:t>12.2</w:t>
      </w:r>
      <w:r w:rsidR="00E41765" w:rsidRPr="00571968">
        <w:t xml:space="preserve">. </w:t>
      </w:r>
      <w:r w:rsidR="0035037D" w:rsidRPr="00571968">
        <w:t xml:space="preserve">Vidutiniškai mokytojai kvalifikaciją </w:t>
      </w:r>
      <w:r w:rsidR="00021113" w:rsidRPr="00571968">
        <w:t>kelia 5</w:t>
      </w:r>
      <w:r w:rsidR="0035037D" w:rsidRPr="00571968">
        <w:t xml:space="preserve"> dien</w:t>
      </w:r>
      <w:r w:rsidR="009B4570" w:rsidRPr="00571968">
        <w:t>a</w:t>
      </w:r>
      <w:r w:rsidR="0035037D" w:rsidRPr="00571968">
        <w:t xml:space="preserve">s per metus. </w:t>
      </w:r>
      <w:r w:rsidR="00072D0B" w:rsidRPr="00571968">
        <w:t>Kaišiadorių r</w:t>
      </w:r>
      <w:r w:rsidR="00754763" w:rsidRPr="00571968">
        <w:t>. švietimo ir sporto paslaugų centro Neformaliojo švietimo skyrius</w:t>
      </w:r>
      <w:r w:rsidR="00072D0B" w:rsidRPr="00571968">
        <w:t xml:space="preserve"> tiria kvalifikacin</w:t>
      </w:r>
      <w:r w:rsidR="00754763" w:rsidRPr="00571968">
        <w:t>ių renginių poreikį ir pagal galimybes tenkina</w:t>
      </w:r>
      <w:r w:rsidR="00072D0B" w:rsidRPr="00571968">
        <w:t xml:space="preserve"> mokytojų pageidavimus.</w:t>
      </w:r>
      <w:r w:rsidR="000A1C1C" w:rsidRPr="00571968">
        <w:t xml:space="preserve"> </w:t>
      </w:r>
      <w:r w:rsidR="00754763" w:rsidRPr="00571968">
        <w:t>Dėl 2021</w:t>
      </w:r>
      <w:r w:rsidR="00072D0B" w:rsidRPr="00571968">
        <w:t>–</w:t>
      </w:r>
      <w:r w:rsidR="003F26B2" w:rsidRPr="00571968">
        <w:t>2025</w:t>
      </w:r>
      <w:r w:rsidR="00D37291" w:rsidRPr="00571968">
        <w:t xml:space="preserve"> metais planuojamų reorganizuoti mokyklų bus rūpinamasi mokytojų kvalifikacija ir įdarbinimu (2 priedas).</w:t>
      </w:r>
      <w:r w:rsidR="00D37291" w:rsidRPr="00754763">
        <w:t xml:space="preserve"> </w:t>
      </w:r>
    </w:p>
    <w:p w14:paraId="5DBB505E" w14:textId="5B41DD53" w:rsidR="00D368F4" w:rsidRPr="008B4F4C" w:rsidRDefault="004C7516" w:rsidP="008B4F4C">
      <w:pPr>
        <w:spacing w:line="276" w:lineRule="auto"/>
        <w:ind w:firstLine="720"/>
        <w:jc w:val="both"/>
      </w:pPr>
      <w:r w:rsidRPr="00D368F4">
        <w:lastRenderedPageBreak/>
        <w:t>12.3</w:t>
      </w:r>
      <w:r w:rsidR="00E41765" w:rsidRPr="00D368F4">
        <w:t xml:space="preserve">. </w:t>
      </w:r>
      <w:r w:rsidR="00D368F4" w:rsidRPr="00571968">
        <w:t>2020</w:t>
      </w:r>
      <w:r w:rsidR="00D7292F" w:rsidRPr="00571968">
        <w:t xml:space="preserve"> </w:t>
      </w:r>
      <w:r w:rsidR="0035037D" w:rsidRPr="00571968">
        <w:t xml:space="preserve">m. </w:t>
      </w:r>
      <w:r w:rsidR="00D9183A" w:rsidRPr="00571968">
        <w:t>spalio 1 d. duomenimis</w:t>
      </w:r>
      <w:r w:rsidR="009B4570" w:rsidRPr="00571968">
        <w:t>,</w:t>
      </w:r>
      <w:r w:rsidR="00D9183A" w:rsidRPr="00571968">
        <w:t xml:space="preserve"> </w:t>
      </w:r>
      <w:r w:rsidR="0035037D" w:rsidRPr="00571968">
        <w:t>savivaldybės mokyklose</w:t>
      </w:r>
      <w:r w:rsidR="0035037D" w:rsidRPr="00571968">
        <w:rPr>
          <w:color w:val="FF0000"/>
        </w:rPr>
        <w:t xml:space="preserve"> </w:t>
      </w:r>
      <w:r w:rsidR="0035037D" w:rsidRPr="00571968">
        <w:t>mokomuosius dalykus dėsto</w:t>
      </w:r>
      <w:r w:rsidR="0035037D" w:rsidRPr="00571968">
        <w:rPr>
          <w:color w:val="FF0000"/>
        </w:rPr>
        <w:t xml:space="preserve"> </w:t>
      </w:r>
      <w:r w:rsidR="00D368F4" w:rsidRPr="00571968">
        <w:t>64</w:t>
      </w:r>
      <w:r w:rsidR="000A1C1C" w:rsidRPr="00571968">
        <w:t xml:space="preserve"> mokytojai, </w:t>
      </w:r>
      <w:r w:rsidR="000F41EC" w:rsidRPr="00571968">
        <w:t xml:space="preserve">vyresni nei </w:t>
      </w:r>
      <w:r w:rsidR="000A1C1C" w:rsidRPr="00571968">
        <w:t>60 metų</w:t>
      </w:r>
      <w:r w:rsidR="0035037D" w:rsidRPr="00571968">
        <w:t>,</w:t>
      </w:r>
      <w:r w:rsidR="0035037D" w:rsidRPr="00571968">
        <w:rPr>
          <w:color w:val="FF0000"/>
        </w:rPr>
        <w:t xml:space="preserve"> </w:t>
      </w:r>
      <w:r w:rsidR="0035037D" w:rsidRPr="00571968">
        <w:t xml:space="preserve">t. y. </w:t>
      </w:r>
      <w:r w:rsidR="008B4F4C" w:rsidRPr="00571968">
        <w:t>23,6</w:t>
      </w:r>
      <w:r w:rsidR="0035037D" w:rsidRPr="00571968">
        <w:t xml:space="preserve"> % visų dalykų mokytojų</w:t>
      </w:r>
      <w:r w:rsidR="000F41EC" w:rsidRPr="00571968">
        <w:t>,</w:t>
      </w:r>
      <w:r w:rsidR="00D368F4" w:rsidRPr="00571968">
        <w:t xml:space="preserve"> ir tai yra gausiausia pagal amžių mokytojų grupė</w:t>
      </w:r>
      <w:r w:rsidR="0035037D" w:rsidRPr="00571968">
        <w:t>.</w:t>
      </w:r>
      <w:r w:rsidR="0035037D" w:rsidRPr="00571968">
        <w:rPr>
          <w:color w:val="FF0000"/>
        </w:rPr>
        <w:t xml:space="preserve"> </w:t>
      </w:r>
      <w:r w:rsidR="008B4F4C" w:rsidRPr="00571968">
        <w:t>Kitoj</w:t>
      </w:r>
      <w:r w:rsidR="003F26B2" w:rsidRPr="00571968">
        <w:t>e pagal skaičių didžiausioje 55–</w:t>
      </w:r>
      <w:r w:rsidR="008B4F4C" w:rsidRPr="00571968">
        <w:t>59</w:t>
      </w:r>
      <w:r w:rsidR="00D368F4" w:rsidRPr="00571968">
        <w:t xml:space="preserve"> metų amžiaus grupėje yra </w:t>
      </w:r>
      <w:r w:rsidR="008B4F4C" w:rsidRPr="00571968">
        <w:t>53</w:t>
      </w:r>
      <w:r w:rsidR="008B4F4C" w:rsidRPr="008B4F4C">
        <w:t xml:space="preserve"> mokytojai, t. y. </w:t>
      </w:r>
      <w:r w:rsidR="008B4F4C">
        <w:t>19,6</w:t>
      </w:r>
      <w:r w:rsidR="008B4F4C" w:rsidRPr="008B4F4C">
        <w:t xml:space="preserve">%. </w:t>
      </w:r>
      <w:r w:rsidR="000F41EC" w:rsidRPr="00571968">
        <w:t>S</w:t>
      </w:r>
      <w:r w:rsidR="008B4F4C" w:rsidRPr="00571968">
        <w:t>avivaldybės mokyklose dirba tik 14 mokytojų, t. y. 5,2%</w:t>
      </w:r>
      <w:r w:rsidR="000F41EC" w:rsidRPr="00571968">
        <w:t>, priklausančių 25–34 m. amžiaus grupei</w:t>
      </w:r>
      <w:r w:rsidR="008B4F4C" w:rsidRPr="00571968">
        <w:t>.</w:t>
      </w:r>
    </w:p>
    <w:p w14:paraId="0DCD8774" w14:textId="6B29215E" w:rsidR="00CB7AF9" w:rsidRPr="00754763" w:rsidRDefault="004C7516" w:rsidP="00EC0570">
      <w:pPr>
        <w:spacing w:line="276" w:lineRule="auto"/>
        <w:ind w:firstLine="720"/>
        <w:jc w:val="both"/>
        <w:rPr>
          <w:bCs/>
        </w:rPr>
      </w:pPr>
      <w:r w:rsidRPr="00754763">
        <w:rPr>
          <w:bCs/>
        </w:rPr>
        <w:t>13</w:t>
      </w:r>
      <w:r w:rsidR="008F4C56" w:rsidRPr="00754763">
        <w:rPr>
          <w:bCs/>
        </w:rPr>
        <w:t>. Mokinių ir mokytojų santykis</w:t>
      </w:r>
      <w:r w:rsidR="008F4C56" w:rsidRPr="00754763">
        <w:t xml:space="preserve"> yra vienas rodiklių, kurį didinant mažinamos išlaidos darbo užmokesčiui.</w:t>
      </w:r>
      <w:r w:rsidR="008F4C56" w:rsidRPr="00EC0570">
        <w:rPr>
          <w:color w:val="FF0000"/>
        </w:rPr>
        <w:t xml:space="preserve"> </w:t>
      </w:r>
      <w:r w:rsidR="008F4C56" w:rsidRPr="00754763">
        <w:t>Mažas mokinių ir mokytojų san</w:t>
      </w:r>
      <w:r w:rsidR="008B4F4C">
        <w:t>tykis rodo, kad klasės yra nedidelės</w:t>
      </w:r>
      <w:r w:rsidR="008F4C56" w:rsidRPr="00754763">
        <w:t>.</w:t>
      </w:r>
      <w:r w:rsidR="00072D0B" w:rsidRPr="00EC0570">
        <w:rPr>
          <w:bCs/>
          <w:color w:val="FF0000"/>
        </w:rPr>
        <w:t xml:space="preserve"> </w:t>
      </w:r>
      <w:r w:rsidR="00E046B1" w:rsidRPr="00E046B1">
        <w:rPr>
          <w:bCs/>
        </w:rPr>
        <w:t xml:space="preserve">2017 m. </w:t>
      </w:r>
      <w:r w:rsidR="00E046B1" w:rsidRPr="00571968">
        <w:t>mokyklose vienam mokytojui vidutiniškai teko 12,30 mokini</w:t>
      </w:r>
      <w:r w:rsidR="005F2A66" w:rsidRPr="00571968">
        <w:t>ų</w:t>
      </w:r>
      <w:r w:rsidR="00E046B1" w:rsidRPr="00571968">
        <w:t xml:space="preserve">, </w:t>
      </w:r>
      <w:r w:rsidR="00754763" w:rsidRPr="00571968">
        <w:t>2018</w:t>
      </w:r>
      <w:r w:rsidR="00907AC6" w:rsidRPr="00571968">
        <w:t xml:space="preserve"> m</w:t>
      </w:r>
      <w:r w:rsidR="00754763" w:rsidRPr="00571968">
        <w:t>.</w:t>
      </w:r>
      <w:r w:rsidR="00907AC6" w:rsidRPr="00571968">
        <w:t xml:space="preserve"> </w:t>
      </w:r>
      <w:r w:rsidR="00E046B1" w:rsidRPr="00571968">
        <w:t>11,98 mokini</w:t>
      </w:r>
      <w:r w:rsidR="005F2A66" w:rsidRPr="00571968">
        <w:t>ų</w:t>
      </w:r>
      <w:r w:rsidR="00E046B1" w:rsidRPr="00571968">
        <w:t>, 2019 m. – 11,88 mokini</w:t>
      </w:r>
      <w:r w:rsidR="005F2A66" w:rsidRPr="00571968">
        <w:t>ų</w:t>
      </w:r>
      <w:r w:rsidR="00754763" w:rsidRPr="00571968">
        <w:t>.</w:t>
      </w:r>
    </w:p>
    <w:p w14:paraId="2BAA5345" w14:textId="77777777" w:rsidR="00F55EAD" w:rsidRPr="00754763" w:rsidRDefault="004C7516" w:rsidP="00EC0570">
      <w:pPr>
        <w:spacing w:line="276" w:lineRule="auto"/>
        <w:ind w:firstLine="720"/>
        <w:jc w:val="both"/>
        <w:rPr>
          <w:bCs/>
        </w:rPr>
      </w:pPr>
      <w:r w:rsidRPr="00754763">
        <w:rPr>
          <w:bCs/>
        </w:rPr>
        <w:t>14</w:t>
      </w:r>
      <w:r w:rsidR="008F4C56" w:rsidRPr="00754763">
        <w:rPr>
          <w:bCs/>
        </w:rPr>
        <w:t>.</w:t>
      </w:r>
      <w:r w:rsidR="00F55EAD" w:rsidRPr="00754763">
        <w:rPr>
          <w:bCs/>
        </w:rPr>
        <w:t xml:space="preserve"> Mokinių vežiojimas:</w:t>
      </w:r>
    </w:p>
    <w:p w14:paraId="00554167" w14:textId="77777777" w:rsidR="002E2331" w:rsidRPr="002E2331" w:rsidRDefault="002E2331" w:rsidP="002E2331">
      <w:pPr>
        <w:ind w:firstLine="720"/>
        <w:jc w:val="both"/>
        <w:rPr>
          <w:bCs/>
        </w:rPr>
      </w:pPr>
      <w:r w:rsidRPr="002E2331">
        <w:rPr>
          <w:bCs/>
        </w:rPr>
        <w:t xml:space="preserve">14.1. </w:t>
      </w:r>
      <w:r w:rsidRPr="002E2331">
        <w:t xml:space="preserve">Bendras pavežamų į mokyklą ir atgal </w:t>
      </w:r>
      <w:r w:rsidRPr="002E2331">
        <w:rPr>
          <w:bCs/>
        </w:rPr>
        <w:t>2019 m.</w:t>
      </w:r>
      <w:r>
        <w:rPr>
          <w:bCs/>
        </w:rPr>
        <w:t xml:space="preserve"> </w:t>
      </w:r>
      <w:r w:rsidRPr="002E2331">
        <w:t>mokinių skaičius – 1457, tai sudaro 44 % nuo bendro mokinių skaičiaus. Nepavežamų mokinių nėra.</w:t>
      </w:r>
    </w:p>
    <w:p w14:paraId="7B671DA3" w14:textId="08D4AEA5" w:rsidR="002E2331" w:rsidRPr="00571968" w:rsidRDefault="002E2331" w:rsidP="002E2331">
      <w:pPr>
        <w:ind w:firstLine="720"/>
        <w:jc w:val="both"/>
      </w:pPr>
      <w:r w:rsidRPr="00571968">
        <w:t xml:space="preserve">14.2. Mokinių vežiojimo rūšys (būdai), vežamų mokinių skaičius ir dalis pagal atskiras mokinių vežimo rūšis (būdus) nuo bendro vežamų mokinių skaičiaus: maršrutiniu transportu </w:t>
      </w:r>
      <w:r w:rsidR="005F2A66" w:rsidRPr="00571968">
        <w:t>pa</w:t>
      </w:r>
      <w:r w:rsidRPr="00571968">
        <w:t xml:space="preserve">vežami 642 mokiniai (44 %), mokykliniais ir geltonaisiais </w:t>
      </w:r>
      <w:r w:rsidR="005F2A66" w:rsidRPr="00571968">
        <w:t xml:space="preserve">autobusais </w:t>
      </w:r>
      <w:r w:rsidRPr="00571968">
        <w:t xml:space="preserve">– 560 mokiniai (38 %), kitais būdais (traukiniais ir privačiu transportu) – 255 mokiniai (18 %). </w:t>
      </w:r>
    </w:p>
    <w:p w14:paraId="64A513B3" w14:textId="25E60072" w:rsidR="002E2331" w:rsidRPr="00571968" w:rsidRDefault="002E2331" w:rsidP="002E2331">
      <w:pPr>
        <w:ind w:firstLine="720"/>
        <w:jc w:val="both"/>
      </w:pPr>
      <w:r w:rsidRPr="00571968">
        <w:t xml:space="preserve">14.3. Lėšos, skiriamos mokiniams vežti – 362624 Eur per metus, iš jų 138628 Eur skirta maršrutiniam transportui, 223996 Eur skirta mokykliniam transportui (kartu su geltonaisiais autobusais). Vidutinė vieno mokinio </w:t>
      </w:r>
      <w:r w:rsidR="00AF74F2" w:rsidRPr="00571968">
        <w:t>pa</w:t>
      </w:r>
      <w:r w:rsidRPr="00571968">
        <w:t>v</w:t>
      </w:r>
      <w:r w:rsidR="00AF74F2" w:rsidRPr="00571968">
        <w:t>ė</w:t>
      </w:r>
      <w:r w:rsidRPr="00571968">
        <w:t>ž</w:t>
      </w:r>
      <w:r w:rsidR="00AF74F2" w:rsidRPr="00571968">
        <w:t>ė</w:t>
      </w:r>
      <w:r w:rsidRPr="00571968">
        <w:t xml:space="preserve">jimo kaina – apie 250 Eur per metus. </w:t>
      </w:r>
    </w:p>
    <w:p w14:paraId="16556681" w14:textId="32433BFB" w:rsidR="002E2331" w:rsidRPr="002E2331" w:rsidRDefault="002E2331" w:rsidP="002E2331">
      <w:pPr>
        <w:ind w:firstLine="720"/>
        <w:jc w:val="both"/>
      </w:pPr>
      <w:r w:rsidRPr="00571968">
        <w:t xml:space="preserve">14.4. Visos mokyklos aprūpintos autobusais mokiniams vežti į mokyklą ir atgal. Visų mokyklų autobusai yra geros arba patenkinamos būklės. Mokyklos turi po 2–4 autobusus mokiniams vežti. Kiekvienais metais </w:t>
      </w:r>
      <w:r w:rsidR="003F26B2" w:rsidRPr="00571968">
        <w:t>reorganizuotų mokyklų mokiniams</w:t>
      </w:r>
      <w:r w:rsidR="004F6DFB" w:rsidRPr="00571968">
        <w:t xml:space="preserve"> vežti</w:t>
      </w:r>
      <w:r w:rsidR="003F26B2" w:rsidRPr="00571968">
        <w:t xml:space="preserve"> LR </w:t>
      </w:r>
      <w:r w:rsidRPr="00571968">
        <w:t>Švietim</w:t>
      </w:r>
      <w:r w:rsidR="003F26B2" w:rsidRPr="00571968">
        <w:t>o, mokslo ir sporto ministerija</w:t>
      </w:r>
      <w:r w:rsidRPr="00571968">
        <w:t xml:space="preserve"> </w:t>
      </w:r>
      <w:r w:rsidR="003F26B2" w:rsidRPr="00571968">
        <w:t xml:space="preserve">skiria </w:t>
      </w:r>
      <w:r w:rsidR="00806779" w:rsidRPr="00571968">
        <w:t>geltonuosius autobusus</w:t>
      </w:r>
      <w:r w:rsidRPr="00571968">
        <w:t>.</w:t>
      </w:r>
      <w:r w:rsidRPr="002E2331">
        <w:t xml:space="preserve"> </w:t>
      </w:r>
    </w:p>
    <w:p w14:paraId="61829076" w14:textId="77777777" w:rsidR="00CB7AF9" w:rsidRPr="00EC0570" w:rsidRDefault="00CB7AF9" w:rsidP="00EC0570">
      <w:pPr>
        <w:spacing w:line="276" w:lineRule="auto"/>
        <w:jc w:val="both"/>
        <w:rPr>
          <w:color w:val="FF0000"/>
        </w:rPr>
      </w:pPr>
    </w:p>
    <w:p w14:paraId="6F351D7E" w14:textId="53C5D8EA" w:rsidR="00E938C8" w:rsidRPr="00EC0570" w:rsidRDefault="00B6089D" w:rsidP="00EC0570">
      <w:pPr>
        <w:pStyle w:val="Antrat3"/>
        <w:spacing w:line="276" w:lineRule="auto"/>
      </w:pPr>
      <w:r w:rsidRPr="00EC0570">
        <w:t>IV</w:t>
      </w:r>
      <w:r w:rsidR="00CB7AF9" w:rsidRPr="00EC0570">
        <w:t xml:space="preserve"> </w:t>
      </w:r>
      <w:r w:rsidR="00E938C8" w:rsidRPr="00EC0570">
        <w:t>SKYRIUS</w:t>
      </w:r>
      <w:r w:rsidR="00724A7C" w:rsidRPr="00EC0570">
        <w:t xml:space="preserve"> </w:t>
      </w:r>
    </w:p>
    <w:p w14:paraId="344801D1" w14:textId="77777777" w:rsidR="00CB7AF9" w:rsidRPr="00EC0570" w:rsidRDefault="00CB7AF9" w:rsidP="00EC0570">
      <w:pPr>
        <w:pStyle w:val="Antrat3"/>
        <w:spacing w:line="276" w:lineRule="auto"/>
      </w:pPr>
      <w:r w:rsidRPr="00EC0570">
        <w:t>ESAMOS ŠVIETIMO BŪKLĖS PRIVALUMAI IR TRŪKUMAI</w:t>
      </w:r>
    </w:p>
    <w:p w14:paraId="2BA226A1" w14:textId="77777777" w:rsidR="00CB7AF9" w:rsidRPr="00EC0570" w:rsidRDefault="00CB7AF9" w:rsidP="00EC0570">
      <w:pPr>
        <w:spacing w:line="276" w:lineRule="auto"/>
        <w:jc w:val="both"/>
        <w:rPr>
          <w:highlight w:val="yellow"/>
        </w:rPr>
      </w:pPr>
    </w:p>
    <w:p w14:paraId="3C465543" w14:textId="77777777" w:rsidR="00CB7AF9" w:rsidRPr="00EC0570" w:rsidRDefault="00CB7AF9" w:rsidP="28CE9DB0">
      <w:pPr>
        <w:pStyle w:val="Pagrindiniotekstotrauka3"/>
        <w:spacing w:line="276" w:lineRule="auto"/>
        <w:rPr>
          <w:color w:val="000000" w:themeColor="text1"/>
        </w:rPr>
      </w:pPr>
      <w:r w:rsidRPr="28CE9DB0">
        <w:rPr>
          <w:color w:val="000000" w:themeColor="text1"/>
        </w:rPr>
        <w:t>1</w:t>
      </w:r>
      <w:r w:rsidR="004C7516" w:rsidRPr="28CE9DB0">
        <w:rPr>
          <w:color w:val="000000" w:themeColor="text1"/>
        </w:rPr>
        <w:t>5</w:t>
      </w:r>
      <w:r w:rsidRPr="28CE9DB0">
        <w:rPr>
          <w:color w:val="000000" w:themeColor="text1"/>
        </w:rPr>
        <w:t>. Privalumai:</w:t>
      </w:r>
    </w:p>
    <w:p w14:paraId="23864456" w14:textId="5860E173" w:rsidR="004B00C0" w:rsidRPr="00EC0570" w:rsidRDefault="002D5F7D" w:rsidP="28CE9DB0">
      <w:pPr>
        <w:pStyle w:val="Pagrindiniotekstotrauka3"/>
        <w:spacing w:line="276" w:lineRule="auto"/>
        <w:rPr>
          <w:color w:val="000000" w:themeColor="text1"/>
        </w:rPr>
      </w:pPr>
      <w:r w:rsidRPr="28CE9DB0">
        <w:rPr>
          <w:color w:val="000000" w:themeColor="text1"/>
        </w:rPr>
        <w:t>1</w:t>
      </w:r>
      <w:r w:rsidR="004C7516" w:rsidRPr="28CE9DB0">
        <w:rPr>
          <w:color w:val="000000" w:themeColor="text1"/>
        </w:rPr>
        <w:t>5</w:t>
      </w:r>
      <w:r w:rsidR="00F339A4" w:rsidRPr="28CE9DB0">
        <w:rPr>
          <w:color w:val="000000" w:themeColor="text1"/>
        </w:rPr>
        <w:t>.1. Nuosekliai tvarkomas</w:t>
      </w:r>
      <w:r w:rsidR="004B00C0" w:rsidRPr="28CE9DB0">
        <w:rPr>
          <w:color w:val="000000" w:themeColor="text1"/>
        </w:rPr>
        <w:t xml:space="preserve"> Kaišiadorių rajo</w:t>
      </w:r>
      <w:r w:rsidRPr="28CE9DB0">
        <w:rPr>
          <w:color w:val="000000" w:themeColor="text1"/>
        </w:rPr>
        <w:t xml:space="preserve">no savivaldybės mokyklų tinklas. Rajone veikia 4 gimnazijos, </w:t>
      </w:r>
      <w:r w:rsidR="005B3E4F" w:rsidRPr="28CE9DB0">
        <w:rPr>
          <w:color w:val="000000" w:themeColor="text1"/>
        </w:rPr>
        <w:t xml:space="preserve">suaugusiųjų mokykla, </w:t>
      </w:r>
      <w:r w:rsidRPr="28CE9DB0">
        <w:rPr>
          <w:color w:val="000000" w:themeColor="text1"/>
        </w:rPr>
        <w:t xml:space="preserve">1 progimnazija, </w:t>
      </w:r>
      <w:r w:rsidR="003D0411" w:rsidRPr="28CE9DB0">
        <w:rPr>
          <w:color w:val="000000" w:themeColor="text1"/>
        </w:rPr>
        <w:t>specialioji mokykla, 2</w:t>
      </w:r>
      <w:r w:rsidRPr="28CE9DB0">
        <w:rPr>
          <w:color w:val="000000" w:themeColor="text1"/>
        </w:rPr>
        <w:t xml:space="preserve"> p</w:t>
      </w:r>
      <w:r w:rsidR="00F339A4" w:rsidRPr="28CE9DB0">
        <w:rPr>
          <w:color w:val="000000" w:themeColor="text1"/>
        </w:rPr>
        <w:t>agrindinės mokyklos, 2</w:t>
      </w:r>
      <w:r w:rsidR="00477850" w:rsidRPr="28CE9DB0">
        <w:rPr>
          <w:color w:val="000000" w:themeColor="text1"/>
        </w:rPr>
        <w:t xml:space="preserve"> mokyklos-</w:t>
      </w:r>
      <w:r w:rsidRPr="28CE9DB0">
        <w:rPr>
          <w:color w:val="000000" w:themeColor="text1"/>
        </w:rPr>
        <w:t>darželiai.</w:t>
      </w:r>
    </w:p>
    <w:p w14:paraId="5343EC6D" w14:textId="3E249650" w:rsidR="00A54F6A" w:rsidRPr="00EC0570" w:rsidRDefault="00A54F6A" w:rsidP="28CE9DB0">
      <w:pPr>
        <w:pStyle w:val="Sraopastraipa1"/>
        <w:spacing w:line="276" w:lineRule="auto"/>
        <w:ind w:left="0" w:firstLine="709"/>
        <w:jc w:val="both"/>
      </w:pPr>
      <w:r w:rsidRPr="28CE9DB0">
        <w:t>1</w:t>
      </w:r>
      <w:r w:rsidR="004C7516" w:rsidRPr="28CE9DB0">
        <w:t>5</w:t>
      </w:r>
      <w:r w:rsidRPr="28CE9DB0">
        <w:t>.2. Stebima teigiama mokinių mažėjimo kaita – per metus vidutinis mokinių mažėjimo skaičius</w:t>
      </w:r>
      <w:r w:rsidR="00A53E70" w:rsidRPr="28CE9DB0">
        <w:t xml:space="preserve"> sumažėjo</w:t>
      </w:r>
      <w:r w:rsidR="00A53E70">
        <w:t xml:space="preserve"> </w:t>
      </w:r>
      <w:r w:rsidRPr="28CE9DB0">
        <w:t xml:space="preserve">nuo </w:t>
      </w:r>
      <w:r w:rsidR="21CAFF83" w:rsidRPr="28CE9DB0">
        <w:t>110</w:t>
      </w:r>
      <w:r w:rsidRPr="28CE9DB0">
        <w:t xml:space="preserve"> iki </w:t>
      </w:r>
      <w:r w:rsidR="00A53E70">
        <w:t>60</w:t>
      </w:r>
      <w:r w:rsidRPr="28CE9DB0">
        <w:t>.</w:t>
      </w:r>
    </w:p>
    <w:p w14:paraId="6535F2C2" w14:textId="619B3CB0" w:rsidR="00A54F6A" w:rsidRDefault="00A54F6A" w:rsidP="28CE9DB0">
      <w:pPr>
        <w:pStyle w:val="Sraopastraipa1"/>
        <w:spacing w:line="276" w:lineRule="auto"/>
        <w:ind w:left="0" w:firstLine="709"/>
        <w:jc w:val="both"/>
      </w:pPr>
      <w:r w:rsidRPr="28CE9DB0">
        <w:t>1</w:t>
      </w:r>
      <w:r w:rsidR="004C7516" w:rsidRPr="28CE9DB0">
        <w:t>5.3</w:t>
      </w:r>
      <w:r w:rsidRPr="28CE9DB0">
        <w:t xml:space="preserve">. Stebimas </w:t>
      </w:r>
      <w:r w:rsidR="000D6741" w:rsidRPr="28CE9DB0">
        <w:t>mokinių</w:t>
      </w:r>
      <w:r w:rsidR="000D6741">
        <w:t xml:space="preserve">, įgijusių pagrindinį išsilavinimą, </w:t>
      </w:r>
      <w:r w:rsidR="1BE89B41" w:rsidRPr="28CE9DB0">
        <w:t>dalies procentinis didėjimas.</w:t>
      </w:r>
    </w:p>
    <w:p w14:paraId="4B6DF1DB" w14:textId="03159581" w:rsidR="17B35C2A" w:rsidRDefault="17B35C2A" w:rsidP="28CE9DB0">
      <w:pPr>
        <w:pStyle w:val="Sraopastraipa1"/>
        <w:spacing w:line="276" w:lineRule="auto"/>
        <w:ind w:left="0" w:firstLine="709"/>
        <w:jc w:val="both"/>
      </w:pPr>
      <w:r w:rsidRPr="28CE9DB0">
        <w:t>15.4. Didėja mokinių, lankančių neformalio</w:t>
      </w:r>
      <w:r w:rsidR="0084181A">
        <w:t>jo švietimo užsiėmimus, procentinė dalis</w:t>
      </w:r>
      <w:r w:rsidR="0F36A2CB" w:rsidRPr="28CE9DB0">
        <w:t>.</w:t>
      </w:r>
    </w:p>
    <w:p w14:paraId="0C7F6FB9" w14:textId="7F35BAE7" w:rsidR="00A54F6A" w:rsidRDefault="00A54F6A" w:rsidP="28CE9DB0">
      <w:pPr>
        <w:pStyle w:val="Sraopastraipa1"/>
        <w:spacing w:line="276" w:lineRule="auto"/>
        <w:ind w:left="851" w:hanging="142"/>
        <w:jc w:val="both"/>
        <w:rPr>
          <w:color w:val="000000" w:themeColor="text1"/>
        </w:rPr>
      </w:pPr>
      <w:r w:rsidRPr="28CE9DB0">
        <w:rPr>
          <w:color w:val="000000" w:themeColor="text1"/>
        </w:rPr>
        <w:t>1</w:t>
      </w:r>
      <w:r w:rsidR="004C7516" w:rsidRPr="28CE9DB0">
        <w:rPr>
          <w:color w:val="000000" w:themeColor="text1"/>
        </w:rPr>
        <w:t>5.5</w:t>
      </w:r>
      <w:r w:rsidR="003A56A0" w:rsidRPr="28CE9DB0">
        <w:rPr>
          <w:color w:val="000000" w:themeColor="text1"/>
        </w:rPr>
        <w:t>.</w:t>
      </w:r>
      <w:r w:rsidR="29E064BD" w:rsidRPr="28CE9DB0">
        <w:rPr>
          <w:color w:val="000000" w:themeColor="text1"/>
        </w:rPr>
        <w:t xml:space="preserve"> Mažėja mokinių, besimokančių 1–8 jungtinėse klasėse, pro</w:t>
      </w:r>
      <w:r w:rsidR="36AD1816" w:rsidRPr="28CE9DB0">
        <w:rPr>
          <w:color w:val="000000" w:themeColor="text1"/>
        </w:rPr>
        <w:t>centinė</w:t>
      </w:r>
      <w:r w:rsidR="29E064BD" w:rsidRPr="28CE9DB0">
        <w:rPr>
          <w:color w:val="000000" w:themeColor="text1"/>
        </w:rPr>
        <w:t xml:space="preserve"> dalis.</w:t>
      </w:r>
    </w:p>
    <w:p w14:paraId="363C914D" w14:textId="763ACD87" w:rsidR="7D8845A6" w:rsidRDefault="7D8845A6" w:rsidP="28CE9DB0">
      <w:pPr>
        <w:pStyle w:val="Sraopastraipa1"/>
        <w:spacing w:line="276" w:lineRule="auto"/>
        <w:ind w:left="851" w:hanging="142"/>
        <w:jc w:val="both"/>
        <w:rPr>
          <w:color w:val="000000" w:themeColor="text1"/>
        </w:rPr>
      </w:pPr>
      <w:r w:rsidRPr="28CE9DB0">
        <w:rPr>
          <w:color w:val="000000" w:themeColor="text1"/>
        </w:rPr>
        <w:t xml:space="preserve">15.6. Visi mokiniai, kuriuos pagal  Švietimo įstatymo nuostatas privalu pavežti, pavežami </w:t>
      </w:r>
    </w:p>
    <w:p w14:paraId="3FAF3887" w14:textId="77777777" w:rsidR="7D8845A6" w:rsidRDefault="7D8845A6" w:rsidP="28CE9DB0">
      <w:pPr>
        <w:spacing w:line="276" w:lineRule="auto"/>
        <w:jc w:val="both"/>
        <w:rPr>
          <w:color w:val="000000" w:themeColor="text1"/>
        </w:rPr>
      </w:pPr>
      <w:r w:rsidRPr="28CE9DB0">
        <w:rPr>
          <w:color w:val="000000" w:themeColor="text1"/>
        </w:rPr>
        <w:t>į mokyklą ir iš jos.</w:t>
      </w:r>
    </w:p>
    <w:p w14:paraId="38F1E8F3" w14:textId="77777777" w:rsidR="00CB7AF9" w:rsidRPr="00EC0570" w:rsidRDefault="003A56A0" w:rsidP="00EC0570">
      <w:pPr>
        <w:spacing w:line="276" w:lineRule="auto"/>
        <w:jc w:val="both"/>
      </w:pPr>
      <w:r w:rsidRPr="00EC0570">
        <w:tab/>
      </w:r>
      <w:r w:rsidR="004C7516" w:rsidRPr="00EC0570">
        <w:t>16</w:t>
      </w:r>
      <w:r w:rsidR="00CB7AF9" w:rsidRPr="00EC0570">
        <w:t>. Trūkumai</w:t>
      </w:r>
      <w:r w:rsidR="00BB76CE" w:rsidRPr="00EC0570">
        <w:t>:</w:t>
      </w:r>
    </w:p>
    <w:p w14:paraId="21D24580" w14:textId="1B740495" w:rsidR="00C36E8B" w:rsidRPr="00EC0570" w:rsidRDefault="004C7516" w:rsidP="00EC0570">
      <w:pPr>
        <w:spacing w:line="276" w:lineRule="auto"/>
        <w:ind w:firstLine="720"/>
        <w:jc w:val="both"/>
      </w:pPr>
      <w:r>
        <w:t>16</w:t>
      </w:r>
      <w:r w:rsidR="003A16F5">
        <w:t>.1.</w:t>
      </w:r>
      <w:r w:rsidR="00E43008">
        <w:t xml:space="preserve"> </w:t>
      </w:r>
      <w:r w:rsidR="4448C2F3">
        <w:t>Mažėja mokinių, įgijusių</w:t>
      </w:r>
      <w:r w:rsidR="00E43008">
        <w:t xml:space="preserve">  vidurin</w:t>
      </w:r>
      <w:r w:rsidR="239B358C">
        <w:t>į</w:t>
      </w:r>
      <w:r w:rsidR="00E43008">
        <w:t xml:space="preserve"> </w:t>
      </w:r>
      <w:r w:rsidR="000D6741">
        <w:t xml:space="preserve">ir pradinį </w:t>
      </w:r>
      <w:r w:rsidR="00E43008">
        <w:t>išsilavinim</w:t>
      </w:r>
      <w:r w:rsidR="11C7EC15">
        <w:t>ą,</w:t>
      </w:r>
      <w:r w:rsidR="00E43008">
        <w:t xml:space="preserve"> proc</w:t>
      </w:r>
      <w:r w:rsidR="4D5E8E58">
        <w:t>entinė</w:t>
      </w:r>
      <w:r w:rsidR="00E43008">
        <w:t xml:space="preserve"> dalis.</w:t>
      </w:r>
    </w:p>
    <w:p w14:paraId="52997897" w14:textId="256F7F66" w:rsidR="00CB7AF9" w:rsidRPr="00EC0570" w:rsidRDefault="004C7516" w:rsidP="00EC0570">
      <w:pPr>
        <w:spacing w:line="276" w:lineRule="auto"/>
        <w:ind w:firstLine="720"/>
        <w:jc w:val="both"/>
        <w:rPr>
          <w:shd w:val="clear" w:color="FFFFFF" w:fill="FFFF00"/>
        </w:rPr>
      </w:pPr>
      <w:r>
        <w:t>16</w:t>
      </w:r>
      <w:r w:rsidR="00C36E8B">
        <w:t>.2.</w:t>
      </w:r>
      <w:r w:rsidR="00CB7AF9">
        <w:t xml:space="preserve"> </w:t>
      </w:r>
      <w:r w:rsidR="10DAF130">
        <w:t>Maža aukštos kvalifikacijos mokytojų proc</w:t>
      </w:r>
      <w:r w:rsidR="331ED564">
        <w:t>entinė</w:t>
      </w:r>
      <w:r w:rsidR="10DAF130">
        <w:t xml:space="preserve"> </w:t>
      </w:r>
      <w:r w:rsidR="01EA34B4">
        <w:t>d</w:t>
      </w:r>
      <w:r w:rsidR="10DAF130">
        <w:t>alis.</w:t>
      </w:r>
    </w:p>
    <w:p w14:paraId="65A810BD" w14:textId="0B04EB03" w:rsidR="00CB7AF9" w:rsidRPr="00EC0570" w:rsidRDefault="004C7516" w:rsidP="00EC0570">
      <w:pPr>
        <w:spacing w:line="276" w:lineRule="auto"/>
        <w:jc w:val="both"/>
      </w:pPr>
      <w:r w:rsidRPr="00EC0570">
        <w:tab/>
        <w:t>16</w:t>
      </w:r>
      <w:r w:rsidR="00C36E8B" w:rsidRPr="00EC0570">
        <w:t>.3</w:t>
      </w:r>
      <w:r w:rsidR="00E43008" w:rsidRPr="00EC0570">
        <w:t xml:space="preserve">. </w:t>
      </w:r>
      <w:r w:rsidR="09B69009" w:rsidRPr="00EC0570">
        <w:t>Trūksta švietimo pagalbos specialistų švietimo įstaigose, ypač logopedų, spec. pedagogų ir psichologų.</w:t>
      </w:r>
    </w:p>
    <w:p w14:paraId="468B4D88" w14:textId="5DA3E8E1" w:rsidR="00CB7AF9" w:rsidRPr="00EC0570" w:rsidRDefault="6662E95B" w:rsidP="28CE9DB0">
      <w:pPr>
        <w:spacing w:line="276" w:lineRule="auto"/>
        <w:ind w:firstLine="720"/>
        <w:jc w:val="both"/>
      </w:pPr>
      <w:r>
        <w:t>16.4. Maža jaunesnio amžiaus mokytojų procentinė dalis bendrojo ugdymo mokyklose.</w:t>
      </w:r>
    </w:p>
    <w:p w14:paraId="44419E95" w14:textId="68FAA429" w:rsidR="0068391C" w:rsidRPr="0068391C" w:rsidRDefault="1685A00E" w:rsidP="00A674A4">
      <w:pPr>
        <w:spacing w:line="276" w:lineRule="auto"/>
        <w:ind w:firstLine="720"/>
        <w:jc w:val="both"/>
        <w:rPr>
          <w:color w:val="FF0000"/>
        </w:rPr>
      </w:pPr>
      <w:r w:rsidRPr="00B52057">
        <w:t xml:space="preserve">16.5. </w:t>
      </w:r>
      <w:r w:rsidR="0068391C" w:rsidRPr="00B52057">
        <w:t>Mažėja PUPP pagrindinį pasiekimų lygį pasiekusių mokinių dalis.</w:t>
      </w:r>
    </w:p>
    <w:p w14:paraId="17AD93B2" w14:textId="18823D69" w:rsidR="00C36E8B" w:rsidRDefault="0068391C" w:rsidP="00A674A4">
      <w:pPr>
        <w:spacing w:line="276" w:lineRule="auto"/>
        <w:ind w:firstLine="720"/>
        <w:jc w:val="both"/>
      </w:pPr>
      <w:r>
        <w:lastRenderedPageBreak/>
        <w:t xml:space="preserve">16.6. </w:t>
      </w:r>
      <w:r w:rsidR="16CD7D65">
        <w:t>Pa</w:t>
      </w:r>
      <w:r w:rsidR="0E20BB9D">
        <w:t>b</w:t>
      </w:r>
      <w:r w:rsidR="1685A00E">
        <w:t>logėj</w:t>
      </w:r>
      <w:r w:rsidR="5355F521">
        <w:t>o</w:t>
      </w:r>
      <w:r w:rsidR="1685A00E">
        <w:t xml:space="preserve"> valstybinių brandos egzaminų vidurkiai.</w:t>
      </w:r>
    </w:p>
    <w:p w14:paraId="2B3BCFA6" w14:textId="77777777" w:rsidR="00090EEF" w:rsidRPr="00A674A4" w:rsidRDefault="00090EEF" w:rsidP="00A674A4">
      <w:pPr>
        <w:spacing w:line="276" w:lineRule="auto"/>
        <w:ind w:firstLine="720"/>
        <w:jc w:val="both"/>
      </w:pPr>
    </w:p>
    <w:p w14:paraId="01F2E5EA" w14:textId="77777777" w:rsidR="00E938C8" w:rsidRPr="00EC0570" w:rsidRDefault="00E938C8" w:rsidP="003811A2">
      <w:pPr>
        <w:pStyle w:val="Pagrindinistekstas"/>
        <w:spacing w:after="0" w:line="276" w:lineRule="auto"/>
        <w:jc w:val="center"/>
        <w:rPr>
          <w:b/>
          <w:bCs/>
          <w:szCs w:val="24"/>
        </w:rPr>
      </w:pPr>
      <w:r w:rsidRPr="00EC0570">
        <w:rPr>
          <w:b/>
          <w:bCs/>
          <w:szCs w:val="24"/>
        </w:rPr>
        <w:t>V</w:t>
      </w:r>
      <w:r w:rsidR="00B650CF" w:rsidRPr="00EC0570">
        <w:rPr>
          <w:b/>
          <w:bCs/>
          <w:szCs w:val="24"/>
        </w:rPr>
        <w:t xml:space="preserve"> </w:t>
      </w:r>
      <w:r w:rsidRPr="00EC0570">
        <w:rPr>
          <w:b/>
          <w:bCs/>
          <w:szCs w:val="24"/>
        </w:rPr>
        <w:t>SKYRIUS</w:t>
      </w:r>
      <w:r w:rsidR="00724A7C" w:rsidRPr="00EC0570">
        <w:rPr>
          <w:b/>
          <w:bCs/>
          <w:szCs w:val="24"/>
        </w:rPr>
        <w:t xml:space="preserve"> </w:t>
      </w:r>
    </w:p>
    <w:p w14:paraId="4E2186E5" w14:textId="43588905" w:rsidR="00CB7AF9" w:rsidRPr="00EC0570" w:rsidRDefault="00CB7AF9" w:rsidP="003811A2">
      <w:pPr>
        <w:pStyle w:val="Pagrindinistekstas"/>
        <w:spacing w:after="0" w:line="276" w:lineRule="auto"/>
        <w:jc w:val="center"/>
        <w:rPr>
          <w:b/>
          <w:bCs/>
        </w:rPr>
      </w:pPr>
      <w:r w:rsidRPr="28CE9DB0">
        <w:rPr>
          <w:b/>
          <w:bCs/>
        </w:rPr>
        <w:t xml:space="preserve">MOKYKLŲ TINKLO PERTVARKOS </w:t>
      </w:r>
      <w:r w:rsidR="005D15F5" w:rsidRPr="28CE9DB0">
        <w:rPr>
          <w:b/>
          <w:bCs/>
        </w:rPr>
        <w:t xml:space="preserve">PRIORITETAI, </w:t>
      </w:r>
      <w:r w:rsidRPr="28CE9DB0">
        <w:rPr>
          <w:b/>
          <w:bCs/>
        </w:rPr>
        <w:t>STRATEGINIS TIKSLAS, UŽDAVINIAI</w:t>
      </w:r>
      <w:r w:rsidR="005221BE" w:rsidRPr="28CE9DB0">
        <w:rPr>
          <w:b/>
          <w:bCs/>
        </w:rPr>
        <w:t>, PRINCIPINĖS NUOSTATOS</w:t>
      </w:r>
      <w:r w:rsidRPr="28CE9DB0">
        <w:rPr>
          <w:b/>
          <w:bCs/>
        </w:rPr>
        <w:t xml:space="preserve"> </w:t>
      </w:r>
    </w:p>
    <w:p w14:paraId="0DE4B5B7" w14:textId="77777777" w:rsidR="00CB7AF9" w:rsidRPr="00EC0570" w:rsidRDefault="00CB7AF9" w:rsidP="00EC0570">
      <w:pPr>
        <w:spacing w:line="276" w:lineRule="auto"/>
        <w:jc w:val="both"/>
      </w:pPr>
    </w:p>
    <w:p w14:paraId="0FCF787C" w14:textId="17B5EDBE" w:rsidR="00CE2D89" w:rsidRPr="00EC0570" w:rsidRDefault="00CE2D89" w:rsidP="00EC0570">
      <w:pPr>
        <w:numPr>
          <w:ilvl w:val="0"/>
          <w:numId w:val="6"/>
        </w:numPr>
        <w:tabs>
          <w:tab w:val="left" w:pos="709"/>
        </w:tabs>
        <w:spacing w:line="276" w:lineRule="auto"/>
        <w:ind w:left="0" w:firstLine="709"/>
        <w:jc w:val="both"/>
        <w:rPr>
          <w:bCs/>
        </w:rPr>
      </w:pPr>
      <w:r w:rsidRPr="00EC0570">
        <w:rPr>
          <w:bCs/>
        </w:rPr>
        <w:t>Kaišiador</w:t>
      </w:r>
      <w:r w:rsidR="00295080">
        <w:rPr>
          <w:bCs/>
        </w:rPr>
        <w:t>ių rajono savivaldybės 2021–2025</w:t>
      </w:r>
      <w:r w:rsidRPr="00EC0570">
        <w:rPr>
          <w:bCs/>
        </w:rPr>
        <w:t xml:space="preserve"> metų mokyklų tinklo pertvarkos plano pagrindinis siekis, kad Kaišiadorių rajono savivaldybėje būtų darniai veikianti, nuolat atsinaujinanti, švietimo programų įvairovę, jų prieinamumą užtikrinančių ir atsakomybę už švietimo kokybę besidalijančių</w:t>
      </w:r>
      <w:r w:rsidR="00AF74F2">
        <w:rPr>
          <w:bCs/>
        </w:rPr>
        <w:t xml:space="preserve"> </w:t>
      </w:r>
      <w:r w:rsidRPr="00EC0570">
        <w:rPr>
          <w:bCs/>
        </w:rPr>
        <w:t>/ prisiimančių mokyklų sistema.</w:t>
      </w:r>
    </w:p>
    <w:p w14:paraId="4DF4563C" w14:textId="0B5389D1" w:rsidR="00CE2D89" w:rsidRPr="00571968" w:rsidRDefault="00CE2D89" w:rsidP="00EC0570">
      <w:pPr>
        <w:numPr>
          <w:ilvl w:val="0"/>
          <w:numId w:val="6"/>
        </w:numPr>
        <w:tabs>
          <w:tab w:val="left" w:pos="709"/>
        </w:tabs>
        <w:spacing w:line="276" w:lineRule="auto"/>
        <w:ind w:left="0" w:firstLine="709"/>
        <w:jc w:val="both"/>
        <w:rPr>
          <w:bCs/>
        </w:rPr>
      </w:pPr>
      <w:r w:rsidRPr="00571968">
        <w:rPr>
          <w:bCs/>
        </w:rPr>
        <w:t>Tinklo pertvarkos plano strateginis tikslas – plėtoti geros kokybės privalomąjį ir visuotinį švietimą, didinti jo prieinamumą už protingą</w:t>
      </w:r>
      <w:r w:rsidR="00AF74F2" w:rsidRPr="00571968">
        <w:rPr>
          <w:bCs/>
        </w:rPr>
        <w:t>,</w:t>
      </w:r>
      <w:r w:rsidRPr="00571968">
        <w:rPr>
          <w:bCs/>
        </w:rPr>
        <w:t xml:space="preserve"> Savivaldybei p</w:t>
      </w:r>
      <w:r w:rsidR="00AF74F2" w:rsidRPr="00571968">
        <w:rPr>
          <w:bCs/>
        </w:rPr>
        <w:t>riein</w:t>
      </w:r>
      <w:r w:rsidRPr="00571968">
        <w:rPr>
          <w:bCs/>
        </w:rPr>
        <w:t>amą kainą.</w:t>
      </w:r>
    </w:p>
    <w:p w14:paraId="621093FD" w14:textId="565685BD" w:rsidR="00CE2D89" w:rsidRPr="00EC0570" w:rsidRDefault="00CE2D89" w:rsidP="00EC0570">
      <w:pPr>
        <w:numPr>
          <w:ilvl w:val="0"/>
          <w:numId w:val="6"/>
        </w:numPr>
        <w:tabs>
          <w:tab w:val="left" w:pos="709"/>
        </w:tabs>
        <w:spacing w:line="276" w:lineRule="auto"/>
        <w:jc w:val="both"/>
      </w:pPr>
      <w:r>
        <w:t>Tinklo pertvarkos pl</w:t>
      </w:r>
      <w:r w:rsidR="003D66F2">
        <w:t>ano uždaviniai:</w:t>
      </w:r>
    </w:p>
    <w:p w14:paraId="6F27BF3A" w14:textId="0B04F174" w:rsidR="00CE2D89" w:rsidRPr="00EC0570" w:rsidRDefault="00CE2D89" w:rsidP="00EC0570">
      <w:pPr>
        <w:numPr>
          <w:ilvl w:val="1"/>
          <w:numId w:val="6"/>
        </w:numPr>
        <w:tabs>
          <w:tab w:val="left" w:pos="709"/>
        </w:tabs>
        <w:spacing w:line="276" w:lineRule="auto"/>
        <w:jc w:val="both"/>
        <w:rPr>
          <w:bCs/>
        </w:rPr>
      </w:pPr>
      <w:r w:rsidRPr="00EC0570">
        <w:rPr>
          <w:bCs/>
        </w:rPr>
        <w:t xml:space="preserve"> </w:t>
      </w:r>
      <w:r w:rsidR="00B00517">
        <w:rPr>
          <w:bCs/>
        </w:rPr>
        <w:t>s</w:t>
      </w:r>
      <w:r w:rsidRPr="00EC0570">
        <w:rPr>
          <w:bCs/>
        </w:rPr>
        <w:t>udaryti sąlygas mokiniams įgyti išsilavinimą pagal įvairias ugdymo programas</w:t>
      </w:r>
      <w:r w:rsidR="00B00517">
        <w:rPr>
          <w:bCs/>
        </w:rPr>
        <w:t>;</w:t>
      </w:r>
    </w:p>
    <w:p w14:paraId="3E7F9AC8" w14:textId="1064D708" w:rsidR="00CE2D89" w:rsidRPr="00EC0570" w:rsidRDefault="00CE2D89" w:rsidP="00EC0570">
      <w:pPr>
        <w:numPr>
          <w:ilvl w:val="1"/>
          <w:numId w:val="6"/>
        </w:numPr>
        <w:tabs>
          <w:tab w:val="left" w:pos="709"/>
        </w:tabs>
        <w:spacing w:line="276" w:lineRule="auto"/>
        <w:jc w:val="both"/>
        <w:rPr>
          <w:bCs/>
        </w:rPr>
      </w:pPr>
      <w:r w:rsidRPr="00EC0570">
        <w:rPr>
          <w:bCs/>
        </w:rPr>
        <w:t xml:space="preserve"> </w:t>
      </w:r>
      <w:r w:rsidR="00B00517">
        <w:rPr>
          <w:bCs/>
        </w:rPr>
        <w:t>g</w:t>
      </w:r>
      <w:r w:rsidRPr="00EC0570">
        <w:rPr>
          <w:bCs/>
        </w:rPr>
        <w:t>arantuoti geros kokybės ugdymą</w:t>
      </w:r>
      <w:r w:rsidR="00B00517">
        <w:rPr>
          <w:bCs/>
        </w:rPr>
        <w:t>;</w:t>
      </w:r>
      <w:r w:rsidRPr="00EC0570">
        <w:rPr>
          <w:bCs/>
        </w:rPr>
        <w:t xml:space="preserve"> </w:t>
      </w:r>
    </w:p>
    <w:p w14:paraId="37068C3A" w14:textId="397626CF" w:rsidR="00BD435E" w:rsidRPr="00EC0570" w:rsidRDefault="00B00517" w:rsidP="00EC0570">
      <w:pPr>
        <w:numPr>
          <w:ilvl w:val="1"/>
          <w:numId w:val="6"/>
        </w:numPr>
        <w:tabs>
          <w:tab w:val="left" w:pos="709"/>
        </w:tabs>
        <w:spacing w:line="276" w:lineRule="auto"/>
        <w:ind w:left="0" w:firstLine="709"/>
        <w:jc w:val="both"/>
        <w:rPr>
          <w:bCs/>
        </w:rPr>
      </w:pPr>
      <w:r>
        <w:rPr>
          <w:bCs/>
        </w:rPr>
        <w:t>u</w:t>
      </w:r>
      <w:r w:rsidR="00CE2D89" w:rsidRPr="00EC0570">
        <w:rPr>
          <w:bCs/>
        </w:rPr>
        <w:t>žtikrinti saugias, šiuolaikiškas ugdymosi sąlygas ir racionalų švietimo infrastruktūros panaudojimą.</w:t>
      </w:r>
    </w:p>
    <w:p w14:paraId="7A258868" w14:textId="77777777" w:rsidR="00B6089D" w:rsidRPr="00EC0570" w:rsidRDefault="00CB7AF9" w:rsidP="00EC0570">
      <w:pPr>
        <w:spacing w:line="276" w:lineRule="auto"/>
        <w:jc w:val="both"/>
        <w:rPr>
          <w:bCs/>
        </w:rPr>
      </w:pPr>
      <w:r w:rsidRPr="00EC0570">
        <w:rPr>
          <w:color w:val="FF0000"/>
        </w:rPr>
        <w:tab/>
      </w:r>
      <w:r w:rsidR="004C7516" w:rsidRPr="00EC0570">
        <w:rPr>
          <w:bCs/>
        </w:rPr>
        <w:t>20</w:t>
      </w:r>
      <w:r w:rsidRPr="00EC0570">
        <w:rPr>
          <w:bCs/>
        </w:rPr>
        <w:t>. Mokyk</w:t>
      </w:r>
      <w:r w:rsidR="007536F2" w:rsidRPr="00EC0570">
        <w:rPr>
          <w:bCs/>
        </w:rPr>
        <w:t>lų tinklo pertvarkos principinė nuostata</w:t>
      </w:r>
      <w:r w:rsidR="00D26CA4" w:rsidRPr="00EC0570">
        <w:rPr>
          <w:bCs/>
        </w:rPr>
        <w:t xml:space="preserve"> </w:t>
      </w:r>
      <w:r w:rsidR="007536F2" w:rsidRPr="00EC0570">
        <w:rPr>
          <w:bCs/>
        </w:rPr>
        <w:t>– vykdyti nuolatinę</w:t>
      </w:r>
      <w:r w:rsidR="00B6089D" w:rsidRPr="00EC0570">
        <w:rPr>
          <w:bCs/>
        </w:rPr>
        <w:t xml:space="preserve"> švietimo būklės stebės</w:t>
      </w:r>
      <w:r w:rsidR="007536F2" w:rsidRPr="00EC0570">
        <w:rPr>
          <w:bCs/>
        </w:rPr>
        <w:t xml:space="preserve">eną ir jos kontekste vertinti bei planuoti mokyklų tinklo </w:t>
      </w:r>
      <w:r w:rsidR="00B650CF" w:rsidRPr="00EC0570">
        <w:rPr>
          <w:bCs/>
        </w:rPr>
        <w:t>pokyčius</w:t>
      </w:r>
      <w:r w:rsidR="00B6089D" w:rsidRPr="00EC0570">
        <w:rPr>
          <w:bCs/>
        </w:rPr>
        <w:t>.</w:t>
      </w:r>
    </w:p>
    <w:p w14:paraId="66204FF1" w14:textId="77777777" w:rsidR="005D15F5" w:rsidRPr="00EC0570" w:rsidRDefault="005D15F5" w:rsidP="00EC0570">
      <w:pPr>
        <w:spacing w:line="276" w:lineRule="auto"/>
        <w:jc w:val="both"/>
        <w:rPr>
          <w:bCs/>
        </w:rPr>
      </w:pPr>
    </w:p>
    <w:p w14:paraId="602A19B3" w14:textId="77777777" w:rsidR="00E938C8" w:rsidRPr="00EC0570" w:rsidRDefault="00CB7AF9" w:rsidP="003811A2">
      <w:pPr>
        <w:pStyle w:val="Pagrindinistekstas"/>
        <w:spacing w:after="0" w:line="276" w:lineRule="auto"/>
        <w:jc w:val="center"/>
        <w:rPr>
          <w:b/>
          <w:bCs/>
          <w:szCs w:val="24"/>
        </w:rPr>
      </w:pPr>
      <w:r w:rsidRPr="00EC0570">
        <w:rPr>
          <w:b/>
          <w:bCs/>
          <w:szCs w:val="24"/>
        </w:rPr>
        <w:t>V</w:t>
      </w:r>
      <w:r w:rsidR="00E938C8" w:rsidRPr="00EC0570">
        <w:rPr>
          <w:b/>
          <w:bCs/>
          <w:szCs w:val="24"/>
        </w:rPr>
        <w:t>I</w:t>
      </w:r>
      <w:r w:rsidRPr="00EC0570">
        <w:rPr>
          <w:b/>
          <w:bCs/>
          <w:szCs w:val="24"/>
        </w:rPr>
        <w:t xml:space="preserve"> </w:t>
      </w:r>
      <w:r w:rsidR="00E938C8" w:rsidRPr="00EC0570">
        <w:rPr>
          <w:b/>
          <w:bCs/>
          <w:szCs w:val="24"/>
        </w:rPr>
        <w:t>SKYRIUS</w:t>
      </w:r>
    </w:p>
    <w:p w14:paraId="0D1E38C0" w14:textId="77777777" w:rsidR="00CB7AF9" w:rsidRPr="00EC0570" w:rsidRDefault="00724A7C" w:rsidP="003811A2">
      <w:pPr>
        <w:pStyle w:val="Pagrindinistekstas"/>
        <w:spacing w:after="0" w:line="276" w:lineRule="auto"/>
        <w:jc w:val="center"/>
        <w:rPr>
          <w:b/>
          <w:bCs/>
          <w:szCs w:val="24"/>
        </w:rPr>
      </w:pPr>
      <w:r w:rsidRPr="00EC0570">
        <w:rPr>
          <w:b/>
          <w:bCs/>
          <w:szCs w:val="24"/>
        </w:rPr>
        <w:t xml:space="preserve"> </w:t>
      </w:r>
      <w:r w:rsidR="00CB7AF9" w:rsidRPr="00EC0570">
        <w:rPr>
          <w:b/>
          <w:bCs/>
          <w:szCs w:val="24"/>
        </w:rPr>
        <w:t>MOKYKLŲ TINKLO PERTVARKOS PAGR</w:t>
      </w:r>
      <w:r w:rsidR="005221BE" w:rsidRPr="00EC0570">
        <w:rPr>
          <w:b/>
          <w:bCs/>
          <w:szCs w:val="24"/>
        </w:rPr>
        <w:t xml:space="preserve">INDINIŲ REZULTATŲ RODIKLIAI </w:t>
      </w:r>
      <w:r w:rsidR="00295080">
        <w:rPr>
          <w:b/>
          <w:bCs/>
          <w:szCs w:val="24"/>
        </w:rPr>
        <w:t>2023 IR 2025</w:t>
      </w:r>
      <w:r w:rsidR="00CB7AF9" w:rsidRPr="00EC0570">
        <w:rPr>
          <w:b/>
          <w:bCs/>
          <w:szCs w:val="24"/>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551"/>
        <w:gridCol w:w="2126"/>
        <w:gridCol w:w="2516"/>
      </w:tblGrid>
      <w:tr w:rsidR="00CB7AF9" w:rsidRPr="00EC0570" w14:paraId="36E57B94" w14:textId="77777777" w:rsidTr="28CE9DB0">
        <w:trPr>
          <w:cantSplit/>
          <w:trHeight w:val="455"/>
        </w:trPr>
        <w:tc>
          <w:tcPr>
            <w:tcW w:w="9428" w:type="dxa"/>
            <w:gridSpan w:val="4"/>
          </w:tcPr>
          <w:p w14:paraId="721808FF" w14:textId="77777777" w:rsidR="00CB7AF9" w:rsidRPr="00EC0570" w:rsidRDefault="00CB7AF9" w:rsidP="00EC0570">
            <w:pPr>
              <w:pStyle w:val="Pagrindinistekstas"/>
              <w:spacing w:line="276" w:lineRule="auto"/>
              <w:jc w:val="center"/>
              <w:rPr>
                <w:szCs w:val="24"/>
                <w:highlight w:val="yellow"/>
              </w:rPr>
            </w:pPr>
            <w:r w:rsidRPr="00EC0570">
              <w:rPr>
                <w:szCs w:val="24"/>
              </w:rPr>
              <w:t>PAGRINDINIAI REZULTATŲ RODIKLIAI</w:t>
            </w:r>
          </w:p>
        </w:tc>
      </w:tr>
      <w:tr w:rsidR="00CB7AF9" w:rsidRPr="00EC0570" w14:paraId="44B62436" w14:textId="77777777" w:rsidTr="28CE9DB0">
        <w:tc>
          <w:tcPr>
            <w:tcW w:w="2235" w:type="dxa"/>
          </w:tcPr>
          <w:p w14:paraId="615F5165" w14:textId="77777777" w:rsidR="00CB7AF9" w:rsidRPr="00EC0570" w:rsidRDefault="005221BE" w:rsidP="00EC0570">
            <w:pPr>
              <w:spacing w:line="276" w:lineRule="auto"/>
              <w:jc w:val="center"/>
            </w:pPr>
            <w:r w:rsidRPr="00EC0570">
              <w:t xml:space="preserve">Rodiklis </w:t>
            </w:r>
          </w:p>
        </w:tc>
        <w:tc>
          <w:tcPr>
            <w:tcW w:w="2551" w:type="dxa"/>
          </w:tcPr>
          <w:p w14:paraId="137F6C41" w14:textId="54169DD3" w:rsidR="00CB7AF9" w:rsidRPr="00EC0570" w:rsidRDefault="38E67391" w:rsidP="00EC0570">
            <w:pPr>
              <w:spacing w:line="276" w:lineRule="auto"/>
              <w:jc w:val="center"/>
            </w:pPr>
            <w:r>
              <w:t xml:space="preserve">2020 m. </w:t>
            </w:r>
            <w:r w:rsidR="005221BE">
              <w:t>Esama būklė</w:t>
            </w:r>
          </w:p>
        </w:tc>
        <w:tc>
          <w:tcPr>
            <w:tcW w:w="2126" w:type="dxa"/>
          </w:tcPr>
          <w:p w14:paraId="6D094BEA" w14:textId="77777777" w:rsidR="00CB7AF9" w:rsidRPr="00EC0570" w:rsidRDefault="00295080" w:rsidP="00EC0570">
            <w:pPr>
              <w:spacing w:line="276" w:lineRule="auto"/>
              <w:jc w:val="center"/>
            </w:pPr>
            <w:r>
              <w:t>Numatoma 2023</w:t>
            </w:r>
            <w:r w:rsidR="005221BE" w:rsidRPr="00EC0570">
              <w:t xml:space="preserve"> m.</w:t>
            </w:r>
          </w:p>
        </w:tc>
        <w:tc>
          <w:tcPr>
            <w:tcW w:w="2516" w:type="dxa"/>
          </w:tcPr>
          <w:p w14:paraId="55C31053" w14:textId="77777777" w:rsidR="00CB7AF9" w:rsidRPr="00EC0570" w:rsidRDefault="00295080" w:rsidP="00EC0570">
            <w:pPr>
              <w:spacing w:line="276" w:lineRule="auto"/>
              <w:rPr>
                <w:b/>
                <w:bCs/>
              </w:rPr>
            </w:pPr>
            <w:r>
              <w:t>Numatoma 2025</w:t>
            </w:r>
            <w:r w:rsidR="005221BE" w:rsidRPr="00EC0570">
              <w:t xml:space="preserve"> m.</w:t>
            </w:r>
          </w:p>
        </w:tc>
      </w:tr>
      <w:tr w:rsidR="00D7292F" w:rsidRPr="00EC0570" w14:paraId="4D6D9B5D" w14:textId="77777777" w:rsidTr="28CE9DB0">
        <w:trPr>
          <w:cantSplit/>
          <w:trHeight w:val="1108"/>
        </w:trPr>
        <w:tc>
          <w:tcPr>
            <w:tcW w:w="2235" w:type="dxa"/>
            <w:shd w:val="clear" w:color="auto" w:fill="auto"/>
          </w:tcPr>
          <w:p w14:paraId="34A845EF" w14:textId="77777777" w:rsidR="00D7292F" w:rsidRPr="00EC0570" w:rsidRDefault="002E3AA3" w:rsidP="009407FF">
            <w:pPr>
              <w:spacing w:line="276" w:lineRule="auto"/>
              <w:jc w:val="both"/>
            </w:pPr>
            <w:r w:rsidRPr="00EC0570">
              <w:t xml:space="preserve">21.1. </w:t>
            </w:r>
            <w:r w:rsidR="00D7292F" w:rsidRPr="00EC0570">
              <w:t>Pradinio išsilavinimo įgijimas</w:t>
            </w:r>
          </w:p>
        </w:tc>
        <w:tc>
          <w:tcPr>
            <w:tcW w:w="2551" w:type="dxa"/>
          </w:tcPr>
          <w:p w14:paraId="1770046A" w14:textId="372BBF41" w:rsidR="00D7292F" w:rsidRPr="00EC0570" w:rsidRDefault="003A172D" w:rsidP="009407FF">
            <w:pPr>
              <w:spacing w:line="276" w:lineRule="auto"/>
              <w:jc w:val="both"/>
            </w:pPr>
            <w:r>
              <w:t>20</w:t>
            </w:r>
            <w:r w:rsidR="00B650CF" w:rsidRPr="00EC0570">
              <w:t>19–2020</w:t>
            </w:r>
            <w:r w:rsidR="00011EE1" w:rsidRPr="00EC0570">
              <w:t xml:space="preserve"> m. m. pabaigoje pradinį</w:t>
            </w:r>
            <w:r w:rsidR="00132596" w:rsidRPr="00EC0570">
              <w:t xml:space="preserve"> išs</w:t>
            </w:r>
            <w:r w:rsidR="00B06838">
              <w:t>ilavinimą įgijo 97,8</w:t>
            </w:r>
            <w:r w:rsidR="00132596" w:rsidRPr="00EC0570">
              <w:t xml:space="preserve"> proc. mokinių.</w:t>
            </w:r>
          </w:p>
        </w:tc>
        <w:tc>
          <w:tcPr>
            <w:tcW w:w="2126" w:type="dxa"/>
          </w:tcPr>
          <w:p w14:paraId="6DBB5FB2" w14:textId="04BBB00A" w:rsidR="00D7292F" w:rsidRPr="00EC0570" w:rsidRDefault="00B06838" w:rsidP="009407FF">
            <w:pPr>
              <w:spacing w:line="276" w:lineRule="auto"/>
              <w:jc w:val="both"/>
              <w:rPr>
                <w:color w:val="FF0000"/>
              </w:rPr>
            </w:pPr>
            <w:r>
              <w:t>Ne mažiau kaip 98</w:t>
            </w:r>
            <w:r w:rsidR="00011EE1" w:rsidRPr="00EC0570">
              <w:t xml:space="preserve"> proc. mokinių įgyja pradinį</w:t>
            </w:r>
            <w:r w:rsidR="00705F56" w:rsidRPr="00EC0570">
              <w:t xml:space="preserve"> išsilavinimą</w:t>
            </w:r>
            <w:r w:rsidR="00B00517">
              <w:t>.</w:t>
            </w:r>
          </w:p>
        </w:tc>
        <w:tc>
          <w:tcPr>
            <w:tcW w:w="2516" w:type="dxa"/>
          </w:tcPr>
          <w:p w14:paraId="58F4B9C2" w14:textId="2F5D2522" w:rsidR="00D7292F" w:rsidRPr="00EC0570" w:rsidRDefault="00705F56" w:rsidP="009407FF">
            <w:pPr>
              <w:spacing w:line="276" w:lineRule="auto"/>
              <w:jc w:val="both"/>
              <w:rPr>
                <w:color w:val="FF0000"/>
              </w:rPr>
            </w:pPr>
            <w:r w:rsidRPr="00EC0570">
              <w:t>Ne mažiau kaip 98</w:t>
            </w:r>
            <w:r w:rsidR="008D3C3B">
              <w:t>,5</w:t>
            </w:r>
            <w:r w:rsidR="00011EE1" w:rsidRPr="00EC0570">
              <w:t xml:space="preserve"> proc. mokinių įgyja pradinį </w:t>
            </w:r>
            <w:r w:rsidRPr="00EC0570">
              <w:t>išsilavinimą</w:t>
            </w:r>
            <w:r w:rsidR="00B00517">
              <w:t>.</w:t>
            </w:r>
          </w:p>
        </w:tc>
      </w:tr>
      <w:tr w:rsidR="005221BE" w:rsidRPr="00EC0570" w14:paraId="5237D851" w14:textId="77777777" w:rsidTr="28CE9DB0">
        <w:trPr>
          <w:cantSplit/>
          <w:trHeight w:val="1108"/>
        </w:trPr>
        <w:tc>
          <w:tcPr>
            <w:tcW w:w="2235" w:type="dxa"/>
            <w:shd w:val="clear" w:color="auto" w:fill="auto"/>
          </w:tcPr>
          <w:p w14:paraId="4A20AD5F" w14:textId="77777777" w:rsidR="005221BE" w:rsidRPr="00EC0570" w:rsidRDefault="002E3AA3" w:rsidP="009407FF">
            <w:pPr>
              <w:spacing w:line="276" w:lineRule="auto"/>
              <w:jc w:val="both"/>
            </w:pPr>
            <w:r w:rsidRPr="00EC0570">
              <w:t xml:space="preserve">21.2. </w:t>
            </w:r>
            <w:r w:rsidR="005221BE" w:rsidRPr="00EC0570">
              <w:t>Pagrindinio išsilavinimo įgijimas</w:t>
            </w:r>
          </w:p>
        </w:tc>
        <w:tc>
          <w:tcPr>
            <w:tcW w:w="2551" w:type="dxa"/>
          </w:tcPr>
          <w:p w14:paraId="7ED0BF98" w14:textId="40E050F5" w:rsidR="004D15B4" w:rsidRPr="008003F6" w:rsidRDefault="00B650CF" w:rsidP="009407FF">
            <w:pPr>
              <w:spacing w:line="276" w:lineRule="auto"/>
              <w:jc w:val="both"/>
            </w:pPr>
            <w:r w:rsidRPr="008003F6">
              <w:t>2019</w:t>
            </w:r>
            <w:r w:rsidR="003A16F5" w:rsidRPr="008003F6">
              <w:t>–</w:t>
            </w:r>
            <w:r w:rsidRPr="008003F6">
              <w:t>2020</w:t>
            </w:r>
            <w:r w:rsidR="00C67E11" w:rsidRPr="008003F6">
              <w:t xml:space="preserve"> m. m. pabaigoje pa</w:t>
            </w:r>
            <w:r w:rsidR="007E233D" w:rsidRPr="008003F6">
              <w:t xml:space="preserve">grindinį išsilavinimą įgijo </w:t>
            </w:r>
            <w:r w:rsidR="00202FC6" w:rsidRPr="008003F6">
              <w:t>96,7</w:t>
            </w:r>
            <w:r w:rsidR="00721AAA" w:rsidRPr="008003F6">
              <w:t xml:space="preserve"> </w:t>
            </w:r>
            <w:r w:rsidR="00C67E11" w:rsidRPr="008003F6">
              <w:t>proc. mokinių.</w:t>
            </w:r>
          </w:p>
        </w:tc>
        <w:tc>
          <w:tcPr>
            <w:tcW w:w="2126" w:type="dxa"/>
          </w:tcPr>
          <w:p w14:paraId="007B2508" w14:textId="2366575B" w:rsidR="005221BE" w:rsidRPr="008003F6" w:rsidRDefault="00C67E11" w:rsidP="009407FF">
            <w:pPr>
              <w:spacing w:line="276" w:lineRule="auto"/>
              <w:jc w:val="both"/>
              <w:rPr>
                <w:highlight w:val="yellow"/>
              </w:rPr>
            </w:pPr>
            <w:r w:rsidRPr="008003F6">
              <w:t xml:space="preserve">Ne mažiau kaip </w:t>
            </w:r>
            <w:r w:rsidR="00202FC6" w:rsidRPr="008003F6">
              <w:t xml:space="preserve"> 97</w:t>
            </w:r>
            <w:r w:rsidR="00011EE1" w:rsidRPr="008003F6">
              <w:t xml:space="preserve"> </w:t>
            </w:r>
            <w:r w:rsidRPr="008003F6">
              <w:t>proc. mokinių įgyja pagrindinį išsilavinimą</w:t>
            </w:r>
            <w:r w:rsidR="00B00517">
              <w:t>.</w:t>
            </w:r>
          </w:p>
        </w:tc>
        <w:tc>
          <w:tcPr>
            <w:tcW w:w="2516" w:type="dxa"/>
          </w:tcPr>
          <w:p w14:paraId="37B23152" w14:textId="2831F4E8" w:rsidR="005221BE" w:rsidRPr="008003F6" w:rsidRDefault="00C67E11" w:rsidP="009407FF">
            <w:pPr>
              <w:spacing w:line="276" w:lineRule="auto"/>
              <w:jc w:val="both"/>
              <w:rPr>
                <w:highlight w:val="yellow"/>
              </w:rPr>
            </w:pPr>
            <w:r w:rsidRPr="008003F6">
              <w:t xml:space="preserve">Ne </w:t>
            </w:r>
            <w:r w:rsidR="00202FC6" w:rsidRPr="008003F6">
              <w:t>mažiau kaip 98</w:t>
            </w:r>
            <w:r w:rsidR="00D7292F" w:rsidRPr="008003F6">
              <w:t xml:space="preserve"> </w:t>
            </w:r>
            <w:r w:rsidRPr="008003F6">
              <w:t>proc. mokinių įgyja pagrindinį išsilavinimą</w:t>
            </w:r>
            <w:r w:rsidR="00B00517">
              <w:t>.</w:t>
            </w:r>
          </w:p>
        </w:tc>
      </w:tr>
      <w:tr w:rsidR="005664F3" w:rsidRPr="00EC0570" w14:paraId="058670DB" w14:textId="77777777" w:rsidTr="28CE9DB0">
        <w:trPr>
          <w:cantSplit/>
          <w:trHeight w:val="1668"/>
        </w:trPr>
        <w:tc>
          <w:tcPr>
            <w:tcW w:w="2235" w:type="dxa"/>
            <w:shd w:val="clear" w:color="auto" w:fill="auto"/>
          </w:tcPr>
          <w:p w14:paraId="74C0A2A8" w14:textId="77777777" w:rsidR="005664F3" w:rsidRPr="00EC0570" w:rsidRDefault="002E3AA3" w:rsidP="009407FF">
            <w:pPr>
              <w:spacing w:line="276" w:lineRule="auto"/>
              <w:jc w:val="both"/>
            </w:pPr>
            <w:r w:rsidRPr="00EC0570">
              <w:t xml:space="preserve">21.3. </w:t>
            </w:r>
            <w:r w:rsidR="005664F3" w:rsidRPr="00EC0570">
              <w:t>Vidurinio išsilavinimo įgijimas</w:t>
            </w:r>
          </w:p>
        </w:tc>
        <w:tc>
          <w:tcPr>
            <w:tcW w:w="2551" w:type="dxa"/>
          </w:tcPr>
          <w:p w14:paraId="22B7A03D" w14:textId="012E7A28" w:rsidR="005664F3" w:rsidRPr="00EC0570" w:rsidRDefault="00B650CF" w:rsidP="009407FF">
            <w:pPr>
              <w:spacing w:line="276" w:lineRule="auto"/>
              <w:jc w:val="both"/>
            </w:pPr>
            <w:r w:rsidRPr="00EC0570">
              <w:t>2019–2020</w:t>
            </w:r>
            <w:r w:rsidR="007E233D" w:rsidRPr="00EC0570">
              <w:t xml:space="preserve"> m. m. pa</w:t>
            </w:r>
            <w:r w:rsidR="005C53EB" w:rsidRPr="00EC0570">
              <w:t xml:space="preserve">baigoje </w:t>
            </w:r>
            <w:r w:rsidR="00721AAA">
              <w:t xml:space="preserve">72,8 </w:t>
            </w:r>
            <w:r w:rsidR="005664F3" w:rsidRPr="00EC0570">
              <w:t>proc</w:t>
            </w:r>
            <w:r w:rsidR="00721AAA">
              <w:t>. mokinių nuo išklausiusiųjų 12</w:t>
            </w:r>
            <w:r w:rsidR="005664F3" w:rsidRPr="00EC0570">
              <w:t xml:space="preserve"> klasės kursą įgijo vidurinį išsilavinimą</w:t>
            </w:r>
            <w:r w:rsidR="00B00517">
              <w:t>.</w:t>
            </w:r>
          </w:p>
        </w:tc>
        <w:tc>
          <w:tcPr>
            <w:tcW w:w="2126" w:type="dxa"/>
          </w:tcPr>
          <w:p w14:paraId="20B4D800" w14:textId="6F10EFA0" w:rsidR="005664F3" w:rsidRPr="00EC0570" w:rsidRDefault="00721AAA" w:rsidP="009407FF">
            <w:pPr>
              <w:pStyle w:val="WW-BodyText2"/>
              <w:suppressAutoHyphens w:val="0"/>
              <w:spacing w:after="0" w:line="276" w:lineRule="auto"/>
              <w:jc w:val="both"/>
              <w:rPr>
                <w:szCs w:val="24"/>
                <w:lang w:eastAsia="en-US"/>
              </w:rPr>
            </w:pPr>
            <w:r>
              <w:rPr>
                <w:szCs w:val="24"/>
                <w:lang w:eastAsia="en-US"/>
              </w:rPr>
              <w:t>Ne mažiau kaip 74</w:t>
            </w:r>
            <w:r w:rsidR="005664F3" w:rsidRPr="00EC0570">
              <w:rPr>
                <w:szCs w:val="24"/>
                <w:lang w:eastAsia="en-US"/>
              </w:rPr>
              <w:t xml:space="preserve"> proc. mokinių </w:t>
            </w:r>
            <w:r>
              <w:rPr>
                <w:szCs w:val="24"/>
              </w:rPr>
              <w:t>nuo išklausiusiųjų 12</w:t>
            </w:r>
            <w:r w:rsidR="005664F3" w:rsidRPr="00EC0570">
              <w:rPr>
                <w:szCs w:val="24"/>
              </w:rPr>
              <w:t xml:space="preserve"> klasės kursą </w:t>
            </w:r>
            <w:r w:rsidR="005664F3" w:rsidRPr="00EC0570">
              <w:rPr>
                <w:szCs w:val="24"/>
                <w:lang w:eastAsia="en-US"/>
              </w:rPr>
              <w:t xml:space="preserve">įgyja </w:t>
            </w:r>
            <w:r w:rsidR="005664F3" w:rsidRPr="00EC0570">
              <w:rPr>
                <w:szCs w:val="24"/>
              </w:rPr>
              <w:t>vidurinį išsilavinimą</w:t>
            </w:r>
            <w:r w:rsidR="00B00517">
              <w:rPr>
                <w:szCs w:val="24"/>
              </w:rPr>
              <w:t>.</w:t>
            </w:r>
            <w:r w:rsidR="005664F3" w:rsidRPr="00EC0570">
              <w:rPr>
                <w:szCs w:val="24"/>
              </w:rPr>
              <w:t xml:space="preserve"> </w:t>
            </w:r>
          </w:p>
        </w:tc>
        <w:tc>
          <w:tcPr>
            <w:tcW w:w="2516" w:type="dxa"/>
          </w:tcPr>
          <w:p w14:paraId="05A95EE4" w14:textId="77C5B593" w:rsidR="005664F3" w:rsidRPr="00EC0570" w:rsidRDefault="00C46AA2" w:rsidP="009407FF">
            <w:pPr>
              <w:spacing w:line="276" w:lineRule="auto"/>
              <w:jc w:val="both"/>
            </w:pPr>
            <w:r>
              <w:t>Ne mažiau kaip 78</w:t>
            </w:r>
            <w:r w:rsidR="005664F3" w:rsidRPr="00EC0570">
              <w:t xml:space="preserve"> proc.</w:t>
            </w:r>
            <w:r w:rsidR="00721AAA">
              <w:t xml:space="preserve"> mokinių nuo išklausiusiųjų 12 </w:t>
            </w:r>
            <w:r w:rsidR="005664F3" w:rsidRPr="00EC0570">
              <w:t>klasės kursą įgyja vidurinį išsilavinimą</w:t>
            </w:r>
            <w:r w:rsidR="00B00517">
              <w:t>.</w:t>
            </w:r>
            <w:r w:rsidR="005664F3" w:rsidRPr="00EC0570">
              <w:t xml:space="preserve"> </w:t>
            </w:r>
          </w:p>
        </w:tc>
      </w:tr>
      <w:tr w:rsidR="00721AAA" w:rsidRPr="00EC0570" w14:paraId="5D041548" w14:textId="77777777" w:rsidTr="28CE9DB0">
        <w:trPr>
          <w:cantSplit/>
          <w:trHeight w:val="1107"/>
        </w:trPr>
        <w:tc>
          <w:tcPr>
            <w:tcW w:w="2235" w:type="dxa"/>
            <w:shd w:val="clear" w:color="auto" w:fill="auto"/>
          </w:tcPr>
          <w:p w14:paraId="02C87584" w14:textId="3F682888" w:rsidR="00721AAA" w:rsidRPr="00EC0570" w:rsidRDefault="00721AAA" w:rsidP="009407FF">
            <w:pPr>
              <w:spacing w:line="276" w:lineRule="auto"/>
              <w:jc w:val="both"/>
            </w:pPr>
            <w:r>
              <w:lastRenderedPageBreak/>
              <w:t>21.4</w:t>
            </w:r>
            <w:r w:rsidRPr="00EC0570">
              <w:t>. Kurso kartojimas</w:t>
            </w:r>
          </w:p>
        </w:tc>
        <w:tc>
          <w:tcPr>
            <w:tcW w:w="2551" w:type="dxa"/>
          </w:tcPr>
          <w:p w14:paraId="3B1F9083" w14:textId="0B9480B2" w:rsidR="00721AAA" w:rsidRPr="00EC0570" w:rsidRDefault="00721AAA" w:rsidP="009407FF">
            <w:pPr>
              <w:spacing w:line="276" w:lineRule="auto"/>
              <w:jc w:val="both"/>
            </w:pPr>
            <w:r>
              <w:t>2019–2020 m. m. pabaigoje palikti kursą kartoti 0,9</w:t>
            </w:r>
            <w:r w:rsidRPr="00EC0570">
              <w:t xml:space="preserve"> proc. mokinių.</w:t>
            </w:r>
          </w:p>
        </w:tc>
        <w:tc>
          <w:tcPr>
            <w:tcW w:w="2126" w:type="dxa"/>
          </w:tcPr>
          <w:p w14:paraId="1ACDD3D6" w14:textId="1F9B9B5B" w:rsidR="00721AAA" w:rsidRPr="00EC0570" w:rsidRDefault="00721AAA" w:rsidP="009407FF">
            <w:pPr>
              <w:pStyle w:val="WW-BodyText2"/>
              <w:suppressAutoHyphens w:val="0"/>
              <w:spacing w:after="0" w:line="276" w:lineRule="auto"/>
              <w:jc w:val="both"/>
              <w:rPr>
                <w:szCs w:val="24"/>
                <w:lang w:eastAsia="en-US"/>
              </w:rPr>
            </w:pPr>
            <w:r w:rsidRPr="00EC0570">
              <w:t xml:space="preserve">Kursą kartoja 0,7 proc. </w:t>
            </w:r>
            <w:r w:rsidR="00B00517">
              <w:t>mokinių.</w:t>
            </w:r>
          </w:p>
        </w:tc>
        <w:tc>
          <w:tcPr>
            <w:tcW w:w="2516" w:type="dxa"/>
          </w:tcPr>
          <w:p w14:paraId="4E944D77" w14:textId="74C4418E" w:rsidR="00721AAA" w:rsidRPr="00EC0570" w:rsidRDefault="00721AAA" w:rsidP="009407FF">
            <w:pPr>
              <w:spacing w:line="276" w:lineRule="auto"/>
              <w:jc w:val="both"/>
            </w:pPr>
            <w:r w:rsidRPr="00EC0570">
              <w:t xml:space="preserve">Kursą kartoja 0,6 proc. </w:t>
            </w:r>
            <w:r w:rsidR="00B00517">
              <w:t>mokinių.</w:t>
            </w:r>
          </w:p>
        </w:tc>
      </w:tr>
      <w:tr w:rsidR="00721AAA" w:rsidRPr="00EC0570" w14:paraId="79BC0B68" w14:textId="77777777" w:rsidTr="28CE9DB0">
        <w:trPr>
          <w:cantSplit/>
          <w:trHeight w:val="582"/>
        </w:trPr>
        <w:tc>
          <w:tcPr>
            <w:tcW w:w="2235" w:type="dxa"/>
            <w:shd w:val="clear" w:color="auto" w:fill="auto"/>
          </w:tcPr>
          <w:p w14:paraId="1972938C" w14:textId="0035F4D9" w:rsidR="00721AAA" w:rsidRPr="00EC0570" w:rsidRDefault="00721AAA" w:rsidP="009407FF">
            <w:pPr>
              <w:spacing w:line="276" w:lineRule="auto"/>
              <w:jc w:val="both"/>
            </w:pPr>
            <w:r>
              <w:t>21.5</w:t>
            </w:r>
            <w:r w:rsidRPr="00EC0570">
              <w:t>. Bendrojo ugdymo mokyklų mokinių, besimokančių pagal suaugusiųjų pradinio, pagrindinio ir vidurinio ugdymo programas, dalis (proc.)</w:t>
            </w:r>
          </w:p>
        </w:tc>
        <w:tc>
          <w:tcPr>
            <w:tcW w:w="2551" w:type="dxa"/>
          </w:tcPr>
          <w:p w14:paraId="686FC25F" w14:textId="04E455CD" w:rsidR="00721AAA" w:rsidRPr="00EC0570" w:rsidRDefault="00721AAA" w:rsidP="009407FF">
            <w:pPr>
              <w:spacing w:line="276" w:lineRule="auto"/>
              <w:jc w:val="both"/>
              <w:rPr>
                <w:highlight w:val="yellow"/>
              </w:rPr>
            </w:pPr>
            <w:r w:rsidRPr="00EC0570">
              <w:t xml:space="preserve">2015–2016 m. m. pagal suaugusiųjų pradinio, pagrindinio ir vidurinio ugdymo programas mokėsi 12,3 proc. </w:t>
            </w:r>
            <w:r w:rsidR="00B00517">
              <w:t>mokinių.</w:t>
            </w:r>
          </w:p>
        </w:tc>
        <w:tc>
          <w:tcPr>
            <w:tcW w:w="2126" w:type="dxa"/>
          </w:tcPr>
          <w:p w14:paraId="49AACCC2" w14:textId="47AE1F2A" w:rsidR="00721AAA" w:rsidRPr="00EC0570" w:rsidRDefault="00721AAA" w:rsidP="009407FF">
            <w:pPr>
              <w:spacing w:line="276" w:lineRule="auto"/>
              <w:jc w:val="both"/>
            </w:pPr>
            <w:r w:rsidRPr="00EC0570">
              <w:t xml:space="preserve">Pagal suaugusiųjų pradinio, pagrindinio ir vidurinio ugdymo programas mokosi 13 proc. </w:t>
            </w:r>
            <w:r w:rsidR="00B00517">
              <w:t>mokinių.</w:t>
            </w:r>
          </w:p>
        </w:tc>
        <w:tc>
          <w:tcPr>
            <w:tcW w:w="2516" w:type="dxa"/>
          </w:tcPr>
          <w:p w14:paraId="427D99B0" w14:textId="5F102667" w:rsidR="00721AAA" w:rsidRPr="00EC0570" w:rsidRDefault="00721AAA" w:rsidP="009407FF">
            <w:pPr>
              <w:spacing w:line="276" w:lineRule="auto"/>
              <w:jc w:val="both"/>
            </w:pPr>
            <w:r w:rsidRPr="00EC0570">
              <w:t>Pagal suaugusiųjų pradinio, pagrindinio ir vidu</w:t>
            </w:r>
            <w:r w:rsidR="009C020A">
              <w:t>rinio ugdymo programas mokosi 13,5</w:t>
            </w:r>
            <w:r w:rsidRPr="00EC0570">
              <w:t xml:space="preserve"> proc. </w:t>
            </w:r>
            <w:r w:rsidR="00B00517">
              <w:t>mokinių.</w:t>
            </w:r>
          </w:p>
        </w:tc>
      </w:tr>
      <w:tr w:rsidR="00721AAA" w:rsidRPr="00EC0570" w14:paraId="003864D0" w14:textId="77777777" w:rsidTr="28CE9DB0">
        <w:trPr>
          <w:cantSplit/>
          <w:trHeight w:val="843"/>
        </w:trPr>
        <w:tc>
          <w:tcPr>
            <w:tcW w:w="2235" w:type="dxa"/>
            <w:shd w:val="clear" w:color="auto" w:fill="auto"/>
          </w:tcPr>
          <w:p w14:paraId="777939D2" w14:textId="05FA5B6F" w:rsidR="00721AAA" w:rsidRPr="00EC0570" w:rsidRDefault="009407FF" w:rsidP="009407FF">
            <w:pPr>
              <w:spacing w:line="276" w:lineRule="auto"/>
              <w:jc w:val="both"/>
            </w:pPr>
            <w:r>
              <w:t>21.6</w:t>
            </w:r>
            <w:r w:rsidR="00721AAA" w:rsidRPr="00EC0570">
              <w:t>. 1–8 klasių mokinių, besimokančių jungtinėse klasėse, dalis (proc.)</w:t>
            </w:r>
          </w:p>
        </w:tc>
        <w:tc>
          <w:tcPr>
            <w:tcW w:w="2551" w:type="dxa"/>
          </w:tcPr>
          <w:p w14:paraId="60369545" w14:textId="5B7657D1" w:rsidR="00721AAA" w:rsidRPr="00EC0570" w:rsidRDefault="00721AAA" w:rsidP="009407FF">
            <w:pPr>
              <w:spacing w:line="276" w:lineRule="auto"/>
              <w:jc w:val="both"/>
              <w:rPr>
                <w:highlight w:val="yellow"/>
              </w:rPr>
            </w:pPr>
            <w:r>
              <w:t>2020–2021 m. m. pradžioje 1–8 klasių mokinių, besimokančių jungtinėse klasėse, buvo 4,6 proc.</w:t>
            </w:r>
          </w:p>
        </w:tc>
        <w:tc>
          <w:tcPr>
            <w:tcW w:w="2126" w:type="dxa"/>
          </w:tcPr>
          <w:p w14:paraId="6E89713A" w14:textId="12535A0E" w:rsidR="00721AAA" w:rsidRPr="00EC0570" w:rsidRDefault="00721AAA" w:rsidP="009407FF">
            <w:pPr>
              <w:spacing w:line="276" w:lineRule="auto"/>
              <w:jc w:val="both"/>
              <w:rPr>
                <w:color w:val="000000"/>
              </w:rPr>
            </w:pPr>
            <w:r>
              <w:t>1–8 klasių mokinių, besimokančių jungtinėse klasėse, 4 proc.</w:t>
            </w:r>
          </w:p>
        </w:tc>
        <w:tc>
          <w:tcPr>
            <w:tcW w:w="2516" w:type="dxa"/>
          </w:tcPr>
          <w:p w14:paraId="781F86C0" w14:textId="32E85103" w:rsidR="00721AAA" w:rsidRPr="00EC0570" w:rsidRDefault="00721AAA" w:rsidP="009407FF">
            <w:pPr>
              <w:spacing w:line="276" w:lineRule="auto"/>
              <w:jc w:val="both"/>
              <w:rPr>
                <w:color w:val="000000"/>
              </w:rPr>
            </w:pPr>
            <w:r>
              <w:t>1–8 klasių mokinių, besimokančių jungtinėse klasėse, 3</w:t>
            </w:r>
            <w:r w:rsidR="009C020A">
              <w:t>,5</w:t>
            </w:r>
            <w:r>
              <w:t xml:space="preserve"> proc.</w:t>
            </w:r>
          </w:p>
        </w:tc>
      </w:tr>
      <w:tr w:rsidR="00BC1627" w:rsidRPr="00EC0570" w14:paraId="39ADDE1B" w14:textId="77777777" w:rsidTr="28CE9DB0">
        <w:trPr>
          <w:cantSplit/>
          <w:trHeight w:val="843"/>
        </w:trPr>
        <w:tc>
          <w:tcPr>
            <w:tcW w:w="2235" w:type="dxa"/>
            <w:shd w:val="clear" w:color="auto" w:fill="auto"/>
          </w:tcPr>
          <w:p w14:paraId="57C64ACC" w14:textId="3B6B5B8F" w:rsidR="00BC1627" w:rsidRPr="00EC0570" w:rsidRDefault="009407FF" w:rsidP="009407FF">
            <w:pPr>
              <w:spacing w:line="276" w:lineRule="auto"/>
              <w:jc w:val="both"/>
            </w:pPr>
            <w:r>
              <w:t>21.7</w:t>
            </w:r>
            <w:r w:rsidR="00BC1627">
              <w:t>. P</w:t>
            </w:r>
            <w:r w:rsidR="00BC1627" w:rsidRPr="00BC1627">
              <w:t>agrindinio ugdymo pasiekimų patikrinimo metu bent pagrindinį mokymosi pasiekimų lygį pasiekusių mokinių dalis (proc.) (lietuvių k., matematika)</w:t>
            </w:r>
          </w:p>
        </w:tc>
        <w:tc>
          <w:tcPr>
            <w:tcW w:w="2551" w:type="dxa"/>
          </w:tcPr>
          <w:p w14:paraId="6D30676C" w14:textId="099E2D37" w:rsidR="00BC1627" w:rsidRDefault="00BC1627" w:rsidP="009407FF">
            <w:pPr>
              <w:spacing w:line="276" w:lineRule="auto"/>
              <w:jc w:val="both"/>
            </w:pPr>
            <w:r>
              <w:t>2019 m. pagrindinio ugdymo pasiekimų patikrinime dalyvavusių ir pagrindinį lygį pasiekusių mokinių dalis: lietuvių k. – 25,9 proc.; matematika – 45,8 proc.</w:t>
            </w:r>
          </w:p>
        </w:tc>
        <w:tc>
          <w:tcPr>
            <w:tcW w:w="2126" w:type="dxa"/>
          </w:tcPr>
          <w:p w14:paraId="74FC88FA" w14:textId="14394AC2" w:rsidR="00BC1627" w:rsidRDefault="00BC1627" w:rsidP="009407FF">
            <w:pPr>
              <w:spacing w:line="276" w:lineRule="auto"/>
              <w:jc w:val="both"/>
            </w:pPr>
            <w:r>
              <w:t xml:space="preserve">Pagrindinio ugdymo pasiekimų patikrinime dalyvavusių ir pagrindinį lygį pasiekusių </w:t>
            </w:r>
            <w:r w:rsidR="009C020A">
              <w:t>mokinių dalis: lietuvių k. – 35</w:t>
            </w:r>
            <w:r>
              <w:t xml:space="preserve"> proc.; matematika – 48 proc.</w:t>
            </w:r>
          </w:p>
        </w:tc>
        <w:tc>
          <w:tcPr>
            <w:tcW w:w="2516" w:type="dxa"/>
          </w:tcPr>
          <w:p w14:paraId="171FCAA5" w14:textId="74F5BBA8" w:rsidR="00BC1627" w:rsidRDefault="00BC1627" w:rsidP="009407FF">
            <w:pPr>
              <w:spacing w:line="276" w:lineRule="auto"/>
              <w:jc w:val="both"/>
            </w:pPr>
            <w:r>
              <w:t>Pagrindinio ugdymo pasiekimų patikrinime dalyvavusių ir pagrindinį lygį pasiekusių</w:t>
            </w:r>
            <w:r w:rsidR="009C020A">
              <w:t xml:space="preserve"> mokinių dalis: lietuvių k. – 40</w:t>
            </w:r>
            <w:r>
              <w:t xml:space="preserve"> proc.; matematika – 50 proc.</w:t>
            </w:r>
          </w:p>
        </w:tc>
      </w:tr>
      <w:tr w:rsidR="00721AAA" w:rsidRPr="00EC0570" w14:paraId="3D8B024E" w14:textId="77777777" w:rsidTr="004E47EA">
        <w:trPr>
          <w:cantSplit/>
          <w:trHeight w:val="1307"/>
        </w:trPr>
        <w:tc>
          <w:tcPr>
            <w:tcW w:w="2235" w:type="dxa"/>
            <w:shd w:val="clear" w:color="auto" w:fill="auto"/>
          </w:tcPr>
          <w:p w14:paraId="04A46D91" w14:textId="5ABC5F66" w:rsidR="00721AAA" w:rsidRPr="00EC0570" w:rsidRDefault="009407FF" w:rsidP="009407FF">
            <w:pPr>
              <w:spacing w:line="276" w:lineRule="auto"/>
              <w:jc w:val="both"/>
            </w:pPr>
            <w:r>
              <w:t>21.8</w:t>
            </w:r>
            <w:r w:rsidR="000137C4">
              <w:t>. Valstybinių brandos egzaminų vidurkių gerėjimas</w:t>
            </w:r>
          </w:p>
        </w:tc>
        <w:tc>
          <w:tcPr>
            <w:tcW w:w="2551" w:type="dxa"/>
          </w:tcPr>
          <w:p w14:paraId="21B6BD99" w14:textId="122D0B4E" w:rsidR="00721AAA" w:rsidRPr="00EC0570" w:rsidRDefault="000137C4" w:rsidP="009407FF">
            <w:pPr>
              <w:spacing w:line="276" w:lineRule="auto"/>
              <w:jc w:val="both"/>
              <w:rPr>
                <w:color w:val="FF0000"/>
              </w:rPr>
            </w:pPr>
            <w:r w:rsidRPr="00EC0570">
              <w:t xml:space="preserve">2019–2020 m. m. pabaigoje </w:t>
            </w:r>
            <w:r>
              <w:t xml:space="preserve">11,1 proc. valstybinių  brandos egzaminų vidurkiai </w:t>
            </w:r>
            <w:r w:rsidR="00F13D72">
              <w:t xml:space="preserve">buvo </w:t>
            </w:r>
            <w:r>
              <w:t>aukštesni už šalies</w:t>
            </w:r>
            <w:r w:rsidR="00B00517">
              <w:t>.</w:t>
            </w:r>
          </w:p>
        </w:tc>
        <w:tc>
          <w:tcPr>
            <w:tcW w:w="2126" w:type="dxa"/>
          </w:tcPr>
          <w:p w14:paraId="5BA64E62" w14:textId="651758C5" w:rsidR="00721AAA" w:rsidRPr="00EC0570" w:rsidRDefault="000137C4" w:rsidP="009407FF">
            <w:pPr>
              <w:spacing w:line="276" w:lineRule="auto"/>
              <w:jc w:val="both"/>
              <w:rPr>
                <w:color w:val="000000"/>
              </w:rPr>
            </w:pPr>
            <w:r>
              <w:t>45 proc. valstybinių  brandos egzaminų vidurkiai aukštesni už šalies</w:t>
            </w:r>
            <w:r w:rsidR="00B00517">
              <w:t>.</w:t>
            </w:r>
          </w:p>
        </w:tc>
        <w:tc>
          <w:tcPr>
            <w:tcW w:w="2516" w:type="dxa"/>
          </w:tcPr>
          <w:p w14:paraId="3D322F23" w14:textId="4BB56890" w:rsidR="00721AAA" w:rsidRPr="00EC0570" w:rsidRDefault="00F13D72" w:rsidP="009407FF">
            <w:pPr>
              <w:spacing w:line="276" w:lineRule="auto"/>
              <w:jc w:val="both"/>
              <w:rPr>
                <w:color w:val="000000"/>
              </w:rPr>
            </w:pPr>
            <w:r>
              <w:rPr>
                <w:color w:val="000000"/>
              </w:rPr>
              <w:t>5</w:t>
            </w:r>
            <w:r w:rsidR="000137C4">
              <w:rPr>
                <w:color w:val="000000"/>
              </w:rPr>
              <w:t xml:space="preserve">5 proc. </w:t>
            </w:r>
            <w:r w:rsidR="000137C4">
              <w:t>valstybinių  brandos egzaminų vidurkiai aukštesni už šalies</w:t>
            </w:r>
            <w:r w:rsidR="00B00517">
              <w:t>.</w:t>
            </w:r>
          </w:p>
        </w:tc>
      </w:tr>
      <w:tr w:rsidR="00AC562A" w:rsidRPr="00EC0570" w14:paraId="171443D8" w14:textId="77777777" w:rsidTr="004E47EA">
        <w:trPr>
          <w:cantSplit/>
          <w:trHeight w:val="1307"/>
        </w:trPr>
        <w:tc>
          <w:tcPr>
            <w:tcW w:w="2235" w:type="dxa"/>
            <w:shd w:val="clear" w:color="auto" w:fill="auto"/>
          </w:tcPr>
          <w:p w14:paraId="4884C3B3" w14:textId="1795E96F" w:rsidR="00AC562A" w:rsidRDefault="00AC562A" w:rsidP="009407FF">
            <w:pPr>
              <w:spacing w:line="276" w:lineRule="auto"/>
              <w:jc w:val="both"/>
            </w:pPr>
            <w:r>
              <w:t>2.1.9. Mokinių, tenkančių vienam mokytojui, skaičius</w:t>
            </w:r>
            <w:r w:rsidR="00632495">
              <w:t xml:space="preserve"> (mokiniai kart</w:t>
            </w:r>
            <w:r w:rsidR="00C86CCD">
              <w:t>u su priešmokyklinio amžiaus vaikais</w:t>
            </w:r>
            <w:r w:rsidR="00632495">
              <w:t>)</w:t>
            </w:r>
          </w:p>
        </w:tc>
        <w:tc>
          <w:tcPr>
            <w:tcW w:w="2551" w:type="dxa"/>
          </w:tcPr>
          <w:p w14:paraId="28549181" w14:textId="5AFCEF10" w:rsidR="00AC562A" w:rsidRPr="00EC0570" w:rsidRDefault="00AC562A" w:rsidP="009407FF">
            <w:pPr>
              <w:spacing w:line="276" w:lineRule="auto"/>
              <w:jc w:val="both"/>
            </w:pPr>
            <w:r>
              <w:t>2019–2020 m. m. vienam mokytojui vidutiniškai teko 11,88 mokini</w:t>
            </w:r>
            <w:r w:rsidR="00B00517">
              <w:t>ų.</w:t>
            </w:r>
          </w:p>
        </w:tc>
        <w:tc>
          <w:tcPr>
            <w:tcW w:w="2126" w:type="dxa"/>
          </w:tcPr>
          <w:p w14:paraId="4F5ED5C8" w14:textId="346C2A1B" w:rsidR="00AC562A" w:rsidRDefault="00AC562A" w:rsidP="009407FF">
            <w:pPr>
              <w:spacing w:line="276" w:lineRule="auto"/>
              <w:jc w:val="both"/>
            </w:pPr>
            <w:r>
              <w:t>Vienam mokytojui vidutiniškai tenka 12 mokinių</w:t>
            </w:r>
            <w:r w:rsidR="00B00517">
              <w:t>.</w:t>
            </w:r>
          </w:p>
        </w:tc>
        <w:tc>
          <w:tcPr>
            <w:tcW w:w="2516" w:type="dxa"/>
          </w:tcPr>
          <w:p w14:paraId="043C4448" w14:textId="349819DD" w:rsidR="00AC562A" w:rsidRDefault="00AC562A" w:rsidP="009407FF">
            <w:pPr>
              <w:spacing w:line="276" w:lineRule="auto"/>
              <w:jc w:val="both"/>
              <w:rPr>
                <w:color w:val="000000"/>
              </w:rPr>
            </w:pPr>
            <w:r>
              <w:t>Vienam mokytojui vidutiniškai tenka 13 mokinių</w:t>
            </w:r>
            <w:r w:rsidR="00B00517">
              <w:t>.</w:t>
            </w:r>
          </w:p>
        </w:tc>
      </w:tr>
      <w:tr w:rsidR="00AC562A" w:rsidRPr="00EC0570" w14:paraId="55967B18" w14:textId="77777777" w:rsidTr="004E47EA">
        <w:trPr>
          <w:cantSplit/>
          <w:trHeight w:val="1307"/>
        </w:trPr>
        <w:tc>
          <w:tcPr>
            <w:tcW w:w="2235" w:type="dxa"/>
            <w:shd w:val="clear" w:color="auto" w:fill="auto"/>
          </w:tcPr>
          <w:p w14:paraId="3C16138E" w14:textId="5AE6CE49" w:rsidR="00AC562A" w:rsidRDefault="00AC562A" w:rsidP="009407FF">
            <w:pPr>
              <w:spacing w:line="276" w:lineRule="auto"/>
              <w:jc w:val="both"/>
            </w:pPr>
            <w:r>
              <w:lastRenderedPageBreak/>
              <w:t>2.1.10. Pagalbos specialistų</w:t>
            </w:r>
            <w:r w:rsidR="00A53E70">
              <w:t>,</w:t>
            </w:r>
            <w:r>
              <w:t xml:space="preserve"> tenkančių 100-tui mokinių</w:t>
            </w:r>
            <w:r w:rsidR="00A53E70">
              <w:t>,</w:t>
            </w:r>
            <w:r>
              <w:t xml:space="preserve"> skaičius</w:t>
            </w:r>
          </w:p>
        </w:tc>
        <w:tc>
          <w:tcPr>
            <w:tcW w:w="2551" w:type="dxa"/>
          </w:tcPr>
          <w:p w14:paraId="35F90774" w14:textId="4A24F4C6" w:rsidR="00AC562A" w:rsidRDefault="00466595" w:rsidP="009407FF">
            <w:pPr>
              <w:spacing w:line="276" w:lineRule="auto"/>
              <w:jc w:val="both"/>
            </w:pPr>
            <w:r>
              <w:t>2019 m. pagalbos specialistų, tenkančių 100-tui mokinių, skaičius buvo 0,9</w:t>
            </w:r>
            <w:r w:rsidR="00B00517">
              <w:t>.</w:t>
            </w:r>
          </w:p>
        </w:tc>
        <w:tc>
          <w:tcPr>
            <w:tcW w:w="2126" w:type="dxa"/>
          </w:tcPr>
          <w:p w14:paraId="2D9FB0F4" w14:textId="06CF2055" w:rsidR="00AC562A" w:rsidRDefault="00466595" w:rsidP="009407FF">
            <w:pPr>
              <w:spacing w:line="276" w:lineRule="auto"/>
              <w:jc w:val="both"/>
            </w:pPr>
            <w:r>
              <w:t>Pagalbos specialistų, tenkančių 100-tui mokinių</w:t>
            </w:r>
            <w:r w:rsidR="00F77797">
              <w:t>, skaičius buvo 1,0</w:t>
            </w:r>
            <w:r w:rsidR="00B00517">
              <w:t>.</w:t>
            </w:r>
          </w:p>
        </w:tc>
        <w:tc>
          <w:tcPr>
            <w:tcW w:w="2516" w:type="dxa"/>
          </w:tcPr>
          <w:p w14:paraId="625442E0" w14:textId="53180C88" w:rsidR="00AC562A" w:rsidRDefault="00F77797" w:rsidP="009407FF">
            <w:pPr>
              <w:spacing w:line="276" w:lineRule="auto"/>
              <w:jc w:val="both"/>
            </w:pPr>
            <w:r>
              <w:t>Pagalbos specialistų, tenkančių 100-tui mokinių, skaičius buvo 1,1</w:t>
            </w:r>
            <w:r w:rsidR="00B00517">
              <w:t>.</w:t>
            </w:r>
          </w:p>
        </w:tc>
      </w:tr>
      <w:tr w:rsidR="00913775" w:rsidRPr="00EC0570" w14:paraId="39A40AC3" w14:textId="77777777" w:rsidTr="28CE9DB0">
        <w:trPr>
          <w:cantSplit/>
          <w:trHeight w:val="1107"/>
        </w:trPr>
        <w:tc>
          <w:tcPr>
            <w:tcW w:w="2235" w:type="dxa"/>
            <w:shd w:val="clear" w:color="auto" w:fill="auto"/>
          </w:tcPr>
          <w:p w14:paraId="4C248AAA" w14:textId="616BC7B9" w:rsidR="00913775" w:rsidRDefault="00913775" w:rsidP="00913775">
            <w:pPr>
              <w:spacing w:line="276" w:lineRule="auto"/>
              <w:jc w:val="both"/>
            </w:pPr>
            <w:r>
              <w:t>21.</w:t>
            </w:r>
            <w:r w:rsidR="002A0153">
              <w:t>11</w:t>
            </w:r>
            <w:r w:rsidRPr="00EC0570">
              <w:t>. Aukštos kvalifikacijos mokytojų (mokytojų metodininkų ir mokytojų ekspertų) dalis (proc.)</w:t>
            </w:r>
          </w:p>
        </w:tc>
        <w:tc>
          <w:tcPr>
            <w:tcW w:w="2551" w:type="dxa"/>
          </w:tcPr>
          <w:p w14:paraId="30E87FA3" w14:textId="43209906" w:rsidR="00913775" w:rsidRPr="004E47EA" w:rsidRDefault="00913775" w:rsidP="00913775">
            <w:pPr>
              <w:spacing w:line="276" w:lineRule="auto"/>
              <w:jc w:val="both"/>
              <w:rPr>
                <w:color w:val="000000"/>
              </w:rPr>
            </w:pPr>
            <w:r w:rsidRPr="00EC0570">
              <w:t>2019–2020 m. m. mokytojo metodininko ir mokytojo eksperto k</w:t>
            </w:r>
            <w:r>
              <w:t>valifikacines kategorijas buvo įgiję</w:t>
            </w:r>
            <w:r w:rsidRPr="00EC0570">
              <w:t xml:space="preserve"> 36,3 proc. </w:t>
            </w:r>
            <w:r w:rsidR="00B00517">
              <w:t>mokytojų.</w:t>
            </w:r>
          </w:p>
        </w:tc>
        <w:tc>
          <w:tcPr>
            <w:tcW w:w="2126" w:type="dxa"/>
          </w:tcPr>
          <w:p w14:paraId="62756EEC" w14:textId="3CD5A5D9" w:rsidR="00913775" w:rsidRPr="004E47EA" w:rsidRDefault="00913775" w:rsidP="00913775">
            <w:pPr>
              <w:spacing w:line="276" w:lineRule="auto"/>
              <w:jc w:val="both"/>
            </w:pPr>
            <w:r w:rsidRPr="00EC0570">
              <w:t>Mokytojo metodininko ir mokytojo eksperto kva</w:t>
            </w:r>
            <w:r w:rsidR="00E31E90">
              <w:t>lifikacines kategorijas turės 40</w:t>
            </w:r>
            <w:r w:rsidRPr="00EC0570">
              <w:t xml:space="preserve"> proc. </w:t>
            </w:r>
            <w:r w:rsidR="00B00517">
              <w:t>mokytojų.</w:t>
            </w:r>
          </w:p>
        </w:tc>
        <w:tc>
          <w:tcPr>
            <w:tcW w:w="2516" w:type="dxa"/>
          </w:tcPr>
          <w:p w14:paraId="4E2D445A" w14:textId="429C697B" w:rsidR="00913775" w:rsidRPr="004E47EA" w:rsidRDefault="00913775" w:rsidP="00913775">
            <w:pPr>
              <w:spacing w:line="276" w:lineRule="auto"/>
              <w:jc w:val="both"/>
            </w:pPr>
            <w:r w:rsidRPr="00EC0570">
              <w:t>Mokytojo metodininko ir mokytojo eksperto kv</w:t>
            </w:r>
            <w:r w:rsidR="00E31E90">
              <w:t>alifikacines kategorijas turės 5</w:t>
            </w:r>
            <w:r w:rsidRPr="00EC0570">
              <w:t xml:space="preserve">0 proc. </w:t>
            </w:r>
            <w:r w:rsidR="00B00517">
              <w:t>mokytojų.</w:t>
            </w:r>
          </w:p>
        </w:tc>
      </w:tr>
      <w:tr w:rsidR="00913775" w:rsidRPr="00EC0570" w14:paraId="322A452F" w14:textId="77777777" w:rsidTr="28CE9DB0">
        <w:trPr>
          <w:cantSplit/>
          <w:trHeight w:val="1107"/>
        </w:trPr>
        <w:tc>
          <w:tcPr>
            <w:tcW w:w="2235" w:type="dxa"/>
            <w:shd w:val="clear" w:color="auto" w:fill="auto"/>
          </w:tcPr>
          <w:p w14:paraId="2E83AD5D" w14:textId="65F983F1" w:rsidR="00913775" w:rsidRPr="004E47EA" w:rsidRDefault="002A0153" w:rsidP="00913775">
            <w:pPr>
              <w:spacing w:line="276" w:lineRule="auto"/>
              <w:jc w:val="both"/>
            </w:pPr>
            <w:r>
              <w:t>21.12</w:t>
            </w:r>
            <w:r w:rsidR="00913775" w:rsidRPr="004E47EA">
              <w:t>. Vienam mokiniui vidutiniškai per metus tekusios ūkio lėšos (tūkst. Eur)</w:t>
            </w:r>
          </w:p>
        </w:tc>
        <w:tc>
          <w:tcPr>
            <w:tcW w:w="2551" w:type="dxa"/>
          </w:tcPr>
          <w:p w14:paraId="491F783F" w14:textId="57888E21" w:rsidR="00913775" w:rsidRPr="009C020A" w:rsidRDefault="00913775" w:rsidP="00913775">
            <w:pPr>
              <w:spacing w:line="276" w:lineRule="auto"/>
              <w:jc w:val="both"/>
              <w:rPr>
                <w:color w:val="FF0000"/>
              </w:rPr>
            </w:pPr>
            <w:r w:rsidRPr="009C020A">
              <w:rPr>
                <w:color w:val="000000"/>
              </w:rPr>
              <w:t>Vienam mokiniui faktiškai 2019 m. buvo panaudota</w:t>
            </w:r>
            <w:r w:rsidR="00B00517">
              <w:rPr>
                <w:color w:val="000000"/>
              </w:rPr>
              <w:t xml:space="preserve"> </w:t>
            </w:r>
            <w:r w:rsidR="00B00517" w:rsidRPr="00B00517">
              <w:rPr>
                <w:color w:val="000000"/>
              </w:rPr>
              <w:t>898 Eur</w:t>
            </w:r>
            <w:r w:rsidRPr="009C020A">
              <w:rPr>
                <w:color w:val="000000"/>
              </w:rPr>
              <w:t xml:space="preserve"> ūkio lėšų</w:t>
            </w:r>
            <w:r w:rsidR="00B00517">
              <w:rPr>
                <w:color w:val="000000"/>
              </w:rPr>
              <w:t>.</w:t>
            </w:r>
            <w:r w:rsidRPr="009C020A">
              <w:rPr>
                <w:color w:val="000000"/>
              </w:rPr>
              <w:t xml:space="preserve"> </w:t>
            </w:r>
          </w:p>
        </w:tc>
        <w:tc>
          <w:tcPr>
            <w:tcW w:w="2126" w:type="dxa"/>
          </w:tcPr>
          <w:p w14:paraId="0C80EDCD" w14:textId="05E280CE" w:rsidR="00913775" w:rsidRPr="004E47EA" w:rsidRDefault="00913775" w:rsidP="00913775">
            <w:pPr>
              <w:spacing w:line="276" w:lineRule="auto"/>
              <w:jc w:val="both"/>
            </w:pPr>
            <w:r w:rsidRPr="004E47EA">
              <w:t xml:space="preserve">Vienam mokiniui vidutiniškai per metus tenka </w:t>
            </w:r>
            <w:r w:rsidR="00B00517" w:rsidRPr="00B00517">
              <w:t xml:space="preserve">900 Eur </w:t>
            </w:r>
            <w:r w:rsidRPr="004E47EA">
              <w:t>ūkio lėšų</w:t>
            </w:r>
            <w:r w:rsidR="00B00517">
              <w:t>.</w:t>
            </w:r>
            <w:r w:rsidRPr="004E47EA">
              <w:t xml:space="preserve"> </w:t>
            </w:r>
          </w:p>
        </w:tc>
        <w:tc>
          <w:tcPr>
            <w:tcW w:w="2516" w:type="dxa"/>
          </w:tcPr>
          <w:p w14:paraId="1511A0DB" w14:textId="47A98964" w:rsidR="00913775" w:rsidRPr="004E47EA" w:rsidRDefault="00913775" w:rsidP="00913775">
            <w:pPr>
              <w:spacing w:line="276" w:lineRule="auto"/>
              <w:jc w:val="both"/>
            </w:pPr>
            <w:r w:rsidRPr="004E47EA">
              <w:t>Vienam mokiniui vidutiniškai per metus tenka</w:t>
            </w:r>
            <w:r w:rsidR="00B00517">
              <w:t xml:space="preserve"> </w:t>
            </w:r>
            <w:r w:rsidR="00B00517" w:rsidRPr="00B00517">
              <w:t>910 Eur</w:t>
            </w:r>
            <w:r w:rsidRPr="004E47EA">
              <w:t xml:space="preserve"> ūkio lėšų</w:t>
            </w:r>
            <w:r w:rsidR="00B00517">
              <w:t>.</w:t>
            </w:r>
          </w:p>
        </w:tc>
      </w:tr>
      <w:tr w:rsidR="00913775" w:rsidRPr="00EC0570" w14:paraId="7BF5948E" w14:textId="77777777" w:rsidTr="28CE9DB0">
        <w:trPr>
          <w:cantSplit/>
          <w:trHeight w:val="1107"/>
        </w:trPr>
        <w:tc>
          <w:tcPr>
            <w:tcW w:w="2235" w:type="dxa"/>
            <w:shd w:val="clear" w:color="auto" w:fill="auto"/>
          </w:tcPr>
          <w:p w14:paraId="273358F0" w14:textId="487B5278" w:rsidR="00913775" w:rsidRPr="004E47EA" w:rsidRDefault="002A0153" w:rsidP="00913775">
            <w:pPr>
              <w:spacing w:line="276" w:lineRule="auto"/>
              <w:jc w:val="both"/>
            </w:pPr>
            <w:r>
              <w:t>21.13</w:t>
            </w:r>
            <w:r w:rsidR="00913775" w:rsidRPr="004E47EA">
              <w:t>. Vienam mokiniui vidutiniškai per metus tekusios ugdymo lėšos</w:t>
            </w:r>
          </w:p>
          <w:p w14:paraId="4B6BCBB5" w14:textId="77777777" w:rsidR="00913775" w:rsidRPr="004E47EA" w:rsidRDefault="00913775" w:rsidP="00913775">
            <w:pPr>
              <w:spacing w:line="276" w:lineRule="auto"/>
              <w:jc w:val="both"/>
            </w:pPr>
            <w:r w:rsidRPr="004E47EA">
              <w:t xml:space="preserve"> (tūkst. Eur)</w:t>
            </w:r>
          </w:p>
        </w:tc>
        <w:tc>
          <w:tcPr>
            <w:tcW w:w="2551" w:type="dxa"/>
          </w:tcPr>
          <w:p w14:paraId="34CF85BA" w14:textId="698A75FD" w:rsidR="00913775" w:rsidRPr="009C020A" w:rsidRDefault="00913775" w:rsidP="00913775">
            <w:pPr>
              <w:spacing w:line="276" w:lineRule="auto"/>
              <w:jc w:val="both"/>
              <w:rPr>
                <w:color w:val="FF0000"/>
              </w:rPr>
            </w:pPr>
            <w:r w:rsidRPr="009C020A">
              <w:rPr>
                <w:color w:val="000000"/>
              </w:rPr>
              <w:t>Vienam mokiniui faktiškai 2019 m. buvo panaudota</w:t>
            </w:r>
            <w:r w:rsidR="00B00517">
              <w:rPr>
                <w:color w:val="000000"/>
              </w:rPr>
              <w:t xml:space="preserve"> </w:t>
            </w:r>
            <w:r w:rsidR="00B00517" w:rsidRPr="00B00517">
              <w:rPr>
                <w:color w:val="000000"/>
              </w:rPr>
              <w:t>1672 Eur</w:t>
            </w:r>
            <w:r w:rsidRPr="009C020A">
              <w:rPr>
                <w:color w:val="000000"/>
              </w:rPr>
              <w:t xml:space="preserve"> ugdymo lėšų</w:t>
            </w:r>
            <w:r w:rsidR="00B00517">
              <w:rPr>
                <w:color w:val="000000"/>
              </w:rPr>
              <w:t>.</w:t>
            </w:r>
            <w:r w:rsidRPr="009C020A">
              <w:rPr>
                <w:color w:val="000000"/>
              </w:rPr>
              <w:t xml:space="preserve"> </w:t>
            </w:r>
          </w:p>
        </w:tc>
        <w:tc>
          <w:tcPr>
            <w:tcW w:w="2126" w:type="dxa"/>
          </w:tcPr>
          <w:p w14:paraId="69609361" w14:textId="0137E065" w:rsidR="00913775" w:rsidRPr="004E47EA" w:rsidRDefault="00913775" w:rsidP="00913775">
            <w:pPr>
              <w:spacing w:line="276" w:lineRule="auto"/>
              <w:jc w:val="both"/>
            </w:pPr>
            <w:r w:rsidRPr="004E47EA">
              <w:t>vienam mokiniui vidutiniškai per metus teko</w:t>
            </w:r>
            <w:r w:rsidR="00B00517" w:rsidRPr="00B00517">
              <w:t>1680 Eur</w:t>
            </w:r>
            <w:r w:rsidRPr="004E47EA">
              <w:t xml:space="preserve"> ugdymo lėšų</w:t>
            </w:r>
            <w:r w:rsidR="00B00517">
              <w:t>.</w:t>
            </w:r>
            <w:r w:rsidRPr="004E47EA">
              <w:t xml:space="preserve"> </w:t>
            </w:r>
          </w:p>
        </w:tc>
        <w:tc>
          <w:tcPr>
            <w:tcW w:w="2516" w:type="dxa"/>
          </w:tcPr>
          <w:p w14:paraId="2CDDC9A9" w14:textId="3C36577B" w:rsidR="00913775" w:rsidRPr="004E47EA" w:rsidRDefault="00913775" w:rsidP="00913775">
            <w:pPr>
              <w:spacing w:line="276" w:lineRule="auto"/>
              <w:jc w:val="both"/>
            </w:pPr>
            <w:r w:rsidRPr="004E47EA">
              <w:t xml:space="preserve">Vienam mokiniui vidutiniškai per metus teko </w:t>
            </w:r>
            <w:r w:rsidR="00B00517" w:rsidRPr="00B00517">
              <w:t xml:space="preserve">1700 Eur </w:t>
            </w:r>
            <w:r w:rsidRPr="004E47EA">
              <w:t>ugdymo lėšų</w:t>
            </w:r>
            <w:r w:rsidR="00B00517">
              <w:t>.</w:t>
            </w:r>
            <w:r w:rsidRPr="004E47EA">
              <w:t xml:space="preserve"> </w:t>
            </w:r>
          </w:p>
        </w:tc>
      </w:tr>
      <w:tr w:rsidR="00913775" w:rsidRPr="00EC0570" w14:paraId="3B9759BE" w14:textId="77777777" w:rsidTr="28CE9DB0">
        <w:trPr>
          <w:cantSplit/>
          <w:trHeight w:val="1107"/>
        </w:trPr>
        <w:tc>
          <w:tcPr>
            <w:tcW w:w="2235" w:type="dxa"/>
            <w:shd w:val="clear" w:color="auto" w:fill="auto"/>
          </w:tcPr>
          <w:p w14:paraId="6E2A8130" w14:textId="2A692137" w:rsidR="00913775" w:rsidRDefault="002A0153" w:rsidP="00913775">
            <w:pPr>
              <w:spacing w:line="276" w:lineRule="auto"/>
              <w:jc w:val="both"/>
            </w:pPr>
            <w:r>
              <w:t>21.14</w:t>
            </w:r>
            <w:r w:rsidR="00913775" w:rsidRPr="00EC0570">
              <w:t>. Savivaldybės mokyklų, paskelbusių švietimo pažangos ataskaitas, dalis (proc.)</w:t>
            </w:r>
          </w:p>
        </w:tc>
        <w:tc>
          <w:tcPr>
            <w:tcW w:w="2551" w:type="dxa"/>
          </w:tcPr>
          <w:p w14:paraId="6FAB1083" w14:textId="0BC6D464" w:rsidR="00913775" w:rsidRPr="004E47EA" w:rsidRDefault="00913775" w:rsidP="00913775">
            <w:pPr>
              <w:spacing w:line="276" w:lineRule="auto"/>
              <w:jc w:val="both"/>
              <w:rPr>
                <w:color w:val="000000"/>
              </w:rPr>
            </w:pPr>
            <w:r w:rsidRPr="00EC0570">
              <w:t>2019–2020 m. m. 90 proc. savivaldybės mokyklų paskelbė švietimo pažangos ataskaitas</w:t>
            </w:r>
            <w:r w:rsidR="00B00517">
              <w:t>.</w:t>
            </w:r>
          </w:p>
        </w:tc>
        <w:tc>
          <w:tcPr>
            <w:tcW w:w="2126" w:type="dxa"/>
          </w:tcPr>
          <w:p w14:paraId="10A55805" w14:textId="65CEB779" w:rsidR="00913775" w:rsidRPr="004E47EA" w:rsidRDefault="00913775" w:rsidP="00913775">
            <w:pPr>
              <w:spacing w:line="276" w:lineRule="auto"/>
              <w:jc w:val="both"/>
            </w:pPr>
            <w:r w:rsidRPr="00EC0570">
              <w:t>100 proc. savivaldybės mokyklų paskelbė švietimo pažangos ataskaitas</w:t>
            </w:r>
            <w:r w:rsidR="00B00517">
              <w:t>.</w:t>
            </w:r>
          </w:p>
        </w:tc>
        <w:tc>
          <w:tcPr>
            <w:tcW w:w="2516" w:type="dxa"/>
          </w:tcPr>
          <w:p w14:paraId="322E76FB" w14:textId="4661912C" w:rsidR="00913775" w:rsidRPr="004E47EA" w:rsidRDefault="00913775" w:rsidP="00913775">
            <w:pPr>
              <w:spacing w:line="276" w:lineRule="auto"/>
              <w:jc w:val="both"/>
            </w:pPr>
            <w:r w:rsidRPr="00EC0570">
              <w:t>100 proc. savivaldybės mokyklų paskelbė švietimo pažangos ataskaitas</w:t>
            </w:r>
            <w:r w:rsidR="00B00517">
              <w:t>.</w:t>
            </w:r>
          </w:p>
        </w:tc>
      </w:tr>
    </w:tbl>
    <w:p w14:paraId="2DBF0D7D" w14:textId="77777777" w:rsidR="004D15B4" w:rsidRPr="00EC0570" w:rsidRDefault="004D15B4" w:rsidP="00EC0570">
      <w:pPr>
        <w:pStyle w:val="WW-BodyText2"/>
        <w:suppressAutoHyphens w:val="0"/>
        <w:spacing w:after="0" w:line="276" w:lineRule="auto"/>
        <w:rPr>
          <w:color w:val="FF0000"/>
          <w:szCs w:val="24"/>
          <w:lang w:eastAsia="en-US"/>
        </w:rPr>
      </w:pPr>
    </w:p>
    <w:p w14:paraId="0CC1C81A" w14:textId="77777777" w:rsidR="00CD2763" w:rsidRPr="00EC0570" w:rsidRDefault="00CD2763" w:rsidP="00EC0570">
      <w:pPr>
        <w:pStyle w:val="WW-BodyText2"/>
        <w:suppressAutoHyphens w:val="0"/>
        <w:spacing w:after="0" w:line="276" w:lineRule="auto"/>
        <w:jc w:val="center"/>
        <w:rPr>
          <w:szCs w:val="24"/>
          <w:lang w:eastAsia="en-US"/>
        </w:rPr>
      </w:pPr>
      <w:r w:rsidRPr="00EC0570">
        <w:rPr>
          <w:szCs w:val="24"/>
          <w:lang w:eastAsia="en-US"/>
        </w:rPr>
        <w:t>________________________</w:t>
      </w:r>
    </w:p>
    <w:p w14:paraId="6B62F1B3" w14:textId="77777777" w:rsidR="00CD2763" w:rsidRPr="00EC0570" w:rsidRDefault="00CD2763" w:rsidP="00EC0570">
      <w:pPr>
        <w:pStyle w:val="WW-BodyText2"/>
        <w:suppressAutoHyphens w:val="0"/>
        <w:spacing w:after="0" w:line="276" w:lineRule="auto"/>
        <w:rPr>
          <w:color w:val="FF0000"/>
          <w:szCs w:val="24"/>
          <w:lang w:eastAsia="en-US"/>
        </w:rPr>
        <w:sectPr w:rsidR="00CD2763" w:rsidRPr="00EC0570" w:rsidSect="003811A2">
          <w:type w:val="continuous"/>
          <w:pgSz w:w="11906" w:h="16838"/>
          <w:pgMar w:top="1701" w:right="567" w:bottom="1134" w:left="1701" w:header="709" w:footer="709" w:gutter="0"/>
          <w:pgNumType w:start="1"/>
          <w:cols w:space="708"/>
          <w:titlePg/>
          <w:docGrid w:linePitch="360"/>
        </w:sectPr>
      </w:pPr>
    </w:p>
    <w:p w14:paraId="7F517E31" w14:textId="77777777" w:rsidR="00860E5F" w:rsidRPr="00EC0570" w:rsidRDefault="002C2FDA" w:rsidP="00EC0570">
      <w:pPr>
        <w:pStyle w:val="Pavadinimas"/>
        <w:tabs>
          <w:tab w:val="left" w:pos="6480"/>
        </w:tabs>
        <w:spacing w:line="276" w:lineRule="auto"/>
        <w:ind w:right="-740"/>
        <w:jc w:val="right"/>
        <w:rPr>
          <w:b/>
          <w:bCs/>
          <w:color w:val="FF0000"/>
          <w:szCs w:val="24"/>
          <w:lang w:val="lt-LT"/>
        </w:rPr>
      </w:pPr>
      <w:r w:rsidRPr="00EC0570">
        <w:rPr>
          <w:b/>
          <w:bCs/>
          <w:color w:val="FF0000"/>
          <w:szCs w:val="24"/>
          <w:lang w:val="lt-LT"/>
        </w:rPr>
        <w:lastRenderedPageBreak/>
        <w:t xml:space="preserve">                                                          </w:t>
      </w:r>
    </w:p>
    <w:p w14:paraId="1DE45B0D" w14:textId="77777777" w:rsidR="007C4AA3" w:rsidRDefault="00860E5F" w:rsidP="00EC0570">
      <w:pPr>
        <w:spacing w:line="276" w:lineRule="auto"/>
        <w:ind w:left="9214"/>
      </w:pPr>
      <w:r w:rsidRPr="00EC0570">
        <w:t>Kaišiadorių rajono savivaldybės bendrojo</w:t>
      </w:r>
      <w:r w:rsidR="00D07873" w:rsidRPr="00EC0570">
        <w:t xml:space="preserve"> </w:t>
      </w:r>
      <w:r w:rsidRPr="00EC0570">
        <w:t>ugdymo</w:t>
      </w:r>
      <w:r w:rsidR="00EA4F70" w:rsidRPr="00EC0570">
        <w:t xml:space="preserve"> mokyklų </w:t>
      </w:r>
      <w:r w:rsidR="00D07873" w:rsidRPr="00EC0570">
        <w:t xml:space="preserve"> </w:t>
      </w:r>
      <w:r w:rsidR="00657BD7">
        <w:t>tinklo pertvarkos 2021</w:t>
      </w:r>
      <w:r w:rsidR="002D1B1F" w:rsidRPr="00EC0570">
        <w:t>–</w:t>
      </w:r>
      <w:r w:rsidR="00295080">
        <w:t>2025</w:t>
      </w:r>
      <w:r w:rsidRPr="00EC0570">
        <w:t xml:space="preserve"> m. bendrojo plano 1 priedas </w:t>
      </w:r>
    </w:p>
    <w:p w14:paraId="02D211E1" w14:textId="5C85C23C" w:rsidR="00860E5F" w:rsidRPr="00EC0570" w:rsidRDefault="00860E5F" w:rsidP="00EC0570">
      <w:pPr>
        <w:spacing w:line="276" w:lineRule="auto"/>
        <w:ind w:left="9214"/>
      </w:pPr>
      <w:r w:rsidRPr="00EC0570">
        <w:t xml:space="preserve"> </w:t>
      </w:r>
    </w:p>
    <w:p w14:paraId="0A24EC58" w14:textId="77777777" w:rsidR="00CF404E" w:rsidRPr="00EC0570" w:rsidRDefault="00CF404E" w:rsidP="00EC0570">
      <w:pPr>
        <w:pStyle w:val="Pavadinimas"/>
        <w:spacing w:line="276" w:lineRule="auto"/>
        <w:rPr>
          <w:b/>
          <w:bCs/>
          <w:szCs w:val="24"/>
          <w:lang w:val="lt-LT"/>
        </w:rPr>
      </w:pPr>
      <w:r w:rsidRPr="00EC0570">
        <w:rPr>
          <w:b/>
          <w:bCs/>
          <w:szCs w:val="24"/>
          <w:lang w:val="lt-LT"/>
        </w:rPr>
        <w:t xml:space="preserve">MOKYKLŲ STEIGIMO, REORGANIZAVIMO, LIKVIDAVIMO, PERTVARKYMO  </w:t>
      </w:r>
      <w:r w:rsidR="00CE452E">
        <w:rPr>
          <w:b/>
          <w:bCs/>
          <w:szCs w:val="24"/>
          <w:lang w:val="lt-LT"/>
        </w:rPr>
        <w:t>I</w:t>
      </w:r>
      <w:r w:rsidRPr="00EC0570">
        <w:rPr>
          <w:b/>
          <w:bCs/>
          <w:szCs w:val="24"/>
          <w:lang w:val="lt-LT"/>
        </w:rPr>
        <w:t>R STRUKTŪRINIŲ PERTVARKYMŲ PLANAS</w:t>
      </w:r>
    </w:p>
    <w:p w14:paraId="02F2C34E" w14:textId="77777777" w:rsidR="00911456" w:rsidRPr="00EC0570" w:rsidRDefault="00911456" w:rsidP="00EC0570">
      <w:pPr>
        <w:pStyle w:val="Pavadinimas"/>
        <w:spacing w:line="276" w:lineRule="auto"/>
        <w:rPr>
          <w:b/>
          <w:bCs/>
          <w:szCs w:val="24"/>
          <w:lang w:val="lt-LT"/>
        </w:rPr>
      </w:pPr>
    </w:p>
    <w:tbl>
      <w:tblPr>
        <w:tblW w:w="14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2126"/>
        <w:gridCol w:w="2268"/>
        <w:gridCol w:w="2693"/>
        <w:gridCol w:w="1418"/>
      </w:tblGrid>
      <w:tr w:rsidR="006A060F" w:rsidRPr="00EC0570" w14:paraId="17F4D46F" w14:textId="77777777" w:rsidTr="005916C9">
        <w:tc>
          <w:tcPr>
            <w:tcW w:w="3227" w:type="dxa"/>
          </w:tcPr>
          <w:p w14:paraId="105C1165" w14:textId="77777777" w:rsidR="004B6E76" w:rsidRPr="00EC0570" w:rsidRDefault="004B6E76" w:rsidP="00EC0570">
            <w:pPr>
              <w:spacing w:line="276" w:lineRule="auto"/>
            </w:pPr>
            <w:r w:rsidRPr="00EC0570">
              <w:t xml:space="preserve">Mokyklos pavadinimas, tipas, vykdomos švietimo programos </w:t>
            </w:r>
          </w:p>
        </w:tc>
        <w:tc>
          <w:tcPr>
            <w:tcW w:w="2977" w:type="dxa"/>
          </w:tcPr>
          <w:p w14:paraId="71CCC120" w14:textId="77777777" w:rsidR="004B6E76" w:rsidRPr="00EC0570" w:rsidRDefault="004B6E76" w:rsidP="00EC0570">
            <w:pPr>
              <w:pStyle w:val="WW-BodyText2"/>
              <w:suppressAutoHyphens w:val="0"/>
              <w:spacing w:after="0" w:line="276" w:lineRule="auto"/>
              <w:rPr>
                <w:szCs w:val="24"/>
                <w:lang w:eastAsia="en-US"/>
              </w:rPr>
            </w:pPr>
            <w:r w:rsidRPr="00EC0570">
              <w:rPr>
                <w:szCs w:val="24"/>
                <w:lang w:eastAsia="en-US"/>
              </w:rPr>
              <w:t>Mokyklos reorganizavimo būdai, vidaus struktūros pertvarkymas</w:t>
            </w:r>
          </w:p>
        </w:tc>
        <w:tc>
          <w:tcPr>
            <w:tcW w:w="2126" w:type="dxa"/>
          </w:tcPr>
          <w:p w14:paraId="1441EBF6" w14:textId="77777777" w:rsidR="004B6E76" w:rsidRPr="00EC0570" w:rsidRDefault="004B6E76" w:rsidP="00EC0570">
            <w:pPr>
              <w:spacing w:line="276" w:lineRule="auto"/>
            </w:pPr>
            <w:r w:rsidRPr="00EC0570">
              <w:t>Reorganizavimo, vidaus struktūros pertvarkymo pabaigos data</w:t>
            </w:r>
          </w:p>
        </w:tc>
        <w:tc>
          <w:tcPr>
            <w:tcW w:w="2268" w:type="dxa"/>
          </w:tcPr>
          <w:p w14:paraId="55ADFC63" w14:textId="77777777" w:rsidR="00625AAF" w:rsidRPr="00EC0570" w:rsidRDefault="004B6E76" w:rsidP="00EC0570">
            <w:pPr>
              <w:spacing w:line="276" w:lineRule="auto"/>
            </w:pPr>
            <w:r w:rsidRPr="00EC0570">
              <w:t>Mokyklos pavadinimas po reorganizacijos, vidaus struktūros  pertvarkymo</w:t>
            </w:r>
          </w:p>
        </w:tc>
        <w:tc>
          <w:tcPr>
            <w:tcW w:w="2693" w:type="dxa"/>
          </w:tcPr>
          <w:p w14:paraId="402626C1" w14:textId="77777777" w:rsidR="004B6E76" w:rsidRPr="00EC0570" w:rsidRDefault="004B6E76" w:rsidP="00EC0570">
            <w:pPr>
              <w:spacing w:line="276" w:lineRule="auto"/>
            </w:pPr>
            <w:r w:rsidRPr="00EC0570">
              <w:t>Mokyklos tipas, vykdomos švietimo programos po reorganizacijos, vidaus struktūros pertvarkymo</w:t>
            </w:r>
          </w:p>
        </w:tc>
        <w:tc>
          <w:tcPr>
            <w:tcW w:w="1418" w:type="dxa"/>
          </w:tcPr>
          <w:p w14:paraId="4FF118DA" w14:textId="77777777" w:rsidR="004B6E76" w:rsidRPr="00EC0570" w:rsidRDefault="004B6E76" w:rsidP="00EC0570">
            <w:pPr>
              <w:spacing w:line="276" w:lineRule="auto"/>
            </w:pPr>
            <w:r w:rsidRPr="00EC0570">
              <w:t>P</w:t>
            </w:r>
            <w:r w:rsidR="00C616B4" w:rsidRPr="00EC0570">
              <w:t>astabos</w:t>
            </w:r>
          </w:p>
        </w:tc>
      </w:tr>
      <w:tr w:rsidR="003962FB" w:rsidRPr="00EC0570" w14:paraId="47119F45" w14:textId="77777777" w:rsidTr="005916C9">
        <w:tc>
          <w:tcPr>
            <w:tcW w:w="3227" w:type="dxa"/>
          </w:tcPr>
          <w:p w14:paraId="2C983128" w14:textId="63B2AD1F" w:rsidR="008D0BA7" w:rsidRPr="00EC0570" w:rsidRDefault="004B6E76" w:rsidP="00EC0570">
            <w:pPr>
              <w:spacing w:line="276" w:lineRule="auto"/>
              <w:jc w:val="both"/>
            </w:pPr>
            <w:r w:rsidRPr="00EC0570">
              <w:t>1. Kaišiadorių Algirdo Brazausko gimn</w:t>
            </w:r>
            <w:r w:rsidR="00657858" w:rsidRPr="00EC0570">
              <w:t xml:space="preserve">azija; </w:t>
            </w:r>
          </w:p>
          <w:p w14:paraId="086A997F" w14:textId="77777777" w:rsidR="004B6E76" w:rsidRPr="00EC0570" w:rsidRDefault="00657858" w:rsidP="00EC0570">
            <w:pPr>
              <w:spacing w:line="276" w:lineRule="auto"/>
              <w:jc w:val="both"/>
            </w:pPr>
            <w:r w:rsidRPr="00EC0570">
              <w:t>P</w:t>
            </w:r>
            <w:r w:rsidR="004B6E76" w:rsidRPr="00EC0570">
              <w:t xml:space="preserve">agrindinio </w:t>
            </w:r>
            <w:r w:rsidRPr="00EC0570">
              <w:t xml:space="preserve">ugdymo </w:t>
            </w:r>
            <w:r w:rsidR="004B6E76" w:rsidRPr="00EC0570">
              <w:t>II dalies ir vidurinio ugdymo programos</w:t>
            </w:r>
            <w:r w:rsidRPr="00EC0570">
              <w:t>.</w:t>
            </w:r>
          </w:p>
        </w:tc>
        <w:tc>
          <w:tcPr>
            <w:tcW w:w="2977" w:type="dxa"/>
          </w:tcPr>
          <w:p w14:paraId="384F2A1F" w14:textId="77777777" w:rsidR="00CD2763" w:rsidRPr="00EC0570" w:rsidRDefault="00E01096" w:rsidP="00EC0570">
            <w:pPr>
              <w:pStyle w:val="Antrats"/>
              <w:tabs>
                <w:tab w:val="clear" w:pos="4153"/>
                <w:tab w:val="clear" w:pos="8306"/>
              </w:tabs>
              <w:spacing w:line="276" w:lineRule="auto"/>
              <w:ind w:left="317" w:hanging="426"/>
              <w:jc w:val="center"/>
              <w:rPr>
                <w:bCs/>
              </w:rPr>
            </w:pPr>
            <w:r w:rsidRPr="00EC0570">
              <w:rPr>
                <w:bCs/>
              </w:rPr>
              <w:t>Situaciją peržiūrė</w:t>
            </w:r>
            <w:r w:rsidR="00500131">
              <w:rPr>
                <w:bCs/>
              </w:rPr>
              <w:t>ti 2023</w:t>
            </w:r>
            <w:r w:rsidR="00657858" w:rsidRPr="00EC0570">
              <w:rPr>
                <w:bCs/>
              </w:rPr>
              <w:t xml:space="preserve"> m.</w:t>
            </w:r>
          </w:p>
        </w:tc>
        <w:tc>
          <w:tcPr>
            <w:tcW w:w="2126" w:type="dxa"/>
          </w:tcPr>
          <w:p w14:paraId="6A09E912" w14:textId="77777777" w:rsidR="00CD2763" w:rsidRPr="00EC0570" w:rsidRDefault="00CD2763" w:rsidP="00EC0570">
            <w:pPr>
              <w:spacing w:line="276" w:lineRule="auto"/>
              <w:jc w:val="center"/>
              <w:rPr>
                <w:bCs/>
              </w:rPr>
            </w:pPr>
            <w:r w:rsidRPr="00EC0570">
              <w:rPr>
                <w:bCs/>
              </w:rPr>
              <w:t>-</w:t>
            </w:r>
          </w:p>
        </w:tc>
        <w:tc>
          <w:tcPr>
            <w:tcW w:w="2268" w:type="dxa"/>
          </w:tcPr>
          <w:p w14:paraId="33E67AC6" w14:textId="77777777" w:rsidR="00CD2763" w:rsidRPr="00EC0570" w:rsidRDefault="00CD2763" w:rsidP="00EC0570">
            <w:pPr>
              <w:spacing w:line="276" w:lineRule="auto"/>
              <w:jc w:val="center"/>
              <w:rPr>
                <w:bCs/>
              </w:rPr>
            </w:pPr>
            <w:r w:rsidRPr="00EC0570">
              <w:rPr>
                <w:bCs/>
              </w:rPr>
              <w:t>-</w:t>
            </w:r>
          </w:p>
        </w:tc>
        <w:tc>
          <w:tcPr>
            <w:tcW w:w="2693" w:type="dxa"/>
          </w:tcPr>
          <w:p w14:paraId="1BBD13F9" w14:textId="77777777" w:rsidR="00C616B4" w:rsidRPr="00EC0570" w:rsidRDefault="00CD2763" w:rsidP="00EC0570">
            <w:pPr>
              <w:spacing w:line="276" w:lineRule="auto"/>
              <w:jc w:val="center"/>
              <w:rPr>
                <w:bCs/>
              </w:rPr>
            </w:pPr>
            <w:r w:rsidRPr="00EC0570">
              <w:rPr>
                <w:bCs/>
              </w:rPr>
              <w:t>-</w:t>
            </w:r>
          </w:p>
          <w:p w14:paraId="7194DBDC" w14:textId="77777777" w:rsidR="00CD2763" w:rsidRPr="00EC0570" w:rsidRDefault="00CD2763" w:rsidP="00EC0570">
            <w:pPr>
              <w:spacing w:line="276" w:lineRule="auto"/>
              <w:jc w:val="center"/>
              <w:rPr>
                <w:bCs/>
              </w:rPr>
            </w:pPr>
          </w:p>
        </w:tc>
        <w:tc>
          <w:tcPr>
            <w:tcW w:w="1418" w:type="dxa"/>
          </w:tcPr>
          <w:p w14:paraId="0BE14808" w14:textId="77777777" w:rsidR="00CD2763" w:rsidRPr="00EC0570" w:rsidRDefault="00CD2763" w:rsidP="00EC0570">
            <w:pPr>
              <w:spacing w:line="276" w:lineRule="auto"/>
              <w:jc w:val="center"/>
              <w:rPr>
                <w:bCs/>
              </w:rPr>
            </w:pPr>
            <w:r w:rsidRPr="00EC0570">
              <w:rPr>
                <w:bCs/>
              </w:rPr>
              <w:t>-</w:t>
            </w:r>
          </w:p>
        </w:tc>
      </w:tr>
      <w:tr w:rsidR="00334284" w:rsidRPr="00EC0570" w14:paraId="6BFC3117" w14:textId="77777777" w:rsidTr="005916C9">
        <w:tc>
          <w:tcPr>
            <w:tcW w:w="3227" w:type="dxa"/>
          </w:tcPr>
          <w:p w14:paraId="3A5ED928" w14:textId="77777777" w:rsidR="008D0BA7" w:rsidRPr="00EC0570" w:rsidRDefault="00334284" w:rsidP="00EC0570">
            <w:pPr>
              <w:spacing w:line="276" w:lineRule="auto"/>
              <w:jc w:val="both"/>
            </w:pPr>
            <w:r w:rsidRPr="00EC0570">
              <w:t xml:space="preserve">2. Kaišiadorių r. Žiežmarių gimnazija; </w:t>
            </w:r>
          </w:p>
          <w:p w14:paraId="728ED1A3" w14:textId="4C15088F" w:rsidR="00334284" w:rsidRPr="00EC0570" w:rsidRDefault="00334284" w:rsidP="00EC0570">
            <w:pPr>
              <w:spacing w:line="276" w:lineRule="auto"/>
              <w:jc w:val="both"/>
            </w:pPr>
            <w:r w:rsidRPr="00EC0570">
              <w:t>Priešmokyklinio, pradinio, pagrindinio ir vidurinio ugdymo programos</w:t>
            </w:r>
            <w:r w:rsidR="00B00517">
              <w:t>.</w:t>
            </w:r>
          </w:p>
        </w:tc>
        <w:tc>
          <w:tcPr>
            <w:tcW w:w="2977" w:type="dxa"/>
          </w:tcPr>
          <w:p w14:paraId="0D631C55" w14:textId="77777777" w:rsidR="00334284" w:rsidRPr="00EC0570" w:rsidRDefault="00500131" w:rsidP="00EC0570">
            <w:pPr>
              <w:spacing w:line="276" w:lineRule="auto"/>
              <w:jc w:val="both"/>
              <w:rPr>
                <w:bCs/>
              </w:rPr>
            </w:pPr>
            <w:r>
              <w:rPr>
                <w:bCs/>
              </w:rPr>
              <w:t>Situaciją peržiūrėti 2023</w:t>
            </w:r>
            <w:r w:rsidR="00E01096" w:rsidRPr="00EC0570">
              <w:rPr>
                <w:bCs/>
              </w:rPr>
              <w:t xml:space="preserve"> m.</w:t>
            </w:r>
          </w:p>
        </w:tc>
        <w:tc>
          <w:tcPr>
            <w:tcW w:w="2126" w:type="dxa"/>
          </w:tcPr>
          <w:p w14:paraId="09FA2A7E" w14:textId="77777777" w:rsidR="00334284" w:rsidRPr="00EC0570" w:rsidRDefault="00295080" w:rsidP="00295080">
            <w:pPr>
              <w:spacing w:line="276" w:lineRule="auto"/>
              <w:jc w:val="center"/>
            </w:pPr>
            <w:r>
              <w:t>-</w:t>
            </w:r>
          </w:p>
        </w:tc>
        <w:tc>
          <w:tcPr>
            <w:tcW w:w="2268" w:type="dxa"/>
          </w:tcPr>
          <w:p w14:paraId="237AFA41" w14:textId="77777777" w:rsidR="00334284" w:rsidRPr="00EC0570" w:rsidRDefault="00295080" w:rsidP="00295080">
            <w:pPr>
              <w:pStyle w:val="Antrats"/>
              <w:tabs>
                <w:tab w:val="clear" w:pos="4153"/>
                <w:tab w:val="clear" w:pos="8306"/>
              </w:tabs>
              <w:spacing w:line="276" w:lineRule="auto"/>
              <w:jc w:val="center"/>
            </w:pPr>
            <w:r>
              <w:t>-</w:t>
            </w:r>
          </w:p>
        </w:tc>
        <w:tc>
          <w:tcPr>
            <w:tcW w:w="2693" w:type="dxa"/>
          </w:tcPr>
          <w:p w14:paraId="3AD8BB85" w14:textId="77777777" w:rsidR="00334284" w:rsidRPr="00EC0570" w:rsidRDefault="00295080" w:rsidP="00295080">
            <w:pPr>
              <w:spacing w:line="276" w:lineRule="auto"/>
              <w:jc w:val="center"/>
            </w:pPr>
            <w:r>
              <w:t>-</w:t>
            </w:r>
          </w:p>
        </w:tc>
        <w:tc>
          <w:tcPr>
            <w:tcW w:w="1418" w:type="dxa"/>
          </w:tcPr>
          <w:p w14:paraId="3AC2E41B" w14:textId="77777777" w:rsidR="00334284" w:rsidRPr="00EC0570" w:rsidRDefault="00334284" w:rsidP="00295080">
            <w:pPr>
              <w:spacing w:line="276" w:lineRule="auto"/>
              <w:jc w:val="center"/>
              <w:rPr>
                <w:bCs/>
              </w:rPr>
            </w:pPr>
            <w:r w:rsidRPr="00EC0570">
              <w:rPr>
                <w:bCs/>
              </w:rPr>
              <w:t>-</w:t>
            </w:r>
          </w:p>
        </w:tc>
      </w:tr>
      <w:tr w:rsidR="00334284" w:rsidRPr="00EC0570" w14:paraId="41BBF126" w14:textId="77777777" w:rsidTr="005916C9">
        <w:tc>
          <w:tcPr>
            <w:tcW w:w="3227" w:type="dxa"/>
          </w:tcPr>
          <w:p w14:paraId="48D2BAF2" w14:textId="77777777" w:rsidR="00334284" w:rsidRPr="00EC0570" w:rsidRDefault="00334284" w:rsidP="00EC0570">
            <w:pPr>
              <w:spacing w:line="276" w:lineRule="auto"/>
              <w:jc w:val="both"/>
            </w:pPr>
            <w:r w:rsidRPr="00EC0570">
              <w:t>3. Kaišiadorių r. Rumšiškių Antano Baranausko gimnazija;</w:t>
            </w:r>
          </w:p>
          <w:p w14:paraId="43C7DFCA" w14:textId="495A8122" w:rsidR="00334284" w:rsidRPr="00EC0570" w:rsidRDefault="00334284" w:rsidP="00EC0570">
            <w:pPr>
              <w:spacing w:line="276" w:lineRule="auto"/>
              <w:jc w:val="both"/>
            </w:pPr>
            <w:r w:rsidRPr="00EC0570">
              <w:t>Ikimokyklinio, priešmokyklinio, pradinio, pagrindinio ir vidurinio ugdymo programos</w:t>
            </w:r>
            <w:r w:rsidR="00B00517">
              <w:t>.</w:t>
            </w:r>
          </w:p>
        </w:tc>
        <w:tc>
          <w:tcPr>
            <w:tcW w:w="2977" w:type="dxa"/>
          </w:tcPr>
          <w:p w14:paraId="157CC45F" w14:textId="78F0028F" w:rsidR="00C81327" w:rsidRPr="00C81327" w:rsidRDefault="00C81327" w:rsidP="00C81327">
            <w:pPr>
              <w:jc w:val="both"/>
              <w:rPr>
                <w:bCs/>
              </w:rPr>
            </w:pPr>
            <w:r>
              <w:rPr>
                <w:bCs/>
              </w:rPr>
              <w:t>Nuo 2021 m. rugsėjo</w:t>
            </w:r>
            <w:r w:rsidRPr="00C81327">
              <w:rPr>
                <w:bCs/>
              </w:rPr>
              <w:t xml:space="preserve"> 1 d. nutr</w:t>
            </w:r>
            <w:r>
              <w:rPr>
                <w:bCs/>
              </w:rPr>
              <w:t>aukiama Pravieniškių</w:t>
            </w:r>
            <w:r w:rsidRPr="00C81327">
              <w:rPr>
                <w:bCs/>
              </w:rPr>
              <w:t xml:space="preserve"> skyriaus veikla.</w:t>
            </w:r>
          </w:p>
          <w:p w14:paraId="6915656E" w14:textId="18E33DDC" w:rsidR="00334284" w:rsidRPr="006F29AE" w:rsidRDefault="00334284" w:rsidP="00EC0570">
            <w:pPr>
              <w:spacing w:line="276" w:lineRule="auto"/>
              <w:jc w:val="both"/>
              <w:rPr>
                <w:bCs/>
              </w:rPr>
            </w:pPr>
          </w:p>
        </w:tc>
        <w:tc>
          <w:tcPr>
            <w:tcW w:w="2126" w:type="dxa"/>
          </w:tcPr>
          <w:p w14:paraId="09D9AC6E" w14:textId="2A9F2C93" w:rsidR="00334284" w:rsidRPr="006F29AE" w:rsidRDefault="00C81327" w:rsidP="006F29AE">
            <w:pPr>
              <w:spacing w:line="276" w:lineRule="auto"/>
              <w:jc w:val="center"/>
              <w:rPr>
                <w:bCs/>
              </w:rPr>
            </w:pPr>
            <w:r>
              <w:rPr>
                <w:bCs/>
              </w:rPr>
              <w:t>2021 m. rugpjūčio 31 d.</w:t>
            </w:r>
          </w:p>
        </w:tc>
        <w:tc>
          <w:tcPr>
            <w:tcW w:w="2268" w:type="dxa"/>
          </w:tcPr>
          <w:p w14:paraId="2A9CB6E2" w14:textId="6EBC1463" w:rsidR="00334284" w:rsidRPr="006F29AE" w:rsidRDefault="00C81327" w:rsidP="00C81327">
            <w:pPr>
              <w:spacing w:line="276" w:lineRule="auto"/>
              <w:jc w:val="both"/>
              <w:rPr>
                <w:bCs/>
              </w:rPr>
            </w:pPr>
            <w:r>
              <w:rPr>
                <w:bCs/>
              </w:rPr>
              <w:t>Kaišiadorių r. Rumšiškių Antano Baranausko gimnazija</w:t>
            </w:r>
          </w:p>
        </w:tc>
        <w:tc>
          <w:tcPr>
            <w:tcW w:w="2693" w:type="dxa"/>
          </w:tcPr>
          <w:p w14:paraId="2B0D8BA7" w14:textId="77777777" w:rsidR="00C81327" w:rsidRDefault="00C81327" w:rsidP="00C81327">
            <w:pPr>
              <w:spacing w:line="276" w:lineRule="auto"/>
              <w:jc w:val="both"/>
            </w:pPr>
            <w:r>
              <w:t>Gimnazijos tipo bendrojo ugdymo mokykla.</w:t>
            </w:r>
          </w:p>
          <w:p w14:paraId="0A5B7069" w14:textId="4D6AC192" w:rsidR="00334284" w:rsidRPr="006F29AE" w:rsidRDefault="00C81327" w:rsidP="00C81327">
            <w:pPr>
              <w:spacing w:line="276" w:lineRule="auto"/>
              <w:jc w:val="both"/>
            </w:pPr>
            <w:r>
              <w:t xml:space="preserve">Ikimokyklinio, priešmokyklinio, pradinio, pagrindinio, vidurinio ugdymo </w:t>
            </w:r>
            <w:r>
              <w:lastRenderedPageBreak/>
              <w:t>programos.</w:t>
            </w:r>
          </w:p>
        </w:tc>
        <w:tc>
          <w:tcPr>
            <w:tcW w:w="1418" w:type="dxa"/>
          </w:tcPr>
          <w:p w14:paraId="6DF7B9A8" w14:textId="75FA1FE4" w:rsidR="00334284" w:rsidRPr="001F2A89" w:rsidRDefault="00334284" w:rsidP="006F29AE">
            <w:pPr>
              <w:spacing w:line="276" w:lineRule="auto"/>
              <w:jc w:val="center"/>
              <w:rPr>
                <w:b/>
                <w:bCs/>
                <w:color w:val="FF0000"/>
              </w:rPr>
            </w:pPr>
          </w:p>
        </w:tc>
      </w:tr>
      <w:tr w:rsidR="00E01096" w:rsidRPr="00EC0570" w14:paraId="6629B83E" w14:textId="77777777" w:rsidTr="005916C9">
        <w:tc>
          <w:tcPr>
            <w:tcW w:w="3227" w:type="dxa"/>
          </w:tcPr>
          <w:p w14:paraId="6971037D" w14:textId="77777777" w:rsidR="00E01096" w:rsidRPr="00EC0570" w:rsidRDefault="00E01096" w:rsidP="00EC0570">
            <w:pPr>
              <w:spacing w:line="276" w:lineRule="auto"/>
              <w:jc w:val="both"/>
            </w:pPr>
            <w:r w:rsidRPr="00EC0570">
              <w:lastRenderedPageBreak/>
              <w:t xml:space="preserve">4. Kaišiadorių r. Kruonio gimnazija; </w:t>
            </w:r>
          </w:p>
          <w:p w14:paraId="1EC03E04" w14:textId="7B25A512" w:rsidR="00E01096" w:rsidRPr="00EC0570" w:rsidRDefault="00E01096" w:rsidP="00EC0570">
            <w:pPr>
              <w:spacing w:line="276" w:lineRule="auto"/>
              <w:jc w:val="both"/>
            </w:pPr>
            <w:r w:rsidRPr="00EC0570">
              <w:t>Ikimokyklinio, priešmokyklinio, pradinio, pagrindinio ir vidurinio ugdymo programos</w:t>
            </w:r>
            <w:r w:rsidR="00B00517">
              <w:t>.</w:t>
            </w:r>
          </w:p>
        </w:tc>
        <w:tc>
          <w:tcPr>
            <w:tcW w:w="2977" w:type="dxa"/>
          </w:tcPr>
          <w:p w14:paraId="640B2F5F" w14:textId="4861BF8B" w:rsidR="00E01096" w:rsidRPr="006F29AE" w:rsidRDefault="00D310D6" w:rsidP="0002075B">
            <w:pPr>
              <w:spacing w:line="276" w:lineRule="auto"/>
              <w:jc w:val="both"/>
            </w:pPr>
            <w:r>
              <w:t>Situaciją peržiūrėti kiekvienais metais</w:t>
            </w:r>
          </w:p>
        </w:tc>
        <w:tc>
          <w:tcPr>
            <w:tcW w:w="2126" w:type="dxa"/>
          </w:tcPr>
          <w:p w14:paraId="6BD18F9B" w14:textId="68FE0BA3" w:rsidR="00E01096" w:rsidRPr="006F29AE" w:rsidRDefault="00D310D6" w:rsidP="00D310D6">
            <w:pPr>
              <w:spacing w:line="276" w:lineRule="auto"/>
              <w:jc w:val="center"/>
            </w:pPr>
            <w:r>
              <w:t>-</w:t>
            </w:r>
          </w:p>
        </w:tc>
        <w:tc>
          <w:tcPr>
            <w:tcW w:w="2268" w:type="dxa"/>
          </w:tcPr>
          <w:p w14:paraId="238601FE" w14:textId="75116BBD" w:rsidR="00E01096" w:rsidRPr="006F29AE" w:rsidRDefault="00D310D6" w:rsidP="00D310D6">
            <w:pPr>
              <w:pStyle w:val="Antrats"/>
              <w:tabs>
                <w:tab w:val="clear" w:pos="4153"/>
                <w:tab w:val="clear" w:pos="8306"/>
              </w:tabs>
              <w:spacing w:line="276" w:lineRule="auto"/>
              <w:jc w:val="center"/>
            </w:pPr>
            <w:r>
              <w:t>-</w:t>
            </w:r>
          </w:p>
        </w:tc>
        <w:tc>
          <w:tcPr>
            <w:tcW w:w="2693" w:type="dxa"/>
          </w:tcPr>
          <w:p w14:paraId="0F3CABC7" w14:textId="385F37B5" w:rsidR="00E01096" w:rsidRPr="006F29AE" w:rsidRDefault="00D310D6" w:rsidP="00D310D6">
            <w:pPr>
              <w:pStyle w:val="Antrats"/>
              <w:tabs>
                <w:tab w:val="clear" w:pos="4153"/>
                <w:tab w:val="clear" w:pos="8306"/>
              </w:tabs>
              <w:spacing w:line="276" w:lineRule="auto"/>
              <w:jc w:val="center"/>
            </w:pPr>
            <w:r>
              <w:t>-</w:t>
            </w:r>
          </w:p>
        </w:tc>
        <w:tc>
          <w:tcPr>
            <w:tcW w:w="1418" w:type="dxa"/>
          </w:tcPr>
          <w:p w14:paraId="41ED30F3" w14:textId="445B840A" w:rsidR="00E01096" w:rsidRPr="006F29AE" w:rsidRDefault="003A2B7A" w:rsidP="003A2B7A">
            <w:pPr>
              <w:pStyle w:val="Antrats"/>
              <w:tabs>
                <w:tab w:val="clear" w:pos="4153"/>
                <w:tab w:val="clear" w:pos="8306"/>
              </w:tabs>
              <w:spacing w:line="276" w:lineRule="auto"/>
              <w:jc w:val="center"/>
            </w:pPr>
            <w:r w:rsidRPr="006F29AE">
              <w:t>-</w:t>
            </w:r>
          </w:p>
        </w:tc>
      </w:tr>
      <w:tr w:rsidR="00E01096" w:rsidRPr="00EC0570" w14:paraId="771BDB86" w14:textId="77777777" w:rsidTr="005916C9">
        <w:tc>
          <w:tcPr>
            <w:tcW w:w="3227" w:type="dxa"/>
          </w:tcPr>
          <w:p w14:paraId="2AF1E44A" w14:textId="77777777" w:rsidR="00E01096" w:rsidRPr="00EC0570" w:rsidRDefault="00E01096" w:rsidP="00EC0570">
            <w:pPr>
              <w:spacing w:line="276" w:lineRule="auto"/>
              <w:jc w:val="both"/>
            </w:pPr>
            <w:r w:rsidRPr="00EC0570">
              <w:t xml:space="preserve">5. Kaišiadorių suaugusiųjų mokykla; </w:t>
            </w:r>
          </w:p>
          <w:p w14:paraId="1AE567F6" w14:textId="77777777" w:rsidR="00E01096" w:rsidRPr="00EC0570" w:rsidRDefault="00E01096" w:rsidP="00EC0570">
            <w:pPr>
              <w:spacing w:line="276" w:lineRule="auto"/>
              <w:jc w:val="both"/>
            </w:pPr>
            <w:r w:rsidRPr="00EC0570">
              <w:t>suaugusiųjų pradinio, pagrindinio ir vidurinio ugdymo programos.</w:t>
            </w:r>
          </w:p>
        </w:tc>
        <w:tc>
          <w:tcPr>
            <w:tcW w:w="2977" w:type="dxa"/>
          </w:tcPr>
          <w:p w14:paraId="3345F226" w14:textId="77777777" w:rsidR="00E01096" w:rsidRPr="00EC0570" w:rsidRDefault="00500131" w:rsidP="00EC0570">
            <w:pPr>
              <w:spacing w:line="276" w:lineRule="auto"/>
              <w:jc w:val="both"/>
            </w:pPr>
            <w:r>
              <w:rPr>
                <w:bCs/>
              </w:rPr>
              <w:t>Situaciją peržiūrėti 2023</w:t>
            </w:r>
            <w:r w:rsidR="00E01096" w:rsidRPr="00EC0570">
              <w:rPr>
                <w:bCs/>
              </w:rPr>
              <w:t xml:space="preserve"> m.</w:t>
            </w:r>
          </w:p>
        </w:tc>
        <w:tc>
          <w:tcPr>
            <w:tcW w:w="2126" w:type="dxa"/>
          </w:tcPr>
          <w:p w14:paraId="16DEB4AB" w14:textId="05E53DAA" w:rsidR="003A2B7A" w:rsidRPr="00EC0570" w:rsidRDefault="003A2B7A" w:rsidP="003A2B7A">
            <w:pPr>
              <w:spacing w:line="276" w:lineRule="auto"/>
              <w:jc w:val="center"/>
            </w:pPr>
            <w:r>
              <w:t>-</w:t>
            </w:r>
          </w:p>
        </w:tc>
        <w:tc>
          <w:tcPr>
            <w:tcW w:w="2268" w:type="dxa"/>
          </w:tcPr>
          <w:p w14:paraId="0AD9C6F4" w14:textId="467B67EB" w:rsidR="00E01096" w:rsidRPr="00EC0570" w:rsidRDefault="003A2B7A" w:rsidP="003A2B7A">
            <w:pPr>
              <w:spacing w:line="276" w:lineRule="auto"/>
              <w:jc w:val="center"/>
            </w:pPr>
            <w:r>
              <w:t>-</w:t>
            </w:r>
          </w:p>
        </w:tc>
        <w:tc>
          <w:tcPr>
            <w:tcW w:w="2693" w:type="dxa"/>
          </w:tcPr>
          <w:p w14:paraId="4B1F511A" w14:textId="074E6EF4" w:rsidR="00E01096" w:rsidRPr="00EC0570" w:rsidRDefault="003A2B7A" w:rsidP="003A2B7A">
            <w:pPr>
              <w:spacing w:line="276" w:lineRule="auto"/>
              <w:jc w:val="center"/>
            </w:pPr>
            <w:r>
              <w:t>-</w:t>
            </w:r>
          </w:p>
        </w:tc>
        <w:tc>
          <w:tcPr>
            <w:tcW w:w="1418" w:type="dxa"/>
          </w:tcPr>
          <w:p w14:paraId="65F9C3DC" w14:textId="67032C2D" w:rsidR="00E01096" w:rsidRPr="00EC0570" w:rsidRDefault="003A2B7A" w:rsidP="003A2B7A">
            <w:pPr>
              <w:spacing w:line="276" w:lineRule="auto"/>
              <w:jc w:val="center"/>
            </w:pPr>
            <w:r>
              <w:t>-</w:t>
            </w:r>
          </w:p>
        </w:tc>
      </w:tr>
      <w:tr w:rsidR="00E01096" w:rsidRPr="00EC0570" w14:paraId="6BC15C89" w14:textId="77777777" w:rsidTr="005916C9">
        <w:tc>
          <w:tcPr>
            <w:tcW w:w="3227" w:type="dxa"/>
          </w:tcPr>
          <w:p w14:paraId="6C7F1FBA" w14:textId="77777777" w:rsidR="00E01096" w:rsidRPr="00EC0570" w:rsidRDefault="00E01096" w:rsidP="00EC0570">
            <w:pPr>
              <w:spacing w:line="276" w:lineRule="auto"/>
              <w:jc w:val="both"/>
            </w:pPr>
            <w:r w:rsidRPr="00EC0570">
              <w:t>6. Kaišiadorių Vaclovo Giržado progimnazija;</w:t>
            </w:r>
          </w:p>
          <w:p w14:paraId="1A924913" w14:textId="77777777" w:rsidR="00E01096" w:rsidRPr="00EC0570" w:rsidRDefault="00E01096" w:rsidP="00EC0570">
            <w:pPr>
              <w:spacing w:line="276" w:lineRule="auto"/>
              <w:jc w:val="both"/>
            </w:pPr>
            <w:r w:rsidRPr="00EC0570">
              <w:t>Ikimokyklinio, priešmokyklinio, pradinio, pagrindinio I dalies  ugdymo programos.</w:t>
            </w:r>
          </w:p>
          <w:p w14:paraId="5023141B" w14:textId="77777777" w:rsidR="00E01096" w:rsidRPr="00EC0570" w:rsidRDefault="00E01096" w:rsidP="00EC0570">
            <w:pPr>
              <w:spacing w:line="276" w:lineRule="auto"/>
              <w:jc w:val="both"/>
              <w:rPr>
                <w:color w:val="FF0000"/>
              </w:rPr>
            </w:pPr>
          </w:p>
        </w:tc>
        <w:tc>
          <w:tcPr>
            <w:tcW w:w="2977" w:type="dxa"/>
          </w:tcPr>
          <w:p w14:paraId="165F2499" w14:textId="77777777" w:rsidR="00E01096" w:rsidRPr="00EC0570" w:rsidRDefault="00500131" w:rsidP="00EC0570">
            <w:pPr>
              <w:pStyle w:val="Antrats"/>
              <w:tabs>
                <w:tab w:val="clear" w:pos="4153"/>
                <w:tab w:val="clear" w:pos="8306"/>
              </w:tabs>
              <w:spacing w:line="276" w:lineRule="auto"/>
              <w:jc w:val="both"/>
            </w:pPr>
            <w:r>
              <w:rPr>
                <w:bCs/>
              </w:rPr>
              <w:t>Situaciją peržiūrėti 2023</w:t>
            </w:r>
            <w:r w:rsidR="00E01096" w:rsidRPr="00EC0570">
              <w:rPr>
                <w:bCs/>
              </w:rPr>
              <w:t xml:space="preserve"> m.</w:t>
            </w:r>
          </w:p>
        </w:tc>
        <w:tc>
          <w:tcPr>
            <w:tcW w:w="2126" w:type="dxa"/>
          </w:tcPr>
          <w:p w14:paraId="1F3B1409" w14:textId="47EC888C" w:rsidR="00E01096" w:rsidRPr="003A2B7A" w:rsidRDefault="003A2B7A" w:rsidP="003A2B7A">
            <w:pPr>
              <w:spacing w:line="276" w:lineRule="auto"/>
              <w:jc w:val="center"/>
              <w:rPr>
                <w:b/>
                <w:bCs/>
              </w:rPr>
            </w:pPr>
            <w:r w:rsidRPr="003A2B7A">
              <w:rPr>
                <w:b/>
                <w:bCs/>
              </w:rPr>
              <w:t>-</w:t>
            </w:r>
          </w:p>
        </w:tc>
        <w:tc>
          <w:tcPr>
            <w:tcW w:w="2268" w:type="dxa"/>
          </w:tcPr>
          <w:p w14:paraId="562C75D1" w14:textId="583F3880" w:rsidR="00E01096" w:rsidRPr="003A2B7A" w:rsidRDefault="003A2B7A" w:rsidP="003A2B7A">
            <w:pPr>
              <w:spacing w:line="276" w:lineRule="auto"/>
              <w:jc w:val="center"/>
              <w:rPr>
                <w:b/>
                <w:bCs/>
              </w:rPr>
            </w:pPr>
            <w:r w:rsidRPr="003A2B7A">
              <w:rPr>
                <w:b/>
                <w:bCs/>
              </w:rPr>
              <w:t>-</w:t>
            </w:r>
          </w:p>
        </w:tc>
        <w:tc>
          <w:tcPr>
            <w:tcW w:w="2693" w:type="dxa"/>
          </w:tcPr>
          <w:p w14:paraId="664355AD" w14:textId="0C6777F2" w:rsidR="00E01096" w:rsidRPr="003A2B7A" w:rsidRDefault="003A2B7A" w:rsidP="003A2B7A">
            <w:pPr>
              <w:spacing w:line="276" w:lineRule="auto"/>
              <w:jc w:val="center"/>
              <w:rPr>
                <w:b/>
                <w:bCs/>
              </w:rPr>
            </w:pPr>
            <w:r w:rsidRPr="003A2B7A">
              <w:rPr>
                <w:b/>
                <w:bCs/>
              </w:rPr>
              <w:t>-</w:t>
            </w:r>
          </w:p>
        </w:tc>
        <w:tc>
          <w:tcPr>
            <w:tcW w:w="1418" w:type="dxa"/>
          </w:tcPr>
          <w:p w14:paraId="798B00B3" w14:textId="77777777" w:rsidR="00E01096" w:rsidRPr="003A2B7A" w:rsidRDefault="00E01096" w:rsidP="003A2B7A">
            <w:pPr>
              <w:spacing w:line="276" w:lineRule="auto"/>
              <w:jc w:val="center"/>
              <w:rPr>
                <w:b/>
                <w:bCs/>
              </w:rPr>
            </w:pPr>
            <w:r w:rsidRPr="003A2B7A">
              <w:rPr>
                <w:b/>
                <w:bCs/>
              </w:rPr>
              <w:t>-</w:t>
            </w:r>
          </w:p>
        </w:tc>
      </w:tr>
      <w:tr w:rsidR="003A0CA3" w:rsidRPr="00EC0570" w14:paraId="3143B15C" w14:textId="77777777" w:rsidTr="005916C9">
        <w:tc>
          <w:tcPr>
            <w:tcW w:w="3227" w:type="dxa"/>
          </w:tcPr>
          <w:p w14:paraId="13051B69" w14:textId="77777777" w:rsidR="003A0CA3" w:rsidRPr="00EC0570" w:rsidRDefault="003A0CA3" w:rsidP="003A0CA3">
            <w:pPr>
              <w:spacing w:line="276" w:lineRule="auto"/>
              <w:jc w:val="both"/>
            </w:pPr>
            <w:r w:rsidRPr="00EC0570">
              <w:t>7. Kaišiadorių šv. Faustinos mokykla;</w:t>
            </w:r>
          </w:p>
          <w:p w14:paraId="5D1BDC19" w14:textId="6917B117" w:rsidR="003A0CA3" w:rsidRPr="00EC0570" w:rsidRDefault="003A0CA3" w:rsidP="003A0CA3">
            <w:pPr>
              <w:spacing w:line="276" w:lineRule="auto"/>
              <w:jc w:val="both"/>
            </w:pPr>
            <w:r w:rsidRPr="00EC0570">
              <w:t>Pritaikytos</w:t>
            </w:r>
            <w:r w:rsidR="009D6C47">
              <w:t xml:space="preserve"> ikimokyklinio, priešmokyklinio, </w:t>
            </w:r>
            <w:r w:rsidRPr="00EC0570">
              <w:t xml:space="preserve"> </w:t>
            </w:r>
            <w:r w:rsidR="009D6C47">
              <w:t xml:space="preserve">individualizuotos </w:t>
            </w:r>
            <w:r w:rsidRPr="00EC0570">
              <w:t>pradinio, pagrindinio ir socialinių įgūdžių ugdymo program</w:t>
            </w:r>
            <w:r w:rsidR="000F4F5C" w:rsidRPr="00FE5D9A">
              <w:t>o</w:t>
            </w:r>
            <w:r w:rsidRPr="00FE5D9A">
              <w:t>s</w:t>
            </w:r>
          </w:p>
          <w:p w14:paraId="7DF4E37C" w14:textId="77777777" w:rsidR="003A0CA3" w:rsidRPr="00EC0570" w:rsidRDefault="003A0CA3" w:rsidP="003A0CA3">
            <w:pPr>
              <w:spacing w:line="276" w:lineRule="auto"/>
              <w:jc w:val="both"/>
            </w:pPr>
          </w:p>
        </w:tc>
        <w:tc>
          <w:tcPr>
            <w:tcW w:w="2977" w:type="dxa"/>
          </w:tcPr>
          <w:p w14:paraId="213A78CA" w14:textId="5773E26A" w:rsidR="003A0CA3" w:rsidRPr="00EC0570" w:rsidRDefault="00BC1627" w:rsidP="003A0CA3">
            <w:pPr>
              <w:pStyle w:val="Antrats"/>
              <w:tabs>
                <w:tab w:val="clear" w:pos="4153"/>
                <w:tab w:val="clear" w:pos="8306"/>
              </w:tabs>
              <w:spacing w:line="276" w:lineRule="auto"/>
              <w:rPr>
                <w:color w:val="C00000"/>
              </w:rPr>
            </w:pPr>
            <w:r w:rsidRPr="006F29AE">
              <w:t>Sit</w:t>
            </w:r>
            <w:r w:rsidR="00691F58" w:rsidRPr="006F29AE">
              <w:t>uaciją peržiūrėti kiekvienais me</w:t>
            </w:r>
            <w:r w:rsidRPr="006F29AE">
              <w:t>tais</w:t>
            </w:r>
          </w:p>
        </w:tc>
        <w:tc>
          <w:tcPr>
            <w:tcW w:w="2126" w:type="dxa"/>
          </w:tcPr>
          <w:p w14:paraId="44FB30F8" w14:textId="7F70DBEB" w:rsidR="003A0CA3" w:rsidRPr="00EC0570" w:rsidRDefault="003A0CA3" w:rsidP="003A0CA3">
            <w:pPr>
              <w:spacing w:line="276" w:lineRule="auto"/>
              <w:jc w:val="both"/>
              <w:rPr>
                <w:b/>
                <w:bCs/>
                <w:color w:val="FF0000"/>
              </w:rPr>
            </w:pPr>
            <w:r>
              <w:t>2021 m. rugpjūčio</w:t>
            </w:r>
            <w:r w:rsidRPr="000C7705">
              <w:t xml:space="preserve"> 31 d.</w:t>
            </w:r>
          </w:p>
        </w:tc>
        <w:tc>
          <w:tcPr>
            <w:tcW w:w="2268" w:type="dxa"/>
          </w:tcPr>
          <w:p w14:paraId="1DA6542E" w14:textId="6999B5CE" w:rsidR="003A0CA3" w:rsidRPr="00EC0570" w:rsidRDefault="003A0CA3" w:rsidP="003A0CA3">
            <w:pPr>
              <w:spacing w:line="276" w:lineRule="auto"/>
              <w:jc w:val="both"/>
              <w:rPr>
                <w:b/>
                <w:bCs/>
              </w:rPr>
            </w:pPr>
            <w:r w:rsidRPr="000C7705">
              <w:t xml:space="preserve">Kaišiadorių </w:t>
            </w:r>
            <w:r>
              <w:t xml:space="preserve">šv. Faustinos </w:t>
            </w:r>
            <w:r w:rsidRPr="000C7705">
              <w:t>mokykla-daugiafunkcis centras</w:t>
            </w:r>
          </w:p>
        </w:tc>
        <w:tc>
          <w:tcPr>
            <w:tcW w:w="2693" w:type="dxa"/>
          </w:tcPr>
          <w:p w14:paraId="608290F5" w14:textId="76750131" w:rsidR="003A0CA3" w:rsidRDefault="003A0CA3" w:rsidP="003A0CA3">
            <w:pPr>
              <w:tabs>
                <w:tab w:val="num" w:pos="1122"/>
                <w:tab w:val="num" w:pos="1320"/>
              </w:tabs>
              <w:spacing w:line="276" w:lineRule="auto"/>
              <w:jc w:val="both"/>
              <w:rPr>
                <w:rFonts w:eastAsia="Calibri"/>
              </w:rPr>
            </w:pPr>
            <w:r>
              <w:rPr>
                <w:rFonts w:eastAsia="Calibri"/>
              </w:rPr>
              <w:t>P</w:t>
            </w:r>
            <w:r w:rsidRPr="003A0CA3">
              <w:rPr>
                <w:rFonts w:eastAsia="Calibri"/>
              </w:rPr>
              <w:t>agrindinės mokyklos tipo specialioji mokykla intelekto sutrikimą turintiems mokiniams.</w:t>
            </w:r>
          </w:p>
          <w:p w14:paraId="3041E394" w14:textId="713A8386" w:rsidR="003A0CA3" w:rsidRPr="00147D0F" w:rsidRDefault="003A0CA3" w:rsidP="0016655E">
            <w:pPr>
              <w:tabs>
                <w:tab w:val="num" w:pos="1122"/>
                <w:tab w:val="num" w:pos="1320"/>
              </w:tabs>
              <w:spacing w:line="276" w:lineRule="auto"/>
              <w:jc w:val="both"/>
              <w:rPr>
                <w:rFonts w:eastAsia="Calibri"/>
                <w:color w:val="FF0000"/>
              </w:rPr>
            </w:pPr>
            <w:r>
              <w:rPr>
                <w:rFonts w:eastAsia="Calibri"/>
              </w:rPr>
              <w:t xml:space="preserve">Pritaikytos ikimokyklinio, priešmokyklinio, individualizuotos pradinio, pagrindinio ir </w:t>
            </w:r>
            <w:r>
              <w:rPr>
                <w:rFonts w:eastAsia="Calibri"/>
              </w:rPr>
              <w:lastRenderedPageBreak/>
              <w:t>socialinių įgūdžių ugdymo programos;</w:t>
            </w:r>
            <w:r w:rsidR="00147D0F">
              <w:rPr>
                <w:rFonts w:eastAsia="Calibri"/>
              </w:rPr>
              <w:t xml:space="preserve"> </w:t>
            </w:r>
            <w:r w:rsidR="00147D0F" w:rsidRPr="00147D0F">
              <w:rPr>
                <w:rFonts w:eastAsia="Calibri"/>
              </w:rPr>
              <w:t>teikia</w:t>
            </w:r>
            <w:r w:rsidR="00A243A4">
              <w:rPr>
                <w:rFonts w:eastAsia="Calibri"/>
              </w:rPr>
              <w:t>mos nestacionarios socialinės globos paslaugo</w:t>
            </w:r>
            <w:r w:rsidR="00147D0F" w:rsidRPr="00147D0F">
              <w:rPr>
                <w:rFonts w:eastAsia="Calibri"/>
              </w:rPr>
              <w:t>s</w:t>
            </w:r>
            <w:r w:rsidR="00A243A4">
              <w:rPr>
                <w:rFonts w:eastAsia="Calibri"/>
              </w:rPr>
              <w:t xml:space="preserve"> neįgaliems vaikams ir suaugusiems (dienos socialinė globa, trumpalaikė socialinė globa) ir kitos socialinės</w:t>
            </w:r>
            <w:r w:rsidR="0016655E">
              <w:rPr>
                <w:rFonts w:eastAsia="Calibri"/>
              </w:rPr>
              <w:t>, darbo įgūdžių ugdymo</w:t>
            </w:r>
            <w:r w:rsidR="00A243A4">
              <w:rPr>
                <w:rFonts w:eastAsia="Calibri"/>
              </w:rPr>
              <w:t xml:space="preserve"> </w:t>
            </w:r>
            <w:r w:rsidR="0016655E">
              <w:rPr>
                <w:rFonts w:eastAsia="Calibri"/>
              </w:rPr>
              <w:t xml:space="preserve">paslaugos </w:t>
            </w:r>
            <w:r w:rsidR="00A243A4">
              <w:rPr>
                <w:rFonts w:eastAsia="Calibri"/>
              </w:rPr>
              <w:t>neįgaliems gyventojams</w:t>
            </w:r>
            <w:r w:rsidR="000F4F5C">
              <w:rPr>
                <w:rFonts w:eastAsia="Calibri"/>
              </w:rPr>
              <w:t>.</w:t>
            </w:r>
          </w:p>
        </w:tc>
        <w:tc>
          <w:tcPr>
            <w:tcW w:w="1418" w:type="dxa"/>
          </w:tcPr>
          <w:p w14:paraId="722B00AE" w14:textId="2DC499A8" w:rsidR="003A0CA3" w:rsidRPr="00EC0570" w:rsidRDefault="003A0CA3" w:rsidP="003A0CA3">
            <w:pPr>
              <w:spacing w:line="276" w:lineRule="auto"/>
              <w:jc w:val="both"/>
              <w:rPr>
                <w:b/>
                <w:bCs/>
                <w:color w:val="FF0000"/>
              </w:rPr>
            </w:pPr>
            <w:r>
              <w:rPr>
                <w:bCs/>
              </w:rPr>
              <w:lastRenderedPageBreak/>
              <w:t>Nuo 2021 m. rugsėjo</w:t>
            </w:r>
            <w:r w:rsidRPr="003A0CA3">
              <w:rPr>
                <w:bCs/>
              </w:rPr>
              <w:t xml:space="preserve"> 1 d. keičiamas mokyklos tipas iš pragrindinės į mokyklą-daugiafunkcį centrą</w:t>
            </w:r>
            <w:r>
              <w:rPr>
                <w:bCs/>
              </w:rPr>
              <w:t>.</w:t>
            </w:r>
          </w:p>
        </w:tc>
      </w:tr>
      <w:tr w:rsidR="00E01096" w:rsidRPr="00EC0570" w14:paraId="395C94E2" w14:textId="77777777" w:rsidTr="005916C9">
        <w:tc>
          <w:tcPr>
            <w:tcW w:w="3227" w:type="dxa"/>
          </w:tcPr>
          <w:p w14:paraId="22B0D95B" w14:textId="77777777" w:rsidR="00E01096" w:rsidRPr="00EC0570" w:rsidRDefault="00E01096" w:rsidP="00EC0570">
            <w:pPr>
              <w:spacing w:line="276" w:lineRule="auto"/>
              <w:jc w:val="both"/>
            </w:pPr>
            <w:r w:rsidRPr="00EC0570">
              <w:lastRenderedPageBreak/>
              <w:t>8. Kaišiadorių r. Palomenės pagrindinė mokykla;</w:t>
            </w:r>
          </w:p>
          <w:p w14:paraId="1F8659FB" w14:textId="34548020" w:rsidR="00E01096" w:rsidRPr="00EC0570" w:rsidRDefault="00E01096" w:rsidP="00EC0570">
            <w:pPr>
              <w:spacing w:line="276" w:lineRule="auto"/>
              <w:jc w:val="both"/>
            </w:pPr>
            <w:r w:rsidRPr="00EC0570">
              <w:t xml:space="preserve"> Ikimokyklinio, priešmokyklinio, pradinio, pagrindinio ugdymo programos</w:t>
            </w:r>
            <w:r w:rsidR="000F4F5C">
              <w:t>.</w:t>
            </w:r>
          </w:p>
          <w:p w14:paraId="42C6D796" w14:textId="77777777" w:rsidR="00E01096" w:rsidRPr="00EC0570" w:rsidRDefault="00E01096" w:rsidP="00EC0570">
            <w:pPr>
              <w:spacing w:line="276" w:lineRule="auto"/>
              <w:jc w:val="both"/>
            </w:pPr>
          </w:p>
        </w:tc>
        <w:tc>
          <w:tcPr>
            <w:tcW w:w="2977" w:type="dxa"/>
          </w:tcPr>
          <w:p w14:paraId="4CFC10E2" w14:textId="0352C1D8" w:rsidR="00281873" w:rsidRPr="006F29AE" w:rsidRDefault="00FE46C7" w:rsidP="00FE46C7">
            <w:pPr>
              <w:spacing w:line="276" w:lineRule="auto"/>
              <w:jc w:val="both"/>
              <w:rPr>
                <w:bCs/>
              </w:rPr>
            </w:pPr>
            <w:r>
              <w:rPr>
                <w:bCs/>
              </w:rPr>
              <w:t>Situaciją peržiūrėti 2023</w:t>
            </w:r>
            <w:r w:rsidRPr="00EC0570">
              <w:rPr>
                <w:bCs/>
              </w:rPr>
              <w:t xml:space="preserve"> m.</w:t>
            </w:r>
          </w:p>
        </w:tc>
        <w:tc>
          <w:tcPr>
            <w:tcW w:w="2126" w:type="dxa"/>
          </w:tcPr>
          <w:p w14:paraId="6E1831B3" w14:textId="3F37D3DC" w:rsidR="00E01096" w:rsidRPr="006F29AE" w:rsidRDefault="006F29AE" w:rsidP="006F29AE">
            <w:pPr>
              <w:spacing w:line="276" w:lineRule="auto"/>
              <w:jc w:val="center"/>
              <w:rPr>
                <w:bCs/>
              </w:rPr>
            </w:pPr>
            <w:r w:rsidRPr="006F29AE">
              <w:rPr>
                <w:bCs/>
              </w:rPr>
              <w:t>-</w:t>
            </w:r>
          </w:p>
        </w:tc>
        <w:tc>
          <w:tcPr>
            <w:tcW w:w="2268" w:type="dxa"/>
          </w:tcPr>
          <w:p w14:paraId="781E6FF2" w14:textId="5BC77CE1" w:rsidR="00E01096" w:rsidRPr="006F29AE" w:rsidRDefault="006F29AE" w:rsidP="006F29AE">
            <w:pPr>
              <w:spacing w:line="276" w:lineRule="auto"/>
              <w:jc w:val="center"/>
              <w:rPr>
                <w:bCs/>
              </w:rPr>
            </w:pPr>
            <w:r w:rsidRPr="006F29AE">
              <w:rPr>
                <w:bCs/>
              </w:rPr>
              <w:t>-</w:t>
            </w:r>
          </w:p>
        </w:tc>
        <w:tc>
          <w:tcPr>
            <w:tcW w:w="2693" w:type="dxa"/>
          </w:tcPr>
          <w:p w14:paraId="6A595F49" w14:textId="0F0EBB67" w:rsidR="00E01096" w:rsidRPr="006F29AE" w:rsidRDefault="006F29AE" w:rsidP="006F29AE">
            <w:pPr>
              <w:spacing w:line="276" w:lineRule="auto"/>
              <w:jc w:val="center"/>
              <w:rPr>
                <w:b/>
                <w:bCs/>
              </w:rPr>
            </w:pPr>
            <w:r w:rsidRPr="006F29AE">
              <w:rPr>
                <w:b/>
                <w:bCs/>
              </w:rPr>
              <w:t>-</w:t>
            </w:r>
          </w:p>
        </w:tc>
        <w:tc>
          <w:tcPr>
            <w:tcW w:w="1418" w:type="dxa"/>
          </w:tcPr>
          <w:p w14:paraId="541EC805" w14:textId="785CDE65" w:rsidR="00E01096" w:rsidRPr="006F29AE" w:rsidRDefault="003A2B7A" w:rsidP="006F29AE">
            <w:pPr>
              <w:spacing w:line="276" w:lineRule="auto"/>
              <w:jc w:val="center"/>
              <w:rPr>
                <w:b/>
                <w:bCs/>
              </w:rPr>
            </w:pPr>
            <w:r w:rsidRPr="006F29AE">
              <w:rPr>
                <w:b/>
                <w:bCs/>
              </w:rPr>
              <w:t>-</w:t>
            </w:r>
          </w:p>
        </w:tc>
      </w:tr>
      <w:tr w:rsidR="00E01096" w:rsidRPr="00EC0570" w14:paraId="665E7321" w14:textId="77777777" w:rsidTr="005916C9">
        <w:tc>
          <w:tcPr>
            <w:tcW w:w="3227" w:type="dxa"/>
          </w:tcPr>
          <w:p w14:paraId="5F854DD9" w14:textId="04F3EB45" w:rsidR="00E01096" w:rsidRPr="00EC0570" w:rsidRDefault="00E01096" w:rsidP="00EC0570">
            <w:pPr>
              <w:spacing w:line="276" w:lineRule="auto"/>
              <w:jc w:val="both"/>
            </w:pPr>
            <w:r w:rsidRPr="00EC0570">
              <w:t>9. Kaišiadorių r. Žaslių pagrindinė mokykla;</w:t>
            </w:r>
            <w:r w:rsidRPr="00EC0570">
              <w:rPr>
                <w:b/>
                <w:bCs/>
              </w:rPr>
              <w:t xml:space="preserve"> </w:t>
            </w:r>
            <w:r w:rsidR="00691F58" w:rsidRPr="00691F58">
              <w:rPr>
                <w:bCs/>
              </w:rPr>
              <w:t>Ikimokyklinio,</w:t>
            </w:r>
            <w:r w:rsidR="00691F58">
              <w:rPr>
                <w:b/>
                <w:bCs/>
              </w:rPr>
              <w:t xml:space="preserve"> </w:t>
            </w:r>
            <w:r w:rsidR="00691F58">
              <w:t>p</w:t>
            </w:r>
            <w:r w:rsidRPr="00EC0570">
              <w:t>riešmokyklinio, pradinio, pagrindinio ugdymo programos.</w:t>
            </w:r>
          </w:p>
        </w:tc>
        <w:tc>
          <w:tcPr>
            <w:tcW w:w="2977" w:type="dxa"/>
          </w:tcPr>
          <w:p w14:paraId="2CEBC3BD" w14:textId="058C6D07" w:rsidR="0098214B" w:rsidRPr="0098214B" w:rsidRDefault="00825DCD" w:rsidP="006D2739">
            <w:pPr>
              <w:pStyle w:val="Antrats"/>
              <w:tabs>
                <w:tab w:val="clear" w:pos="4153"/>
                <w:tab w:val="clear" w:pos="8306"/>
              </w:tabs>
              <w:spacing w:line="276" w:lineRule="auto"/>
              <w:rPr>
                <w:color w:val="FF0000"/>
              </w:rPr>
            </w:pPr>
            <w:r w:rsidRPr="00F20AF8">
              <w:rPr>
                <w:bCs/>
              </w:rPr>
              <w:t>Situaciją peržiūrėti 2023 m</w:t>
            </w:r>
          </w:p>
        </w:tc>
        <w:tc>
          <w:tcPr>
            <w:tcW w:w="2126" w:type="dxa"/>
          </w:tcPr>
          <w:p w14:paraId="1E3FF041" w14:textId="773F5B57" w:rsidR="00E01096" w:rsidRPr="00825DCD" w:rsidRDefault="00825DCD" w:rsidP="006F29AE">
            <w:pPr>
              <w:spacing w:line="276" w:lineRule="auto"/>
              <w:jc w:val="center"/>
            </w:pPr>
            <w:r w:rsidRPr="00825DCD">
              <w:t>-</w:t>
            </w:r>
          </w:p>
        </w:tc>
        <w:tc>
          <w:tcPr>
            <w:tcW w:w="2268" w:type="dxa"/>
          </w:tcPr>
          <w:p w14:paraId="1096122A" w14:textId="54A0027A" w:rsidR="00E01096" w:rsidRPr="00825DCD" w:rsidRDefault="00825DCD" w:rsidP="006F29AE">
            <w:pPr>
              <w:pStyle w:val="Antrats"/>
              <w:tabs>
                <w:tab w:val="clear" w:pos="4153"/>
                <w:tab w:val="clear" w:pos="8306"/>
              </w:tabs>
              <w:spacing w:line="276" w:lineRule="auto"/>
              <w:jc w:val="center"/>
            </w:pPr>
            <w:r w:rsidRPr="00825DCD">
              <w:t>-</w:t>
            </w:r>
          </w:p>
        </w:tc>
        <w:tc>
          <w:tcPr>
            <w:tcW w:w="2693" w:type="dxa"/>
          </w:tcPr>
          <w:p w14:paraId="48F00459" w14:textId="198BF57D" w:rsidR="0098214B" w:rsidRPr="00EC0570" w:rsidRDefault="00825DCD" w:rsidP="006F29AE">
            <w:pPr>
              <w:spacing w:line="276" w:lineRule="auto"/>
              <w:jc w:val="center"/>
            </w:pPr>
            <w:r>
              <w:t>-</w:t>
            </w:r>
          </w:p>
        </w:tc>
        <w:tc>
          <w:tcPr>
            <w:tcW w:w="1418" w:type="dxa"/>
          </w:tcPr>
          <w:p w14:paraId="60D9EF91" w14:textId="295576DB" w:rsidR="00E01096" w:rsidRPr="00EC0570" w:rsidRDefault="00825DCD" w:rsidP="006F29AE">
            <w:pPr>
              <w:spacing w:line="276" w:lineRule="auto"/>
              <w:jc w:val="center"/>
            </w:pPr>
            <w:r>
              <w:t>-</w:t>
            </w:r>
          </w:p>
        </w:tc>
      </w:tr>
      <w:tr w:rsidR="00E01096" w:rsidRPr="00EC0570" w14:paraId="774D1940" w14:textId="77777777" w:rsidTr="005916C9">
        <w:tc>
          <w:tcPr>
            <w:tcW w:w="3227" w:type="dxa"/>
          </w:tcPr>
          <w:p w14:paraId="402F502E" w14:textId="0303DFC1" w:rsidR="00E01096" w:rsidRPr="00EC0570" w:rsidRDefault="00C81327" w:rsidP="00EC0570">
            <w:pPr>
              <w:spacing w:line="276" w:lineRule="auto"/>
              <w:jc w:val="both"/>
            </w:pPr>
            <w:r>
              <w:t xml:space="preserve"> </w:t>
            </w:r>
            <w:r w:rsidR="00EF71B2" w:rsidRPr="00EC0570">
              <w:t xml:space="preserve">                                              </w:t>
            </w:r>
            <w:r w:rsidR="007C4AA3">
              <w:t xml:space="preserve">                           </w:t>
            </w:r>
            <w:r w:rsidR="00E01096" w:rsidRPr="00EC0570">
              <w:t>10</w:t>
            </w:r>
            <w:r w:rsidR="00E01096" w:rsidRPr="00EC0570">
              <w:rPr>
                <w:b/>
                <w:bCs/>
              </w:rPr>
              <w:t xml:space="preserve">. </w:t>
            </w:r>
            <w:r w:rsidR="00E01096" w:rsidRPr="00EC0570">
              <w:t>Kaišiadorių r. Gudienos mokykla-darželis „Rugelis“;</w:t>
            </w:r>
          </w:p>
          <w:p w14:paraId="71D32244" w14:textId="68EEC8DA" w:rsidR="00E01096" w:rsidRPr="00EC0570" w:rsidRDefault="00E01096" w:rsidP="00EC0570">
            <w:pPr>
              <w:spacing w:line="276" w:lineRule="auto"/>
              <w:jc w:val="both"/>
            </w:pPr>
            <w:r w:rsidRPr="00EC0570">
              <w:lastRenderedPageBreak/>
              <w:t>Ikimokyklinio, priešmokyklinio ir pradinio ugdymo programos</w:t>
            </w:r>
            <w:r w:rsidR="000F4F5C">
              <w:t>.</w:t>
            </w:r>
          </w:p>
        </w:tc>
        <w:tc>
          <w:tcPr>
            <w:tcW w:w="2977" w:type="dxa"/>
          </w:tcPr>
          <w:p w14:paraId="00FD7285" w14:textId="22D9F8D1" w:rsidR="00E01096" w:rsidRPr="00EC0570" w:rsidRDefault="00F20AF8" w:rsidP="00EC0570">
            <w:pPr>
              <w:spacing w:line="276" w:lineRule="auto"/>
              <w:jc w:val="both"/>
              <w:rPr>
                <w:bCs/>
                <w:color w:val="C00000"/>
              </w:rPr>
            </w:pPr>
            <w:r w:rsidRPr="00F20AF8">
              <w:rPr>
                <w:bCs/>
              </w:rPr>
              <w:lastRenderedPageBreak/>
              <w:t>Situaciją peržiūrėti 2023 m.</w:t>
            </w:r>
          </w:p>
        </w:tc>
        <w:tc>
          <w:tcPr>
            <w:tcW w:w="2126" w:type="dxa"/>
          </w:tcPr>
          <w:p w14:paraId="384BA73E" w14:textId="77777777" w:rsidR="00E01096" w:rsidRPr="00EC0570" w:rsidRDefault="00E01096" w:rsidP="00EC0570">
            <w:pPr>
              <w:spacing w:line="276" w:lineRule="auto"/>
              <w:jc w:val="center"/>
              <w:rPr>
                <w:bCs/>
              </w:rPr>
            </w:pPr>
          </w:p>
          <w:p w14:paraId="0812ED9E" w14:textId="77777777" w:rsidR="00E01096" w:rsidRPr="00EC0570" w:rsidRDefault="00E01096" w:rsidP="00EC0570">
            <w:pPr>
              <w:spacing w:line="276" w:lineRule="auto"/>
              <w:jc w:val="center"/>
              <w:rPr>
                <w:bCs/>
              </w:rPr>
            </w:pPr>
            <w:r w:rsidRPr="00EC0570">
              <w:rPr>
                <w:bCs/>
              </w:rPr>
              <w:t>-</w:t>
            </w:r>
          </w:p>
        </w:tc>
        <w:tc>
          <w:tcPr>
            <w:tcW w:w="2268" w:type="dxa"/>
          </w:tcPr>
          <w:p w14:paraId="34B3F2EB" w14:textId="77777777" w:rsidR="00E01096" w:rsidRPr="00EC0570" w:rsidRDefault="00E01096" w:rsidP="00EC0570">
            <w:pPr>
              <w:spacing w:line="276" w:lineRule="auto"/>
              <w:jc w:val="center"/>
            </w:pPr>
          </w:p>
          <w:p w14:paraId="30FB2EC7" w14:textId="77777777" w:rsidR="00E01096" w:rsidRPr="00EC0570" w:rsidRDefault="00E01096" w:rsidP="00EC0570">
            <w:pPr>
              <w:spacing w:line="276" w:lineRule="auto"/>
              <w:jc w:val="center"/>
            </w:pPr>
            <w:r w:rsidRPr="00EC0570">
              <w:t>-</w:t>
            </w:r>
          </w:p>
        </w:tc>
        <w:tc>
          <w:tcPr>
            <w:tcW w:w="2693" w:type="dxa"/>
          </w:tcPr>
          <w:p w14:paraId="7D34F5C7" w14:textId="77777777" w:rsidR="00E01096" w:rsidRPr="00EC0570" w:rsidRDefault="00E01096" w:rsidP="00EC0570">
            <w:pPr>
              <w:spacing w:line="276" w:lineRule="auto"/>
              <w:jc w:val="center"/>
            </w:pPr>
          </w:p>
          <w:p w14:paraId="3A53A7B2" w14:textId="77777777" w:rsidR="00E01096" w:rsidRPr="00EC0570" w:rsidRDefault="00E01096" w:rsidP="00EC0570">
            <w:pPr>
              <w:spacing w:line="276" w:lineRule="auto"/>
              <w:jc w:val="center"/>
            </w:pPr>
            <w:r w:rsidRPr="00EC0570">
              <w:t>-</w:t>
            </w:r>
          </w:p>
        </w:tc>
        <w:tc>
          <w:tcPr>
            <w:tcW w:w="1418" w:type="dxa"/>
          </w:tcPr>
          <w:p w14:paraId="0B4020A7" w14:textId="77777777" w:rsidR="00E01096" w:rsidRPr="00EC0570" w:rsidRDefault="00E01096" w:rsidP="00EC0570">
            <w:pPr>
              <w:pStyle w:val="Antrats"/>
              <w:tabs>
                <w:tab w:val="clear" w:pos="4153"/>
                <w:tab w:val="clear" w:pos="8306"/>
              </w:tabs>
              <w:spacing w:line="276" w:lineRule="auto"/>
              <w:jc w:val="center"/>
            </w:pPr>
          </w:p>
          <w:p w14:paraId="0512896E" w14:textId="77777777" w:rsidR="00E01096" w:rsidRPr="00EC0570" w:rsidRDefault="00E01096" w:rsidP="00EC0570">
            <w:pPr>
              <w:pStyle w:val="Antrats"/>
              <w:tabs>
                <w:tab w:val="clear" w:pos="4153"/>
                <w:tab w:val="clear" w:pos="8306"/>
              </w:tabs>
              <w:spacing w:line="276" w:lineRule="auto"/>
              <w:jc w:val="center"/>
            </w:pPr>
            <w:r w:rsidRPr="00EC0570">
              <w:t>-</w:t>
            </w:r>
          </w:p>
          <w:p w14:paraId="1D7B270A" w14:textId="77777777" w:rsidR="00E01096" w:rsidRPr="00EC0570" w:rsidRDefault="00E01096" w:rsidP="00EC0570">
            <w:pPr>
              <w:pStyle w:val="Antrats"/>
              <w:tabs>
                <w:tab w:val="clear" w:pos="4153"/>
                <w:tab w:val="clear" w:pos="8306"/>
              </w:tabs>
              <w:spacing w:line="276" w:lineRule="auto"/>
              <w:jc w:val="center"/>
            </w:pPr>
          </w:p>
        </w:tc>
      </w:tr>
      <w:tr w:rsidR="00E01096" w:rsidRPr="00EC0570" w14:paraId="4E287BDD" w14:textId="77777777" w:rsidTr="005916C9">
        <w:trPr>
          <w:trHeight w:val="1136"/>
        </w:trPr>
        <w:tc>
          <w:tcPr>
            <w:tcW w:w="3227" w:type="dxa"/>
          </w:tcPr>
          <w:p w14:paraId="24D95189" w14:textId="406C172B" w:rsidR="00E01096" w:rsidRPr="00EC0570" w:rsidRDefault="00E01096" w:rsidP="00EC0570">
            <w:pPr>
              <w:spacing w:line="276" w:lineRule="auto"/>
              <w:jc w:val="both"/>
            </w:pPr>
            <w:r w:rsidRPr="00EC0570">
              <w:lastRenderedPageBreak/>
              <w:br w:type="page"/>
              <w:t>11</w:t>
            </w:r>
            <w:r w:rsidRPr="00EC0570">
              <w:rPr>
                <w:b/>
                <w:bCs/>
              </w:rPr>
              <w:t xml:space="preserve">. </w:t>
            </w:r>
            <w:r w:rsidRPr="00EC0570">
              <w:t>Kaišiadorių r. Žiežmarių mokykla-darželis</w:t>
            </w:r>
            <w:r w:rsidR="00C81327">
              <w:t xml:space="preserve"> ,,Vaikystės dvaras“</w:t>
            </w:r>
            <w:r w:rsidRPr="00EC0570">
              <w:t>;</w:t>
            </w:r>
          </w:p>
          <w:p w14:paraId="22EB5947" w14:textId="25F37058" w:rsidR="00E01096" w:rsidRPr="00EC0570" w:rsidRDefault="00E01096" w:rsidP="00EC0570">
            <w:pPr>
              <w:spacing w:line="276" w:lineRule="auto"/>
              <w:jc w:val="both"/>
            </w:pPr>
            <w:r w:rsidRPr="00EC0570">
              <w:t>Ikimokyklinio, priešmokyklinio ir pradinio ugdymo programos</w:t>
            </w:r>
            <w:r w:rsidR="000F4F5C">
              <w:t>.</w:t>
            </w:r>
          </w:p>
        </w:tc>
        <w:tc>
          <w:tcPr>
            <w:tcW w:w="2977" w:type="dxa"/>
          </w:tcPr>
          <w:p w14:paraId="39D8E261" w14:textId="77777777" w:rsidR="00E01096" w:rsidRPr="00EC0570" w:rsidRDefault="00500131" w:rsidP="00EC0570">
            <w:pPr>
              <w:spacing w:line="276" w:lineRule="auto"/>
              <w:jc w:val="both"/>
              <w:rPr>
                <w:b/>
                <w:bCs/>
              </w:rPr>
            </w:pPr>
            <w:r>
              <w:rPr>
                <w:bCs/>
              </w:rPr>
              <w:t>Situaciją peržiūrėti 2023</w:t>
            </w:r>
            <w:r w:rsidR="00E01096" w:rsidRPr="00EC0570">
              <w:rPr>
                <w:bCs/>
              </w:rPr>
              <w:t xml:space="preserve"> m.</w:t>
            </w:r>
          </w:p>
        </w:tc>
        <w:tc>
          <w:tcPr>
            <w:tcW w:w="2126" w:type="dxa"/>
          </w:tcPr>
          <w:p w14:paraId="4F904CB7" w14:textId="77777777" w:rsidR="00E01096" w:rsidRPr="00EC0570" w:rsidRDefault="00E01096" w:rsidP="00EC0570">
            <w:pPr>
              <w:spacing w:line="276" w:lineRule="auto"/>
              <w:jc w:val="center"/>
            </w:pPr>
          </w:p>
          <w:p w14:paraId="6644F91B" w14:textId="77777777" w:rsidR="00E01096" w:rsidRPr="00EC0570" w:rsidRDefault="00E01096" w:rsidP="00EC0570">
            <w:pPr>
              <w:spacing w:line="276" w:lineRule="auto"/>
              <w:jc w:val="center"/>
            </w:pPr>
            <w:r w:rsidRPr="00EC0570">
              <w:t>-</w:t>
            </w:r>
          </w:p>
        </w:tc>
        <w:tc>
          <w:tcPr>
            <w:tcW w:w="2268" w:type="dxa"/>
          </w:tcPr>
          <w:p w14:paraId="06971CD3" w14:textId="77777777" w:rsidR="00E01096" w:rsidRPr="00EC0570" w:rsidRDefault="00E01096" w:rsidP="00EC0570">
            <w:pPr>
              <w:spacing w:line="276" w:lineRule="auto"/>
              <w:jc w:val="center"/>
            </w:pPr>
          </w:p>
          <w:p w14:paraId="7EB2007A" w14:textId="77777777" w:rsidR="00E01096" w:rsidRPr="00EC0570" w:rsidRDefault="00E01096" w:rsidP="00EC0570">
            <w:pPr>
              <w:spacing w:line="276" w:lineRule="auto"/>
              <w:jc w:val="center"/>
            </w:pPr>
            <w:r w:rsidRPr="00EC0570">
              <w:t>-</w:t>
            </w:r>
          </w:p>
        </w:tc>
        <w:tc>
          <w:tcPr>
            <w:tcW w:w="2693" w:type="dxa"/>
          </w:tcPr>
          <w:p w14:paraId="2A1F701D" w14:textId="77777777" w:rsidR="00E01096" w:rsidRPr="00EC0570" w:rsidRDefault="00E01096" w:rsidP="00EC0570">
            <w:pPr>
              <w:spacing w:line="276" w:lineRule="auto"/>
              <w:jc w:val="center"/>
            </w:pPr>
          </w:p>
          <w:p w14:paraId="46D21969" w14:textId="77777777" w:rsidR="00E01096" w:rsidRPr="00EC0570" w:rsidRDefault="00E01096" w:rsidP="00EC0570">
            <w:pPr>
              <w:spacing w:line="276" w:lineRule="auto"/>
              <w:jc w:val="center"/>
            </w:pPr>
            <w:r w:rsidRPr="00EC0570">
              <w:t>-</w:t>
            </w:r>
          </w:p>
        </w:tc>
        <w:tc>
          <w:tcPr>
            <w:tcW w:w="1418" w:type="dxa"/>
          </w:tcPr>
          <w:p w14:paraId="03EFCA41" w14:textId="77777777" w:rsidR="00E01096" w:rsidRPr="00EC0570" w:rsidRDefault="00E01096" w:rsidP="00EC0570">
            <w:pPr>
              <w:spacing w:line="276" w:lineRule="auto"/>
              <w:jc w:val="center"/>
              <w:rPr>
                <w:bCs/>
              </w:rPr>
            </w:pPr>
          </w:p>
          <w:p w14:paraId="137965D0" w14:textId="77777777" w:rsidR="00E01096" w:rsidRPr="00EC0570" w:rsidRDefault="00E01096" w:rsidP="00EC0570">
            <w:pPr>
              <w:spacing w:line="276" w:lineRule="auto"/>
              <w:jc w:val="center"/>
              <w:rPr>
                <w:bCs/>
              </w:rPr>
            </w:pPr>
            <w:r w:rsidRPr="00EC0570">
              <w:rPr>
                <w:bCs/>
              </w:rPr>
              <w:t>-</w:t>
            </w:r>
          </w:p>
        </w:tc>
      </w:tr>
    </w:tbl>
    <w:p w14:paraId="58302BBE" w14:textId="77777777" w:rsidR="00F92E07" w:rsidRPr="00EC0570" w:rsidRDefault="00F92E07" w:rsidP="00EC0570">
      <w:pPr>
        <w:tabs>
          <w:tab w:val="left" w:pos="1245"/>
          <w:tab w:val="left" w:pos="6840"/>
        </w:tabs>
        <w:spacing w:line="276" w:lineRule="auto"/>
        <w:jc w:val="center"/>
      </w:pPr>
      <w:r w:rsidRPr="00EC0570">
        <w:t>____________________________</w:t>
      </w:r>
    </w:p>
    <w:p w14:paraId="5F96A722" w14:textId="77777777" w:rsidR="00F92E07" w:rsidRPr="00EC0570" w:rsidRDefault="00F92E07" w:rsidP="00EC0570">
      <w:pPr>
        <w:tabs>
          <w:tab w:val="left" w:pos="1245"/>
          <w:tab w:val="left" w:pos="6840"/>
        </w:tabs>
        <w:spacing w:line="276" w:lineRule="auto"/>
      </w:pPr>
    </w:p>
    <w:p w14:paraId="5B95CD12" w14:textId="77777777" w:rsidR="000E52B4" w:rsidRPr="00EC0570" w:rsidRDefault="000E52B4" w:rsidP="00EC0570">
      <w:pPr>
        <w:tabs>
          <w:tab w:val="left" w:pos="1245"/>
        </w:tabs>
        <w:spacing w:line="276" w:lineRule="auto"/>
        <w:rPr>
          <w:color w:val="FF0000"/>
        </w:rPr>
        <w:sectPr w:rsidR="000E52B4" w:rsidRPr="00EC0570" w:rsidSect="003811A2">
          <w:headerReference w:type="even" r:id="rId15"/>
          <w:headerReference w:type="default" r:id="rId16"/>
          <w:type w:val="continuous"/>
          <w:pgSz w:w="16838" w:h="11906" w:orient="landscape" w:code="9"/>
          <w:pgMar w:top="1701" w:right="567" w:bottom="1134" w:left="1701" w:header="709" w:footer="709" w:gutter="0"/>
          <w:cols w:space="708"/>
          <w:docGrid w:linePitch="360"/>
        </w:sectPr>
      </w:pPr>
    </w:p>
    <w:p w14:paraId="6ADC6B6B" w14:textId="77777777" w:rsidR="00860E5F" w:rsidRPr="00F03762" w:rsidRDefault="00860E5F" w:rsidP="00860E5F">
      <w:pPr>
        <w:ind w:left="5159"/>
      </w:pPr>
      <w:r w:rsidRPr="00F03762">
        <w:lastRenderedPageBreak/>
        <w:t>Kaišiadorių rajono savivaldybės bendrojo</w:t>
      </w:r>
    </w:p>
    <w:p w14:paraId="4BC63D68" w14:textId="77777777" w:rsidR="00860E5F" w:rsidRPr="00F03762" w:rsidRDefault="00860E5F" w:rsidP="00860E5F">
      <w:pPr>
        <w:ind w:left="5159"/>
      </w:pPr>
      <w:r w:rsidRPr="00F03762">
        <w:t xml:space="preserve"> ugdymo mokyklų tinklo pertvarkos </w:t>
      </w:r>
    </w:p>
    <w:p w14:paraId="1C16647C" w14:textId="77777777" w:rsidR="00860E5F" w:rsidRPr="00F03762" w:rsidRDefault="0047162B" w:rsidP="00860E5F">
      <w:pPr>
        <w:ind w:left="5184"/>
      </w:pPr>
      <w:r>
        <w:t>2021</w:t>
      </w:r>
      <w:r w:rsidR="002D1B1F" w:rsidRPr="00F03762">
        <w:t>–</w:t>
      </w:r>
      <w:r w:rsidR="00295080">
        <w:t>2025</w:t>
      </w:r>
      <w:r w:rsidR="00860E5F" w:rsidRPr="00F03762">
        <w:t xml:space="preserve"> m. bendrojo plano </w:t>
      </w:r>
    </w:p>
    <w:p w14:paraId="118DF216" w14:textId="77777777" w:rsidR="00860E5F" w:rsidRPr="00F03762" w:rsidRDefault="00860E5F" w:rsidP="00860E5F">
      <w:pPr>
        <w:ind w:left="5184"/>
      </w:pPr>
      <w:r w:rsidRPr="00F03762">
        <w:t xml:space="preserve">2 priedas  </w:t>
      </w:r>
    </w:p>
    <w:p w14:paraId="5220BBB2" w14:textId="77777777" w:rsidR="00BC5DDB" w:rsidRPr="00F03762" w:rsidRDefault="00BC5DDB" w:rsidP="00860E5F"/>
    <w:p w14:paraId="13CB595B" w14:textId="77777777" w:rsidR="00254D67" w:rsidRPr="005861C8" w:rsidRDefault="00254D67" w:rsidP="00860E5F">
      <w:pPr>
        <w:rPr>
          <w:color w:val="FF0000"/>
        </w:rPr>
      </w:pPr>
    </w:p>
    <w:p w14:paraId="6EAF3719" w14:textId="77777777" w:rsidR="0047441F" w:rsidRPr="00F03762" w:rsidRDefault="00BC5DDB" w:rsidP="0047441F">
      <w:pPr>
        <w:jc w:val="center"/>
        <w:rPr>
          <w:b/>
        </w:rPr>
      </w:pPr>
      <w:r w:rsidRPr="00F03762">
        <w:rPr>
          <w:b/>
        </w:rPr>
        <w:t xml:space="preserve"> </w:t>
      </w:r>
      <w:r w:rsidR="0047441F" w:rsidRPr="00F03762">
        <w:rPr>
          <w:b/>
        </w:rPr>
        <w:t>MOKYTOJŲ KVALIFIKACIJŲ ATNAUJINIMO IR ĮDARBINIMO GALIMYBIŲ</w:t>
      </w:r>
    </w:p>
    <w:p w14:paraId="3CC476CC" w14:textId="77777777" w:rsidR="0047441F" w:rsidRPr="00F03762" w:rsidRDefault="0047441F" w:rsidP="0047441F">
      <w:pPr>
        <w:jc w:val="center"/>
        <w:rPr>
          <w:b/>
        </w:rPr>
      </w:pPr>
      <w:r w:rsidRPr="00F03762">
        <w:rPr>
          <w:b/>
        </w:rPr>
        <w:t>PLANAS</w:t>
      </w:r>
    </w:p>
    <w:p w14:paraId="6D9C8D39" w14:textId="77777777" w:rsidR="0047441F" w:rsidRPr="00F03762" w:rsidRDefault="0047441F" w:rsidP="0047441F">
      <w:pPr>
        <w:jc w:val="center"/>
        <w:rPr>
          <w:b/>
        </w:rPr>
      </w:pPr>
    </w:p>
    <w:p w14:paraId="675E05EE" w14:textId="77777777" w:rsidR="00254D67" w:rsidRPr="005861C8" w:rsidRDefault="00254D67" w:rsidP="0047441F">
      <w:pPr>
        <w:jc w:val="center"/>
        <w:rPr>
          <w:b/>
          <w:color w:val="FF0000"/>
        </w:rPr>
      </w:pPr>
    </w:p>
    <w:p w14:paraId="4ED03BD2" w14:textId="77777777" w:rsidR="0047441F" w:rsidRPr="00FE5D9A" w:rsidRDefault="00807981" w:rsidP="0047162B">
      <w:pPr>
        <w:spacing w:line="276" w:lineRule="auto"/>
        <w:ind w:firstLine="720"/>
        <w:jc w:val="both"/>
      </w:pPr>
      <w:r w:rsidRPr="00FE5D9A">
        <w:t xml:space="preserve">1. </w:t>
      </w:r>
      <w:r w:rsidR="0047441F" w:rsidRPr="00FE5D9A">
        <w:t xml:space="preserve">Mokyklų tinklo pertvarka </w:t>
      </w:r>
      <w:r w:rsidRPr="00FE5D9A">
        <w:t xml:space="preserve">ir </w:t>
      </w:r>
      <w:r w:rsidR="0047441F" w:rsidRPr="00FE5D9A">
        <w:t>mokytojų, netenkančių darbo, įdarbinimo galimybės remiasi šiomis principinėmis nuostatomis:</w:t>
      </w:r>
    </w:p>
    <w:p w14:paraId="3B1CE485" w14:textId="77777777" w:rsidR="0047441F" w:rsidRPr="00FE5D9A" w:rsidRDefault="00807981" w:rsidP="0047162B">
      <w:pPr>
        <w:tabs>
          <w:tab w:val="left" w:pos="840"/>
        </w:tabs>
        <w:spacing w:line="276" w:lineRule="auto"/>
        <w:ind w:left="720"/>
        <w:jc w:val="both"/>
      </w:pPr>
      <w:r w:rsidRPr="00FE5D9A">
        <w:t>2.</w:t>
      </w:r>
      <w:r w:rsidR="0047441F" w:rsidRPr="00FE5D9A">
        <w:t xml:space="preserve">1. </w:t>
      </w:r>
      <w:r w:rsidR="00A45020" w:rsidRPr="00FE5D9A">
        <w:t xml:space="preserve"> </w:t>
      </w:r>
      <w:r w:rsidR="0047441F" w:rsidRPr="00FE5D9A">
        <w:t>Mokyklose dirba kvalifikuoti speciali</w:t>
      </w:r>
      <w:r w:rsidR="002D1B1F" w:rsidRPr="00FE5D9A">
        <w:t>stai ir darbingo amžiaus žmonės.</w:t>
      </w:r>
    </w:p>
    <w:p w14:paraId="1114B810" w14:textId="77777777" w:rsidR="0047441F" w:rsidRPr="00FE5D9A" w:rsidRDefault="00807981" w:rsidP="0047162B">
      <w:pPr>
        <w:tabs>
          <w:tab w:val="left" w:pos="1080"/>
        </w:tabs>
        <w:spacing w:line="276" w:lineRule="auto"/>
        <w:ind w:firstLine="720"/>
        <w:jc w:val="both"/>
      </w:pPr>
      <w:r w:rsidRPr="00FE5D9A">
        <w:t>2.</w:t>
      </w:r>
      <w:r w:rsidR="0047441F" w:rsidRPr="00FE5D9A">
        <w:t xml:space="preserve">2. </w:t>
      </w:r>
      <w:r w:rsidR="00A45020" w:rsidRPr="00FE5D9A">
        <w:t>M</w:t>
      </w:r>
      <w:r w:rsidR="0047441F" w:rsidRPr="00FE5D9A">
        <w:t>okyklose yra visi reikiami etatai mokinių socialinei, pedagoginei, psichologinei pagalbai gerinti (pertvarkant mokyklas, didėja mokyklų užpildomumas, taigi sutaupomos lėšos, kurios panaudojamos minėtų etatų steigimui).</w:t>
      </w:r>
    </w:p>
    <w:p w14:paraId="639F186E" w14:textId="270C9495" w:rsidR="0047441F" w:rsidRPr="00FE5D9A" w:rsidRDefault="00314EA8" w:rsidP="0047162B">
      <w:pPr>
        <w:spacing w:line="276" w:lineRule="auto"/>
        <w:ind w:left="720"/>
        <w:jc w:val="both"/>
      </w:pPr>
      <w:r w:rsidRPr="00FE5D9A">
        <w:t>3.</w:t>
      </w:r>
      <w:r w:rsidR="0047441F" w:rsidRPr="00FE5D9A">
        <w:t xml:space="preserve"> </w:t>
      </w:r>
      <w:r w:rsidR="00A45020" w:rsidRPr="00FE5D9A">
        <w:t>Savivaldybės</w:t>
      </w:r>
      <w:r w:rsidR="00807981" w:rsidRPr="00FE5D9A">
        <w:t xml:space="preserve"> bendrojo ugdymo</w:t>
      </w:r>
      <w:r w:rsidR="00A45020" w:rsidRPr="00FE5D9A">
        <w:t xml:space="preserve"> </w:t>
      </w:r>
      <w:r w:rsidR="0047441F" w:rsidRPr="00FE5D9A">
        <w:t>mokyklų vadovai turėtų</w:t>
      </w:r>
      <w:r w:rsidR="004D673C" w:rsidRPr="00FE5D9A">
        <w:t xml:space="preserve"> kiekvienais metais iki liepos 1 d.</w:t>
      </w:r>
      <w:r w:rsidR="0047441F" w:rsidRPr="00FE5D9A">
        <w:t>:</w:t>
      </w:r>
    </w:p>
    <w:p w14:paraId="1B40E79A" w14:textId="07299852" w:rsidR="0047441F" w:rsidRPr="00FE5D9A" w:rsidRDefault="00314EA8" w:rsidP="0047162B">
      <w:pPr>
        <w:pStyle w:val="Sraopastraipa1"/>
        <w:numPr>
          <w:ilvl w:val="1"/>
          <w:numId w:val="1"/>
        </w:numPr>
        <w:tabs>
          <w:tab w:val="left" w:pos="720"/>
          <w:tab w:val="left" w:pos="1276"/>
        </w:tabs>
        <w:spacing w:line="276" w:lineRule="auto"/>
        <w:ind w:left="0" w:firstLine="720"/>
        <w:jc w:val="both"/>
      </w:pPr>
      <w:r w:rsidRPr="00FE5D9A">
        <w:t xml:space="preserve"> </w:t>
      </w:r>
      <w:r w:rsidR="0047162B" w:rsidRPr="00FE5D9A">
        <w:t xml:space="preserve">pateikti </w:t>
      </w:r>
      <w:r w:rsidR="0047441F" w:rsidRPr="00FE5D9A">
        <w:t>Švietimo</w:t>
      </w:r>
      <w:r w:rsidR="0047162B" w:rsidRPr="00FE5D9A">
        <w:t xml:space="preserve">, kultūros ir sporto skyriui </w:t>
      </w:r>
      <w:r w:rsidR="0047441F" w:rsidRPr="00FE5D9A">
        <w:t>privalomųjų</w:t>
      </w:r>
      <w:r w:rsidR="00A45020" w:rsidRPr="00FE5D9A">
        <w:t xml:space="preserve"> </w:t>
      </w:r>
      <w:r w:rsidR="0047441F" w:rsidRPr="00FE5D9A">
        <w:t>mokomųjų dalykų mokytojų, netenkančių pedagoginio krūvi</w:t>
      </w:r>
      <w:r w:rsidR="00A45020" w:rsidRPr="00FE5D9A">
        <w:t>o dėl mokyklų tinklo pertvarkos</w:t>
      </w:r>
      <w:r w:rsidR="000F4F5C" w:rsidRPr="00FE5D9A">
        <w:t>,</w:t>
      </w:r>
      <w:r w:rsidR="0047441F" w:rsidRPr="00FE5D9A">
        <w:t xml:space="preserve"> i</w:t>
      </w:r>
      <w:r w:rsidR="00807981" w:rsidRPr="00FE5D9A">
        <w:t>r trūkstamų specialistų skaičių;</w:t>
      </w:r>
    </w:p>
    <w:p w14:paraId="6BD5EAEF" w14:textId="77777777" w:rsidR="0047441F" w:rsidRPr="00FE5D9A" w:rsidRDefault="00314EA8" w:rsidP="0047162B">
      <w:pPr>
        <w:pStyle w:val="Sraopastraipa1"/>
        <w:numPr>
          <w:ilvl w:val="1"/>
          <w:numId w:val="1"/>
        </w:numPr>
        <w:tabs>
          <w:tab w:val="left" w:pos="720"/>
          <w:tab w:val="left" w:pos="1276"/>
        </w:tabs>
        <w:spacing w:line="276" w:lineRule="auto"/>
        <w:ind w:left="0" w:firstLine="720"/>
        <w:jc w:val="both"/>
      </w:pPr>
      <w:r w:rsidRPr="00FE5D9A">
        <w:t>k</w:t>
      </w:r>
      <w:r w:rsidR="0047162B" w:rsidRPr="00FE5D9A">
        <w:t xml:space="preserve">asmet </w:t>
      </w:r>
      <w:r w:rsidR="0047441F" w:rsidRPr="00FE5D9A">
        <w:t>iki nusta</w:t>
      </w:r>
      <w:r w:rsidR="0047162B" w:rsidRPr="00FE5D9A">
        <w:t xml:space="preserve">tytos datos </w:t>
      </w:r>
      <w:r w:rsidR="0047441F" w:rsidRPr="00FE5D9A">
        <w:t>paren</w:t>
      </w:r>
      <w:r w:rsidR="0047162B" w:rsidRPr="00FE5D9A">
        <w:t xml:space="preserve">gti savo mokyklos </w:t>
      </w:r>
      <w:r w:rsidR="00A45020" w:rsidRPr="00FE5D9A">
        <w:t xml:space="preserve">mokytojų </w:t>
      </w:r>
      <w:r w:rsidR="0047441F" w:rsidRPr="00FE5D9A">
        <w:t>persikvalifikavimo ir</w:t>
      </w:r>
      <w:r w:rsidR="00A45020" w:rsidRPr="00FE5D9A">
        <w:t xml:space="preserve"> </w:t>
      </w:r>
      <w:r w:rsidR="0047441F" w:rsidRPr="00FE5D9A">
        <w:t>kompetencijos atnaujinimo (kvalifikacijos tobulinimo) programa</w:t>
      </w:r>
      <w:r w:rsidR="00A45020" w:rsidRPr="00FE5D9A">
        <w:t>s. Švietimo</w:t>
      </w:r>
      <w:r w:rsidR="0047162B" w:rsidRPr="00FE5D9A">
        <w:t>, kultūros ir sporto</w:t>
      </w:r>
      <w:r w:rsidR="00A45020" w:rsidRPr="00FE5D9A">
        <w:t xml:space="preserve"> </w:t>
      </w:r>
      <w:r w:rsidR="0047441F" w:rsidRPr="00FE5D9A">
        <w:t>skyriui pateikti sąrašus mokytojų, norinčių persikvalifikuoti;</w:t>
      </w:r>
    </w:p>
    <w:p w14:paraId="18575F56" w14:textId="5EB8FF71" w:rsidR="0047441F" w:rsidRPr="00FE5D9A" w:rsidRDefault="00314EA8" w:rsidP="0047162B">
      <w:pPr>
        <w:pStyle w:val="Sraopastraipa1"/>
        <w:numPr>
          <w:ilvl w:val="1"/>
          <w:numId w:val="1"/>
        </w:numPr>
        <w:tabs>
          <w:tab w:val="left" w:pos="720"/>
          <w:tab w:val="left" w:pos="1276"/>
        </w:tabs>
        <w:spacing w:line="276" w:lineRule="auto"/>
        <w:ind w:left="0" w:firstLine="720"/>
        <w:jc w:val="both"/>
      </w:pPr>
      <w:r w:rsidRPr="00FE5D9A">
        <w:t>e</w:t>
      </w:r>
      <w:r w:rsidR="0047441F" w:rsidRPr="00FE5D9A">
        <w:t>sant būtinybei, tartis su mokytojais</w:t>
      </w:r>
      <w:r w:rsidR="00807981" w:rsidRPr="00FE5D9A">
        <w:t xml:space="preserve">, kuriems </w:t>
      </w:r>
      <w:r w:rsidR="000F4F5C" w:rsidRPr="00FE5D9A">
        <w:t>daugiau negu</w:t>
      </w:r>
      <w:r w:rsidR="00807981" w:rsidRPr="00FE5D9A">
        <w:t xml:space="preserve"> 60 metų,</w:t>
      </w:r>
      <w:r w:rsidR="0047441F" w:rsidRPr="00FE5D9A">
        <w:t xml:space="preserve"> dėl jų tolimesnio darbo, peržiūrėti</w:t>
      </w:r>
      <w:r w:rsidR="00A45020" w:rsidRPr="00FE5D9A">
        <w:t xml:space="preserve"> </w:t>
      </w:r>
      <w:r w:rsidR="0047441F" w:rsidRPr="00FE5D9A">
        <w:t>mokytojų krūvius.</w:t>
      </w:r>
    </w:p>
    <w:p w14:paraId="33E6BA03" w14:textId="77777777" w:rsidR="0047441F" w:rsidRPr="00FE5D9A" w:rsidRDefault="00314EA8" w:rsidP="0047162B">
      <w:pPr>
        <w:spacing w:line="276" w:lineRule="auto"/>
        <w:ind w:left="720"/>
        <w:jc w:val="both"/>
      </w:pPr>
      <w:r w:rsidRPr="00FE5D9A">
        <w:t xml:space="preserve">4. </w:t>
      </w:r>
      <w:r w:rsidR="00A45020" w:rsidRPr="00FE5D9A">
        <w:t>Švietimo</w:t>
      </w:r>
      <w:r w:rsidR="0047162B" w:rsidRPr="00FE5D9A">
        <w:t>, kultūros ir sporto</w:t>
      </w:r>
      <w:r w:rsidR="0047441F" w:rsidRPr="00FE5D9A">
        <w:t xml:space="preserve"> skyrius:</w:t>
      </w:r>
    </w:p>
    <w:p w14:paraId="0DA618CF" w14:textId="64DA0711" w:rsidR="0047441F" w:rsidRPr="00FE5D9A" w:rsidRDefault="00314EA8" w:rsidP="004D673C">
      <w:pPr>
        <w:pStyle w:val="Sraopastraipa1"/>
        <w:numPr>
          <w:ilvl w:val="1"/>
          <w:numId w:val="8"/>
        </w:numPr>
        <w:tabs>
          <w:tab w:val="left" w:pos="709"/>
        </w:tabs>
        <w:spacing w:line="276" w:lineRule="auto"/>
        <w:ind w:left="0" w:firstLine="709"/>
        <w:jc w:val="both"/>
      </w:pPr>
      <w:r w:rsidRPr="00FE5D9A">
        <w:t xml:space="preserve"> </w:t>
      </w:r>
      <w:r w:rsidR="004D673C" w:rsidRPr="00FE5D9A">
        <w:t>p</w:t>
      </w:r>
      <w:r w:rsidR="0047441F" w:rsidRPr="00FE5D9A">
        <w:t>agal mokyklų pateiktus duomenis apie l</w:t>
      </w:r>
      <w:r w:rsidR="004D673C" w:rsidRPr="00FE5D9A">
        <w:t>aisvas darbo vietas mokytojams,</w:t>
      </w:r>
      <w:r w:rsidR="0047441F" w:rsidRPr="00FE5D9A">
        <w:t xml:space="preserve">  tarpininkauja</w:t>
      </w:r>
      <w:r w:rsidR="00807981" w:rsidRPr="00FE5D9A">
        <w:t xml:space="preserve"> įdarbinant mokytojus mokyklose;</w:t>
      </w:r>
    </w:p>
    <w:p w14:paraId="792890DF" w14:textId="158457E2" w:rsidR="0047441F" w:rsidRPr="00FE5D9A" w:rsidRDefault="004D673C" w:rsidP="0047162B">
      <w:pPr>
        <w:pStyle w:val="Sraopastraipa1"/>
        <w:numPr>
          <w:ilvl w:val="1"/>
          <w:numId w:val="8"/>
        </w:numPr>
        <w:tabs>
          <w:tab w:val="left" w:pos="709"/>
        </w:tabs>
        <w:spacing w:line="276" w:lineRule="auto"/>
        <w:ind w:left="0" w:firstLine="709"/>
        <w:jc w:val="both"/>
      </w:pPr>
      <w:r w:rsidRPr="00FE5D9A">
        <w:t>esant finansinėms galimybėms, skiria dalinį finansavimą mokytoj</w:t>
      </w:r>
      <w:r w:rsidR="000F4F5C" w:rsidRPr="00FE5D9A">
        <w:t>ų</w:t>
      </w:r>
      <w:r w:rsidRPr="00FE5D9A">
        <w:t xml:space="preserve"> persikvalifikavimo studijoms apmokėti</w:t>
      </w:r>
      <w:r w:rsidR="002D1B1F" w:rsidRPr="00FE5D9A">
        <w:t>.</w:t>
      </w:r>
    </w:p>
    <w:p w14:paraId="187F808A" w14:textId="77777777" w:rsidR="006820EB" w:rsidRPr="00F03762" w:rsidRDefault="006820EB" w:rsidP="006820EB">
      <w:pPr>
        <w:pStyle w:val="Sraopastraipa1"/>
        <w:tabs>
          <w:tab w:val="left" w:pos="1080"/>
        </w:tabs>
        <w:ind w:left="1080"/>
        <w:jc w:val="center"/>
      </w:pPr>
      <w:r w:rsidRPr="00FE5D9A">
        <w:t>____________________________________________</w:t>
      </w:r>
    </w:p>
    <w:p w14:paraId="2FC17F8B" w14:textId="77777777" w:rsidR="00254D67" w:rsidRDefault="00254D67" w:rsidP="00254D67">
      <w:pPr>
        <w:jc w:val="center"/>
        <w:rPr>
          <w:color w:val="000000"/>
        </w:rPr>
      </w:pPr>
    </w:p>
    <w:p w14:paraId="0A4F7224" w14:textId="77777777" w:rsidR="00BC5DDB" w:rsidRDefault="00BC5DDB" w:rsidP="005A63B7"/>
    <w:p w14:paraId="5AE48A43" w14:textId="77777777" w:rsidR="00BC5DDB" w:rsidRDefault="00BC5DDB" w:rsidP="005A63B7"/>
    <w:p w14:paraId="50F40DEB" w14:textId="77777777" w:rsidR="00BC5DDB" w:rsidRDefault="00BC5DDB" w:rsidP="005A63B7"/>
    <w:p w14:paraId="279051ED" w14:textId="0B26B6D9" w:rsidR="008D33D8" w:rsidRPr="00CE5036" w:rsidRDefault="008D33D8" w:rsidP="006D0904">
      <w:pPr>
        <w:rPr>
          <w:color w:val="000000"/>
        </w:rPr>
      </w:pPr>
    </w:p>
    <w:sectPr w:rsidR="008D33D8" w:rsidRPr="00CE5036" w:rsidSect="003811A2">
      <w:headerReference w:type="even" r:id="rId17"/>
      <w:headerReference w:type="default" r:id="rId18"/>
      <w:type w:val="continuous"/>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4D12" w14:textId="77777777" w:rsidR="00E950D9" w:rsidRDefault="00E950D9">
      <w:r>
        <w:separator/>
      </w:r>
    </w:p>
  </w:endnote>
  <w:endnote w:type="continuationSeparator" w:id="0">
    <w:p w14:paraId="282EDB8F" w14:textId="77777777" w:rsidR="00E950D9" w:rsidRDefault="00E9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12955" w14:textId="77777777" w:rsidR="00E950D9" w:rsidRDefault="00E950D9">
      <w:r>
        <w:separator/>
      </w:r>
    </w:p>
  </w:footnote>
  <w:footnote w:type="continuationSeparator" w:id="0">
    <w:p w14:paraId="1B54B956" w14:textId="77777777" w:rsidR="00E950D9" w:rsidRDefault="00E9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3A5F" w14:textId="77777777" w:rsidR="00BD599B" w:rsidRDefault="00BD59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C1F859" w14:textId="77777777" w:rsidR="00BD599B" w:rsidRDefault="00BD599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92357"/>
      <w:docPartObj>
        <w:docPartGallery w:val="Page Numbers (Top of Page)"/>
        <w:docPartUnique/>
      </w:docPartObj>
    </w:sdtPr>
    <w:sdtEndPr/>
    <w:sdtContent>
      <w:p w14:paraId="0B362ECB" w14:textId="7E66EE0F" w:rsidR="00BD599B" w:rsidRDefault="00BD599B">
        <w:pPr>
          <w:pStyle w:val="Antrats"/>
          <w:jc w:val="center"/>
        </w:pPr>
        <w:r>
          <w:fldChar w:fldCharType="begin"/>
        </w:r>
        <w:r>
          <w:instrText>PAGE   \* MERGEFORMAT</w:instrText>
        </w:r>
        <w:r>
          <w:fldChar w:fldCharType="separate"/>
        </w:r>
        <w:r w:rsidR="00FE4963">
          <w:rPr>
            <w:noProof/>
          </w:rPr>
          <w:t>3</w:t>
        </w:r>
        <w:r>
          <w:fldChar w:fldCharType="end"/>
        </w:r>
      </w:p>
    </w:sdtContent>
  </w:sdt>
  <w:p w14:paraId="192118FE" w14:textId="77777777" w:rsidR="00BD599B" w:rsidRDefault="00BD599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BD599B" w:rsidRDefault="00BD59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895670" w14:textId="77777777" w:rsidR="00BD599B" w:rsidRDefault="00BD599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A33E" w14:textId="77777777" w:rsidR="00BD599B" w:rsidRDefault="00BD599B">
    <w:pPr>
      <w:pStyle w:val="Antrats"/>
      <w:framePr w:wrap="around" w:vAnchor="text" w:hAnchor="margin" w:xAlign="center" w:y="1"/>
      <w:rPr>
        <w:rStyle w:val="Puslapionumeris"/>
      </w:rPr>
    </w:pPr>
  </w:p>
  <w:p w14:paraId="464FCBC1" w14:textId="77777777" w:rsidR="00BD599B" w:rsidRDefault="00BD599B" w:rsidP="00437744">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EB88E" w14:textId="77777777" w:rsidR="00BD599B" w:rsidRDefault="00BD59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8FE7CE" w14:textId="77777777" w:rsidR="00BD599B" w:rsidRDefault="00BD599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6B09" w14:textId="77777777" w:rsidR="00BD599B" w:rsidRDefault="00BD599B">
    <w:pPr>
      <w:pStyle w:val="Antrats"/>
      <w:framePr w:wrap="around" w:vAnchor="text" w:hAnchor="margin" w:xAlign="center" w:y="1"/>
      <w:jc w:val="center"/>
      <w:rPr>
        <w:rStyle w:val="Puslapionumeris"/>
      </w:rPr>
    </w:pPr>
  </w:p>
  <w:p w14:paraId="3382A365" w14:textId="77777777" w:rsidR="00BD599B" w:rsidRDefault="00BD599B">
    <w:pPr>
      <w:pStyle w:val="Antrats"/>
      <w:framePr w:wrap="around" w:vAnchor="text" w:hAnchor="margin" w:xAlign="center" w:y="1"/>
      <w:jc w:val="center"/>
      <w:rPr>
        <w:rStyle w:val="Puslapionumeris"/>
      </w:rPr>
    </w:pPr>
  </w:p>
  <w:p w14:paraId="5C71F136" w14:textId="77777777" w:rsidR="00BD599B" w:rsidRDefault="00BD599B">
    <w:pPr>
      <w:pStyle w:val="Antrats"/>
      <w:framePr w:wrap="around" w:vAnchor="text" w:hAnchor="margin" w:xAlign="center" w:y="1"/>
      <w:rPr>
        <w:rStyle w:val="Puslapionumeris"/>
      </w:rPr>
    </w:pPr>
  </w:p>
  <w:p w14:paraId="62199465" w14:textId="77777777" w:rsidR="00BD599B" w:rsidRDefault="00BD599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0"/>
    <w:lvl w:ilvl="0">
      <w:start w:val="7"/>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211" w:hanging="360"/>
      </w:pPr>
      <w:rPr>
        <w:rFonts w:cs="Times New Roman"/>
        <w:color w:val="000000"/>
      </w:rPr>
    </w:lvl>
    <w:lvl w:ilvl="2">
      <w:start w:val="1"/>
      <w:numFmt w:val="decimal"/>
      <w:lvlText w:val="%1.%2.%3."/>
      <w:lvlJc w:val="left"/>
      <w:pPr>
        <w:tabs>
          <w:tab w:val="num" w:pos="0"/>
        </w:tabs>
        <w:ind w:left="2400" w:hanging="720"/>
      </w:pPr>
      <w:rPr>
        <w:rFonts w:cs="Times New Roman"/>
      </w:rPr>
    </w:lvl>
    <w:lvl w:ilvl="3">
      <w:start w:val="1"/>
      <w:numFmt w:val="decimal"/>
      <w:lvlText w:val="%1.%2.%3.%4."/>
      <w:lvlJc w:val="left"/>
      <w:pPr>
        <w:tabs>
          <w:tab w:val="num" w:pos="0"/>
        </w:tabs>
        <w:ind w:left="3240" w:hanging="720"/>
      </w:pPr>
      <w:rPr>
        <w:rFonts w:cs="Times New Roman"/>
      </w:rPr>
    </w:lvl>
    <w:lvl w:ilvl="4">
      <w:start w:val="1"/>
      <w:numFmt w:val="decimal"/>
      <w:lvlText w:val="%1.%2.%3.%4.%5."/>
      <w:lvlJc w:val="left"/>
      <w:pPr>
        <w:tabs>
          <w:tab w:val="num" w:pos="0"/>
        </w:tabs>
        <w:ind w:left="4440" w:hanging="1080"/>
      </w:pPr>
      <w:rPr>
        <w:rFonts w:cs="Times New Roman"/>
      </w:rPr>
    </w:lvl>
    <w:lvl w:ilvl="5">
      <w:start w:val="1"/>
      <w:numFmt w:val="decimal"/>
      <w:lvlText w:val="%1.%2.%3.%4.%5.%6."/>
      <w:lvlJc w:val="left"/>
      <w:pPr>
        <w:tabs>
          <w:tab w:val="num" w:pos="0"/>
        </w:tabs>
        <w:ind w:left="5280" w:hanging="1080"/>
      </w:pPr>
      <w:rPr>
        <w:rFonts w:cs="Times New Roman"/>
      </w:rPr>
    </w:lvl>
    <w:lvl w:ilvl="6">
      <w:start w:val="1"/>
      <w:numFmt w:val="decimal"/>
      <w:lvlText w:val="%1.%2.%3.%4.%5.%6.%7."/>
      <w:lvlJc w:val="left"/>
      <w:pPr>
        <w:tabs>
          <w:tab w:val="num" w:pos="0"/>
        </w:tabs>
        <w:ind w:left="6480" w:hanging="1440"/>
      </w:pPr>
      <w:rPr>
        <w:rFonts w:cs="Times New Roman"/>
      </w:rPr>
    </w:lvl>
    <w:lvl w:ilvl="7">
      <w:start w:val="1"/>
      <w:numFmt w:val="decimal"/>
      <w:lvlText w:val="%1.%2.%3.%4.%5.%6.%7.%8."/>
      <w:lvlJc w:val="left"/>
      <w:pPr>
        <w:tabs>
          <w:tab w:val="num" w:pos="0"/>
        </w:tabs>
        <w:ind w:left="7320" w:hanging="1440"/>
      </w:pPr>
      <w:rPr>
        <w:rFonts w:cs="Times New Roman"/>
      </w:rPr>
    </w:lvl>
    <w:lvl w:ilvl="8">
      <w:start w:val="1"/>
      <w:numFmt w:val="decimal"/>
      <w:lvlText w:val="%1.%2.%3.%4.%5.%6.%7.%8.%9."/>
      <w:lvlJc w:val="left"/>
      <w:pPr>
        <w:tabs>
          <w:tab w:val="num" w:pos="0"/>
        </w:tabs>
        <w:ind w:left="8520" w:hanging="1800"/>
      </w:pPr>
      <w:rPr>
        <w:rFonts w:cs="Times New Roman"/>
      </w:rPr>
    </w:lvl>
  </w:abstractNum>
  <w:abstractNum w:abstractNumId="1">
    <w:nsid w:val="00000007"/>
    <w:multiLevelType w:val="multilevel"/>
    <w:tmpl w:val="00000007"/>
    <w:name w:val="WW8Num16"/>
    <w:lvl w:ilvl="0">
      <w:start w:val="1"/>
      <w:numFmt w:val="decimal"/>
      <w:lvlText w:val="%1."/>
      <w:lvlJc w:val="left"/>
      <w:pPr>
        <w:tabs>
          <w:tab w:val="num" w:pos="0"/>
        </w:tabs>
        <w:ind w:left="360" w:hanging="360"/>
      </w:pPr>
      <w:rPr>
        <w:rFonts w:ascii="Times New Roman" w:hAnsi="Times New Roman"/>
      </w:rPr>
    </w:lvl>
    <w:lvl w:ilvl="1">
      <w:start w:val="1"/>
      <w:numFmt w:val="lowerLetter"/>
      <w:lvlText w:val="%2."/>
      <w:lvlJc w:val="left"/>
      <w:pPr>
        <w:tabs>
          <w:tab w:val="num" w:pos="0"/>
        </w:tabs>
        <w:ind w:left="1080" w:hanging="360"/>
      </w:pPr>
      <w:rPr>
        <w:rFonts w:ascii="Courier New" w:hAnsi="Courier New"/>
      </w:rPr>
    </w:lvl>
    <w:lvl w:ilvl="2">
      <w:start w:val="1"/>
      <w:numFmt w:val="lowerRoman"/>
      <w:lvlText w:val="%3."/>
      <w:lvlJc w:val="left"/>
      <w:pPr>
        <w:tabs>
          <w:tab w:val="num" w:pos="0"/>
        </w:tabs>
        <w:ind w:left="1800" w:hanging="180"/>
      </w:pPr>
      <w:rPr>
        <w:rFonts w:ascii="Courier New" w:hAnsi="Courier New"/>
      </w:rPr>
    </w:lvl>
    <w:lvl w:ilvl="3">
      <w:start w:val="1"/>
      <w:numFmt w:val="decimal"/>
      <w:lvlText w:val="%4."/>
      <w:lvlJc w:val="left"/>
      <w:pPr>
        <w:tabs>
          <w:tab w:val="num" w:pos="0"/>
        </w:tabs>
        <w:ind w:left="2520" w:hanging="360"/>
      </w:pPr>
      <w:rPr>
        <w:rFonts w:ascii="Courier New" w:hAnsi="Courier New"/>
      </w:rPr>
    </w:lvl>
    <w:lvl w:ilvl="4">
      <w:start w:val="1"/>
      <w:numFmt w:val="lowerLetter"/>
      <w:lvlText w:val="%5."/>
      <w:lvlJc w:val="left"/>
      <w:pPr>
        <w:tabs>
          <w:tab w:val="num" w:pos="0"/>
        </w:tabs>
        <w:ind w:left="3240" w:hanging="360"/>
      </w:pPr>
      <w:rPr>
        <w:rFonts w:ascii="Courier New" w:hAnsi="Courier New"/>
      </w:rPr>
    </w:lvl>
    <w:lvl w:ilvl="5">
      <w:start w:val="1"/>
      <w:numFmt w:val="lowerRoman"/>
      <w:lvlText w:val="%6."/>
      <w:lvlJc w:val="left"/>
      <w:pPr>
        <w:tabs>
          <w:tab w:val="num" w:pos="0"/>
        </w:tabs>
        <w:ind w:left="3960" w:hanging="180"/>
      </w:pPr>
      <w:rPr>
        <w:rFonts w:ascii="Courier New" w:hAnsi="Courier New"/>
      </w:rPr>
    </w:lvl>
    <w:lvl w:ilvl="6">
      <w:start w:val="1"/>
      <w:numFmt w:val="decimal"/>
      <w:lvlText w:val="%7."/>
      <w:lvlJc w:val="left"/>
      <w:pPr>
        <w:tabs>
          <w:tab w:val="num" w:pos="0"/>
        </w:tabs>
        <w:ind w:left="4680" w:hanging="360"/>
      </w:pPr>
      <w:rPr>
        <w:rFonts w:ascii="Courier New" w:hAnsi="Courier New"/>
      </w:rPr>
    </w:lvl>
    <w:lvl w:ilvl="7">
      <w:start w:val="1"/>
      <w:numFmt w:val="lowerLetter"/>
      <w:lvlText w:val="%8."/>
      <w:lvlJc w:val="left"/>
      <w:pPr>
        <w:tabs>
          <w:tab w:val="num" w:pos="0"/>
        </w:tabs>
        <w:ind w:left="5400" w:hanging="360"/>
      </w:pPr>
      <w:rPr>
        <w:rFonts w:ascii="Courier New" w:hAnsi="Courier New"/>
      </w:rPr>
    </w:lvl>
    <w:lvl w:ilvl="8">
      <w:start w:val="1"/>
      <w:numFmt w:val="lowerRoman"/>
      <w:lvlText w:val="%9."/>
      <w:lvlJc w:val="left"/>
      <w:pPr>
        <w:tabs>
          <w:tab w:val="num" w:pos="0"/>
        </w:tabs>
        <w:ind w:left="6120" w:hanging="180"/>
      </w:pPr>
      <w:rPr>
        <w:rFonts w:ascii="Courier New" w:hAnsi="Courier New"/>
      </w:rPr>
    </w:lvl>
  </w:abstractNum>
  <w:abstractNum w:abstractNumId="2">
    <w:nsid w:val="00000008"/>
    <w:multiLevelType w:val="hybridMultilevel"/>
    <w:tmpl w:val="00000008"/>
    <w:name w:val="WW8Num17"/>
    <w:lvl w:ilvl="0" w:tplc="6332CD1C">
      <w:start w:val="1"/>
      <w:numFmt w:val="decimal"/>
      <w:lvlText w:val="%1."/>
      <w:lvlJc w:val="left"/>
      <w:pPr>
        <w:tabs>
          <w:tab w:val="num" w:pos="0"/>
        </w:tabs>
        <w:ind w:left="1080" w:hanging="360"/>
      </w:pPr>
      <w:rPr>
        <w:rFonts w:cs="Times New Roman"/>
        <w:color w:val="000000"/>
      </w:rPr>
    </w:lvl>
    <w:lvl w:ilvl="1" w:tplc="2E468F6C">
      <w:start w:val="1"/>
      <w:numFmt w:val="lowerLetter"/>
      <w:lvlText w:val="%2."/>
      <w:lvlJc w:val="left"/>
      <w:pPr>
        <w:tabs>
          <w:tab w:val="num" w:pos="0"/>
        </w:tabs>
        <w:ind w:left="1800" w:hanging="360"/>
      </w:pPr>
      <w:rPr>
        <w:rFonts w:cs="Times New Roman"/>
        <w:color w:val="000000"/>
      </w:rPr>
    </w:lvl>
    <w:lvl w:ilvl="2" w:tplc="ACC45EE2">
      <w:start w:val="1"/>
      <w:numFmt w:val="lowerRoman"/>
      <w:lvlText w:val="%3."/>
      <w:lvlJc w:val="left"/>
      <w:pPr>
        <w:tabs>
          <w:tab w:val="num" w:pos="0"/>
        </w:tabs>
        <w:ind w:left="2520" w:hanging="180"/>
      </w:pPr>
      <w:rPr>
        <w:rFonts w:cs="Times New Roman"/>
        <w:color w:val="000000"/>
      </w:rPr>
    </w:lvl>
    <w:lvl w:ilvl="3" w:tplc="63589126">
      <w:start w:val="1"/>
      <w:numFmt w:val="decimal"/>
      <w:lvlText w:val="%4."/>
      <w:lvlJc w:val="left"/>
      <w:pPr>
        <w:tabs>
          <w:tab w:val="num" w:pos="0"/>
        </w:tabs>
        <w:ind w:left="3240" w:hanging="360"/>
      </w:pPr>
      <w:rPr>
        <w:rFonts w:cs="Times New Roman"/>
        <w:color w:val="000000"/>
      </w:rPr>
    </w:lvl>
    <w:lvl w:ilvl="4" w:tplc="C2EEA4CC">
      <w:start w:val="1"/>
      <w:numFmt w:val="lowerLetter"/>
      <w:lvlText w:val="%5."/>
      <w:lvlJc w:val="left"/>
      <w:pPr>
        <w:tabs>
          <w:tab w:val="num" w:pos="0"/>
        </w:tabs>
        <w:ind w:left="3960" w:hanging="360"/>
      </w:pPr>
      <w:rPr>
        <w:rFonts w:cs="Times New Roman"/>
        <w:color w:val="000000"/>
      </w:rPr>
    </w:lvl>
    <w:lvl w:ilvl="5" w:tplc="B0F06432">
      <w:start w:val="1"/>
      <w:numFmt w:val="lowerRoman"/>
      <w:lvlText w:val="%6."/>
      <w:lvlJc w:val="left"/>
      <w:pPr>
        <w:tabs>
          <w:tab w:val="num" w:pos="0"/>
        </w:tabs>
        <w:ind w:left="4680" w:hanging="180"/>
      </w:pPr>
      <w:rPr>
        <w:rFonts w:cs="Times New Roman"/>
        <w:color w:val="000000"/>
      </w:rPr>
    </w:lvl>
    <w:lvl w:ilvl="6" w:tplc="6FB84462">
      <w:start w:val="1"/>
      <w:numFmt w:val="decimal"/>
      <w:lvlText w:val="%7."/>
      <w:lvlJc w:val="left"/>
      <w:pPr>
        <w:tabs>
          <w:tab w:val="num" w:pos="0"/>
        </w:tabs>
        <w:ind w:left="5400" w:hanging="360"/>
      </w:pPr>
      <w:rPr>
        <w:rFonts w:cs="Times New Roman"/>
        <w:color w:val="000000"/>
      </w:rPr>
    </w:lvl>
    <w:lvl w:ilvl="7" w:tplc="C5ACDA10">
      <w:start w:val="1"/>
      <w:numFmt w:val="lowerLetter"/>
      <w:lvlText w:val="%8."/>
      <w:lvlJc w:val="left"/>
      <w:pPr>
        <w:tabs>
          <w:tab w:val="num" w:pos="0"/>
        </w:tabs>
        <w:ind w:left="6120" w:hanging="360"/>
      </w:pPr>
      <w:rPr>
        <w:rFonts w:cs="Times New Roman"/>
        <w:color w:val="000000"/>
      </w:rPr>
    </w:lvl>
    <w:lvl w:ilvl="8" w:tplc="2D1AA0EA">
      <w:start w:val="1"/>
      <w:numFmt w:val="lowerRoman"/>
      <w:lvlText w:val="%9."/>
      <w:lvlJc w:val="left"/>
      <w:pPr>
        <w:tabs>
          <w:tab w:val="num" w:pos="0"/>
        </w:tabs>
        <w:ind w:left="6840" w:hanging="180"/>
      </w:pPr>
      <w:rPr>
        <w:rFonts w:cs="Times New Roman"/>
        <w:color w:val="000000"/>
      </w:rPr>
    </w:lvl>
  </w:abstractNum>
  <w:abstractNum w:abstractNumId="3">
    <w:nsid w:val="01BE780B"/>
    <w:multiLevelType w:val="multilevel"/>
    <w:tmpl w:val="41CC7BC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5F66DAD"/>
    <w:multiLevelType w:val="hybridMultilevel"/>
    <w:tmpl w:val="C65677B4"/>
    <w:lvl w:ilvl="0" w:tplc="BC7A2152">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0CCF24DE"/>
    <w:multiLevelType w:val="hybridMultilevel"/>
    <w:tmpl w:val="C1D83190"/>
    <w:lvl w:ilvl="0" w:tplc="CF3CA98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39263C9"/>
    <w:multiLevelType w:val="multilevel"/>
    <w:tmpl w:val="64187E2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3E82B37"/>
    <w:multiLevelType w:val="hybridMultilevel"/>
    <w:tmpl w:val="B680E618"/>
    <w:lvl w:ilvl="0" w:tplc="295C3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9C2BB3"/>
    <w:multiLevelType w:val="hybridMultilevel"/>
    <w:tmpl w:val="1E085D50"/>
    <w:lvl w:ilvl="0" w:tplc="5F48E7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CD2894"/>
    <w:multiLevelType w:val="multilevel"/>
    <w:tmpl w:val="E5C41B84"/>
    <w:lvl w:ilvl="0">
      <w:start w:val="17"/>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7B555BB"/>
    <w:multiLevelType w:val="multilevel"/>
    <w:tmpl w:val="A858A08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69755BA"/>
    <w:multiLevelType w:val="hybridMultilevel"/>
    <w:tmpl w:val="5EF0737C"/>
    <w:lvl w:ilvl="0" w:tplc="58ECD91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EAA1C17"/>
    <w:multiLevelType w:val="multilevel"/>
    <w:tmpl w:val="4ED22E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EF600B9"/>
    <w:multiLevelType w:val="hybridMultilevel"/>
    <w:tmpl w:val="94A85F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78C5375"/>
    <w:multiLevelType w:val="hybridMultilevel"/>
    <w:tmpl w:val="6C848576"/>
    <w:lvl w:ilvl="0" w:tplc="8D6A7EC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A570DB7"/>
    <w:multiLevelType w:val="hybridMultilevel"/>
    <w:tmpl w:val="4C96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7F0"/>
    <w:multiLevelType w:val="multilevel"/>
    <w:tmpl w:val="D478B98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F8A3179"/>
    <w:multiLevelType w:val="multilevel"/>
    <w:tmpl w:val="6C3CC7DC"/>
    <w:lvl w:ilvl="0">
      <w:start w:val="1"/>
      <w:numFmt w:val="decimal"/>
      <w:lvlText w:val="%1."/>
      <w:lvlJc w:val="left"/>
      <w:pPr>
        <w:tabs>
          <w:tab w:val="num" w:pos="1320"/>
        </w:tabs>
        <w:ind w:left="1320" w:hanging="360"/>
      </w:pPr>
      <w:rPr>
        <w:rFonts w:cs="Times New Roman"/>
        <w:b w:val="0"/>
        <w:color w:val="000000"/>
        <w:sz w:val="24"/>
      </w:rPr>
    </w:lvl>
    <w:lvl w:ilvl="1">
      <w:start w:val="1"/>
      <w:numFmt w:val="decimal"/>
      <w:isLgl/>
      <w:lvlText w:val="%1.%2."/>
      <w:lvlJc w:val="left"/>
      <w:pPr>
        <w:tabs>
          <w:tab w:val="num" w:pos="1436"/>
        </w:tabs>
        <w:ind w:left="1436" w:hanging="585"/>
      </w:pPr>
      <w:rPr>
        <w:rFonts w:cs="Times New Roman"/>
        <w:color w:val="000000"/>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571"/>
        </w:tabs>
        <w:ind w:left="1571" w:hanging="72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1931"/>
        </w:tabs>
        <w:ind w:left="1931" w:hanging="1080"/>
      </w:pPr>
      <w:rPr>
        <w:rFonts w:cs="Times New Roman"/>
      </w:rPr>
    </w:lvl>
    <w:lvl w:ilvl="6">
      <w:start w:val="1"/>
      <w:numFmt w:val="decimal"/>
      <w:isLgl/>
      <w:lvlText w:val="%1.%2.%3.%4.%5.%6.%7."/>
      <w:lvlJc w:val="left"/>
      <w:pPr>
        <w:tabs>
          <w:tab w:val="num" w:pos="2291"/>
        </w:tabs>
        <w:ind w:left="2291" w:hanging="1440"/>
      </w:pPr>
      <w:rPr>
        <w:rFonts w:cs="Times New Roman"/>
      </w:rPr>
    </w:lvl>
    <w:lvl w:ilvl="7">
      <w:start w:val="1"/>
      <w:numFmt w:val="decimal"/>
      <w:isLgl/>
      <w:lvlText w:val="%1.%2.%3.%4.%5.%6.%7.%8."/>
      <w:lvlJc w:val="left"/>
      <w:pPr>
        <w:tabs>
          <w:tab w:val="num" w:pos="2291"/>
        </w:tabs>
        <w:ind w:left="2291" w:hanging="1440"/>
      </w:pPr>
      <w:rPr>
        <w:rFonts w:cs="Times New Roman"/>
      </w:rPr>
    </w:lvl>
    <w:lvl w:ilvl="8">
      <w:start w:val="1"/>
      <w:numFmt w:val="decimal"/>
      <w:isLgl/>
      <w:lvlText w:val="%1.%2.%3.%4.%5.%6.%7.%8.%9."/>
      <w:lvlJc w:val="left"/>
      <w:pPr>
        <w:tabs>
          <w:tab w:val="num" w:pos="2651"/>
        </w:tabs>
        <w:ind w:left="2651" w:hanging="1800"/>
      </w:pPr>
      <w:rPr>
        <w:rFonts w:cs="Times New Roman"/>
      </w:rPr>
    </w:lvl>
  </w:abstractNum>
  <w:num w:numId="1">
    <w:abstractNumId w:val="12"/>
  </w:num>
  <w:num w:numId="2">
    <w:abstractNumId w:val="4"/>
  </w:num>
  <w:num w:numId="3">
    <w:abstractNumId w:val="5"/>
  </w:num>
  <w:num w:numId="4">
    <w:abstractNumId w:val="16"/>
  </w:num>
  <w:num w:numId="5">
    <w:abstractNumId w:val="10"/>
  </w:num>
  <w:num w:numId="6">
    <w:abstractNumId w:val="9"/>
  </w:num>
  <w:num w:numId="7">
    <w:abstractNumId w:val="8"/>
  </w:num>
  <w:num w:numId="8">
    <w:abstractNumId w:val="6"/>
  </w:num>
  <w:num w:numId="9">
    <w:abstractNumId w:val="3"/>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7"/>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A9"/>
    <w:rsid w:val="0000308B"/>
    <w:rsid w:val="000038C1"/>
    <w:rsid w:val="0000764C"/>
    <w:rsid w:val="00011EE1"/>
    <w:rsid w:val="000137C4"/>
    <w:rsid w:val="00014BC8"/>
    <w:rsid w:val="0001789B"/>
    <w:rsid w:val="0002075B"/>
    <w:rsid w:val="00021113"/>
    <w:rsid w:val="00022B4F"/>
    <w:rsid w:val="000247A0"/>
    <w:rsid w:val="00026A33"/>
    <w:rsid w:val="00027697"/>
    <w:rsid w:val="000276A0"/>
    <w:rsid w:val="00030C55"/>
    <w:rsid w:val="00031CCB"/>
    <w:rsid w:val="00036130"/>
    <w:rsid w:val="00040EC8"/>
    <w:rsid w:val="00041242"/>
    <w:rsid w:val="00044B70"/>
    <w:rsid w:val="00044D8C"/>
    <w:rsid w:val="00050D8D"/>
    <w:rsid w:val="00050F7B"/>
    <w:rsid w:val="000572E8"/>
    <w:rsid w:val="00060EDA"/>
    <w:rsid w:val="000610F3"/>
    <w:rsid w:val="00065C52"/>
    <w:rsid w:val="00067B71"/>
    <w:rsid w:val="0007208D"/>
    <w:rsid w:val="00072A0E"/>
    <w:rsid w:val="00072D0B"/>
    <w:rsid w:val="00073D89"/>
    <w:rsid w:val="000748A2"/>
    <w:rsid w:val="00077273"/>
    <w:rsid w:val="00080077"/>
    <w:rsid w:val="00080E10"/>
    <w:rsid w:val="00081C0B"/>
    <w:rsid w:val="0008334B"/>
    <w:rsid w:val="00083F95"/>
    <w:rsid w:val="00084620"/>
    <w:rsid w:val="00084A63"/>
    <w:rsid w:val="00084F0C"/>
    <w:rsid w:val="00086367"/>
    <w:rsid w:val="00090EEF"/>
    <w:rsid w:val="00094651"/>
    <w:rsid w:val="00095728"/>
    <w:rsid w:val="000A1C1C"/>
    <w:rsid w:val="000A1C3A"/>
    <w:rsid w:val="000A21DC"/>
    <w:rsid w:val="000A3281"/>
    <w:rsid w:val="000B164A"/>
    <w:rsid w:val="000C33F9"/>
    <w:rsid w:val="000C4302"/>
    <w:rsid w:val="000D1D74"/>
    <w:rsid w:val="000D2EDD"/>
    <w:rsid w:val="000D43BB"/>
    <w:rsid w:val="000D6741"/>
    <w:rsid w:val="000D7D86"/>
    <w:rsid w:val="000E2CDC"/>
    <w:rsid w:val="000E2EF9"/>
    <w:rsid w:val="000E52B4"/>
    <w:rsid w:val="000E589C"/>
    <w:rsid w:val="000F14BB"/>
    <w:rsid w:val="000F41EC"/>
    <w:rsid w:val="000F4F5C"/>
    <w:rsid w:val="000F5255"/>
    <w:rsid w:val="001002B0"/>
    <w:rsid w:val="001016F6"/>
    <w:rsid w:val="001051DE"/>
    <w:rsid w:val="001056E4"/>
    <w:rsid w:val="0011148D"/>
    <w:rsid w:val="0011648A"/>
    <w:rsid w:val="0011683C"/>
    <w:rsid w:val="0011774A"/>
    <w:rsid w:val="00122812"/>
    <w:rsid w:val="00124453"/>
    <w:rsid w:val="0012457A"/>
    <w:rsid w:val="00125549"/>
    <w:rsid w:val="001264CD"/>
    <w:rsid w:val="00126B9A"/>
    <w:rsid w:val="00126E04"/>
    <w:rsid w:val="001272C6"/>
    <w:rsid w:val="00132596"/>
    <w:rsid w:val="00135D55"/>
    <w:rsid w:val="00142505"/>
    <w:rsid w:val="00143045"/>
    <w:rsid w:val="00147D0F"/>
    <w:rsid w:val="0015500D"/>
    <w:rsid w:val="00156A87"/>
    <w:rsid w:val="00157E10"/>
    <w:rsid w:val="00157EEB"/>
    <w:rsid w:val="001603A3"/>
    <w:rsid w:val="001624D0"/>
    <w:rsid w:val="00164925"/>
    <w:rsid w:val="00166171"/>
    <w:rsid w:val="0016655E"/>
    <w:rsid w:val="00172C36"/>
    <w:rsid w:val="00175832"/>
    <w:rsid w:val="001770F7"/>
    <w:rsid w:val="00180650"/>
    <w:rsid w:val="00181ADA"/>
    <w:rsid w:val="00182C7A"/>
    <w:rsid w:val="00183FD6"/>
    <w:rsid w:val="001861FD"/>
    <w:rsid w:val="0018726D"/>
    <w:rsid w:val="00190C60"/>
    <w:rsid w:val="001918CA"/>
    <w:rsid w:val="001948A4"/>
    <w:rsid w:val="001948D4"/>
    <w:rsid w:val="00194A68"/>
    <w:rsid w:val="00194CFF"/>
    <w:rsid w:val="00194D14"/>
    <w:rsid w:val="00197877"/>
    <w:rsid w:val="001A04C4"/>
    <w:rsid w:val="001A1A26"/>
    <w:rsid w:val="001A4440"/>
    <w:rsid w:val="001A6C11"/>
    <w:rsid w:val="001B13CB"/>
    <w:rsid w:val="001B289A"/>
    <w:rsid w:val="001B7875"/>
    <w:rsid w:val="001B7C7A"/>
    <w:rsid w:val="001C079A"/>
    <w:rsid w:val="001C0871"/>
    <w:rsid w:val="001C6A96"/>
    <w:rsid w:val="001D336A"/>
    <w:rsid w:val="001D3706"/>
    <w:rsid w:val="001D4A77"/>
    <w:rsid w:val="001D5D04"/>
    <w:rsid w:val="001E5A67"/>
    <w:rsid w:val="001E6FB9"/>
    <w:rsid w:val="001F2A89"/>
    <w:rsid w:val="001F34AA"/>
    <w:rsid w:val="001F75C7"/>
    <w:rsid w:val="00202FC6"/>
    <w:rsid w:val="0020300F"/>
    <w:rsid w:val="00206F27"/>
    <w:rsid w:val="002078D6"/>
    <w:rsid w:val="0021333D"/>
    <w:rsid w:val="00214912"/>
    <w:rsid w:val="0021529E"/>
    <w:rsid w:val="0022148F"/>
    <w:rsid w:val="00227543"/>
    <w:rsid w:val="00231B65"/>
    <w:rsid w:val="002373AE"/>
    <w:rsid w:val="00240713"/>
    <w:rsid w:val="002442C5"/>
    <w:rsid w:val="002534F2"/>
    <w:rsid w:val="002537F2"/>
    <w:rsid w:val="00254D67"/>
    <w:rsid w:val="0026191A"/>
    <w:rsid w:val="0026452E"/>
    <w:rsid w:val="002708DC"/>
    <w:rsid w:val="00272D26"/>
    <w:rsid w:val="002751A3"/>
    <w:rsid w:val="00275212"/>
    <w:rsid w:val="002753EC"/>
    <w:rsid w:val="00275EED"/>
    <w:rsid w:val="00281873"/>
    <w:rsid w:val="00281D7E"/>
    <w:rsid w:val="00281E88"/>
    <w:rsid w:val="00284288"/>
    <w:rsid w:val="00284DE0"/>
    <w:rsid w:val="0029327B"/>
    <w:rsid w:val="00295080"/>
    <w:rsid w:val="00296853"/>
    <w:rsid w:val="002971B4"/>
    <w:rsid w:val="002A0153"/>
    <w:rsid w:val="002A132C"/>
    <w:rsid w:val="002A1D94"/>
    <w:rsid w:val="002A388F"/>
    <w:rsid w:val="002A7FF0"/>
    <w:rsid w:val="002B1914"/>
    <w:rsid w:val="002B424B"/>
    <w:rsid w:val="002C0AF5"/>
    <w:rsid w:val="002C0C24"/>
    <w:rsid w:val="002C28B3"/>
    <w:rsid w:val="002C2CC9"/>
    <w:rsid w:val="002C2FDA"/>
    <w:rsid w:val="002C74E6"/>
    <w:rsid w:val="002D092F"/>
    <w:rsid w:val="002D1B1F"/>
    <w:rsid w:val="002D2643"/>
    <w:rsid w:val="002D4F84"/>
    <w:rsid w:val="002D5F7D"/>
    <w:rsid w:val="002E2331"/>
    <w:rsid w:val="002E3AA3"/>
    <w:rsid w:val="002F68D6"/>
    <w:rsid w:val="00302A0B"/>
    <w:rsid w:val="00306E0C"/>
    <w:rsid w:val="00314EA8"/>
    <w:rsid w:val="00317077"/>
    <w:rsid w:val="00324C61"/>
    <w:rsid w:val="00332739"/>
    <w:rsid w:val="00334284"/>
    <w:rsid w:val="00336B9B"/>
    <w:rsid w:val="00337EA3"/>
    <w:rsid w:val="003404D6"/>
    <w:rsid w:val="00343725"/>
    <w:rsid w:val="00343754"/>
    <w:rsid w:val="00343D76"/>
    <w:rsid w:val="00345C5A"/>
    <w:rsid w:val="0035037D"/>
    <w:rsid w:val="00355F43"/>
    <w:rsid w:val="00360180"/>
    <w:rsid w:val="00361F4A"/>
    <w:rsid w:val="00362271"/>
    <w:rsid w:val="0036339B"/>
    <w:rsid w:val="00370001"/>
    <w:rsid w:val="003803A8"/>
    <w:rsid w:val="003811A2"/>
    <w:rsid w:val="00382091"/>
    <w:rsid w:val="0038226E"/>
    <w:rsid w:val="00382FD4"/>
    <w:rsid w:val="003841B2"/>
    <w:rsid w:val="00386147"/>
    <w:rsid w:val="003924E8"/>
    <w:rsid w:val="003962FB"/>
    <w:rsid w:val="0039777B"/>
    <w:rsid w:val="003A0CA3"/>
    <w:rsid w:val="003A16F5"/>
    <w:rsid w:val="003A172D"/>
    <w:rsid w:val="003A2B7A"/>
    <w:rsid w:val="003A353D"/>
    <w:rsid w:val="003A4BD1"/>
    <w:rsid w:val="003A56A0"/>
    <w:rsid w:val="003A78AF"/>
    <w:rsid w:val="003B47AF"/>
    <w:rsid w:val="003B6B00"/>
    <w:rsid w:val="003B7964"/>
    <w:rsid w:val="003B7A0A"/>
    <w:rsid w:val="003D0411"/>
    <w:rsid w:val="003D11A3"/>
    <w:rsid w:val="003D5541"/>
    <w:rsid w:val="003D66F2"/>
    <w:rsid w:val="003E033D"/>
    <w:rsid w:val="003E1203"/>
    <w:rsid w:val="003E37D5"/>
    <w:rsid w:val="003E4D4A"/>
    <w:rsid w:val="003E7B83"/>
    <w:rsid w:val="003F11A7"/>
    <w:rsid w:val="003F26B2"/>
    <w:rsid w:val="003F32AE"/>
    <w:rsid w:val="003F44A2"/>
    <w:rsid w:val="003F4B78"/>
    <w:rsid w:val="0040003E"/>
    <w:rsid w:val="0040208D"/>
    <w:rsid w:val="004108CE"/>
    <w:rsid w:val="004108CF"/>
    <w:rsid w:val="00416173"/>
    <w:rsid w:val="004166E1"/>
    <w:rsid w:val="00416FA6"/>
    <w:rsid w:val="00417710"/>
    <w:rsid w:val="00423457"/>
    <w:rsid w:val="0042673E"/>
    <w:rsid w:val="0043147E"/>
    <w:rsid w:val="00437744"/>
    <w:rsid w:val="004445F3"/>
    <w:rsid w:val="00445443"/>
    <w:rsid w:val="00456ADA"/>
    <w:rsid w:val="00457778"/>
    <w:rsid w:val="00457B7D"/>
    <w:rsid w:val="00460805"/>
    <w:rsid w:val="00463C57"/>
    <w:rsid w:val="00464994"/>
    <w:rsid w:val="00466595"/>
    <w:rsid w:val="00470B60"/>
    <w:rsid w:val="0047162B"/>
    <w:rsid w:val="00471F7E"/>
    <w:rsid w:val="0047441F"/>
    <w:rsid w:val="00476E28"/>
    <w:rsid w:val="00477850"/>
    <w:rsid w:val="00483492"/>
    <w:rsid w:val="00484FA5"/>
    <w:rsid w:val="004861E7"/>
    <w:rsid w:val="0049040A"/>
    <w:rsid w:val="0049098A"/>
    <w:rsid w:val="00494437"/>
    <w:rsid w:val="00494CA9"/>
    <w:rsid w:val="004A1310"/>
    <w:rsid w:val="004B00C0"/>
    <w:rsid w:val="004B108A"/>
    <w:rsid w:val="004B2734"/>
    <w:rsid w:val="004B2DDD"/>
    <w:rsid w:val="004B30DF"/>
    <w:rsid w:val="004B3707"/>
    <w:rsid w:val="004B64EE"/>
    <w:rsid w:val="004B6E76"/>
    <w:rsid w:val="004C3AE0"/>
    <w:rsid w:val="004C4F8C"/>
    <w:rsid w:val="004C67EC"/>
    <w:rsid w:val="004C7516"/>
    <w:rsid w:val="004C7656"/>
    <w:rsid w:val="004C7E3B"/>
    <w:rsid w:val="004D00E1"/>
    <w:rsid w:val="004D12C2"/>
    <w:rsid w:val="004D15B4"/>
    <w:rsid w:val="004D3811"/>
    <w:rsid w:val="004D673C"/>
    <w:rsid w:val="004E146C"/>
    <w:rsid w:val="004E47EA"/>
    <w:rsid w:val="004E4881"/>
    <w:rsid w:val="004F0195"/>
    <w:rsid w:val="004F669C"/>
    <w:rsid w:val="004F6DFB"/>
    <w:rsid w:val="00500131"/>
    <w:rsid w:val="0050175A"/>
    <w:rsid w:val="00502E99"/>
    <w:rsid w:val="005062E9"/>
    <w:rsid w:val="00507A1F"/>
    <w:rsid w:val="0051245B"/>
    <w:rsid w:val="00512A20"/>
    <w:rsid w:val="00513C06"/>
    <w:rsid w:val="00515D2E"/>
    <w:rsid w:val="00521EED"/>
    <w:rsid w:val="005221BE"/>
    <w:rsid w:val="005261FA"/>
    <w:rsid w:val="0053009F"/>
    <w:rsid w:val="00535963"/>
    <w:rsid w:val="00540223"/>
    <w:rsid w:val="00542766"/>
    <w:rsid w:val="00546614"/>
    <w:rsid w:val="005474CA"/>
    <w:rsid w:val="005512FD"/>
    <w:rsid w:val="00554505"/>
    <w:rsid w:val="005664F3"/>
    <w:rsid w:val="00566591"/>
    <w:rsid w:val="005673B8"/>
    <w:rsid w:val="00567E9D"/>
    <w:rsid w:val="00570620"/>
    <w:rsid w:val="00571968"/>
    <w:rsid w:val="00574639"/>
    <w:rsid w:val="00574755"/>
    <w:rsid w:val="00582C49"/>
    <w:rsid w:val="0058451E"/>
    <w:rsid w:val="005861C8"/>
    <w:rsid w:val="00587E10"/>
    <w:rsid w:val="005916C9"/>
    <w:rsid w:val="005A63B7"/>
    <w:rsid w:val="005A6771"/>
    <w:rsid w:val="005B3E4F"/>
    <w:rsid w:val="005B44BC"/>
    <w:rsid w:val="005C0D9B"/>
    <w:rsid w:val="005C1257"/>
    <w:rsid w:val="005C32CD"/>
    <w:rsid w:val="005C53EB"/>
    <w:rsid w:val="005D15F5"/>
    <w:rsid w:val="005D28A8"/>
    <w:rsid w:val="005D58FE"/>
    <w:rsid w:val="005E0D95"/>
    <w:rsid w:val="005E448D"/>
    <w:rsid w:val="005F00E2"/>
    <w:rsid w:val="005F02BD"/>
    <w:rsid w:val="005F2A66"/>
    <w:rsid w:val="005F3C7D"/>
    <w:rsid w:val="005F65BF"/>
    <w:rsid w:val="00603D53"/>
    <w:rsid w:val="00603DAD"/>
    <w:rsid w:val="006052E6"/>
    <w:rsid w:val="0061374F"/>
    <w:rsid w:val="006147B4"/>
    <w:rsid w:val="006163B2"/>
    <w:rsid w:val="00616DDB"/>
    <w:rsid w:val="00617DC3"/>
    <w:rsid w:val="006201F1"/>
    <w:rsid w:val="00622417"/>
    <w:rsid w:val="00622E9D"/>
    <w:rsid w:val="0062588F"/>
    <w:rsid w:val="00625AAF"/>
    <w:rsid w:val="00632495"/>
    <w:rsid w:val="00635591"/>
    <w:rsid w:val="006370A8"/>
    <w:rsid w:val="006405CA"/>
    <w:rsid w:val="00646958"/>
    <w:rsid w:val="0065163E"/>
    <w:rsid w:val="00653CDA"/>
    <w:rsid w:val="00657858"/>
    <w:rsid w:val="00657BD7"/>
    <w:rsid w:val="00666D43"/>
    <w:rsid w:val="00673562"/>
    <w:rsid w:val="006765AA"/>
    <w:rsid w:val="006810B9"/>
    <w:rsid w:val="006820EB"/>
    <w:rsid w:val="0068391C"/>
    <w:rsid w:val="00683CB3"/>
    <w:rsid w:val="0068785B"/>
    <w:rsid w:val="006915E9"/>
    <w:rsid w:val="00691F58"/>
    <w:rsid w:val="006930A8"/>
    <w:rsid w:val="0069474B"/>
    <w:rsid w:val="0069747D"/>
    <w:rsid w:val="006A060F"/>
    <w:rsid w:val="006A7068"/>
    <w:rsid w:val="006B05BA"/>
    <w:rsid w:val="006B4B2F"/>
    <w:rsid w:val="006B7EC7"/>
    <w:rsid w:val="006C1E83"/>
    <w:rsid w:val="006C39FE"/>
    <w:rsid w:val="006C3E16"/>
    <w:rsid w:val="006D0904"/>
    <w:rsid w:val="006D159B"/>
    <w:rsid w:val="006D2739"/>
    <w:rsid w:val="006D313B"/>
    <w:rsid w:val="006D38E1"/>
    <w:rsid w:val="006D659B"/>
    <w:rsid w:val="006D7BDB"/>
    <w:rsid w:val="006E3987"/>
    <w:rsid w:val="006F13C9"/>
    <w:rsid w:val="006F29AE"/>
    <w:rsid w:val="006F3A1A"/>
    <w:rsid w:val="007005CE"/>
    <w:rsid w:val="00700721"/>
    <w:rsid w:val="00700C77"/>
    <w:rsid w:val="007035AF"/>
    <w:rsid w:val="00704669"/>
    <w:rsid w:val="00705F56"/>
    <w:rsid w:val="007065AF"/>
    <w:rsid w:val="00706D3C"/>
    <w:rsid w:val="00707DC6"/>
    <w:rsid w:val="00712E98"/>
    <w:rsid w:val="00715E07"/>
    <w:rsid w:val="00716157"/>
    <w:rsid w:val="00721AAA"/>
    <w:rsid w:val="007227FB"/>
    <w:rsid w:val="00724A7C"/>
    <w:rsid w:val="00730E30"/>
    <w:rsid w:val="007371A6"/>
    <w:rsid w:val="007415D3"/>
    <w:rsid w:val="00744CC2"/>
    <w:rsid w:val="00752108"/>
    <w:rsid w:val="00752940"/>
    <w:rsid w:val="00752DFD"/>
    <w:rsid w:val="007536F2"/>
    <w:rsid w:val="00754025"/>
    <w:rsid w:val="00754763"/>
    <w:rsid w:val="00755174"/>
    <w:rsid w:val="0076137C"/>
    <w:rsid w:val="00762528"/>
    <w:rsid w:val="00762A4F"/>
    <w:rsid w:val="0076343F"/>
    <w:rsid w:val="00763F5D"/>
    <w:rsid w:val="00771586"/>
    <w:rsid w:val="00771DF5"/>
    <w:rsid w:val="0077202B"/>
    <w:rsid w:val="00774932"/>
    <w:rsid w:val="00792649"/>
    <w:rsid w:val="00794236"/>
    <w:rsid w:val="007947CD"/>
    <w:rsid w:val="007953E6"/>
    <w:rsid w:val="00795DD6"/>
    <w:rsid w:val="0079684A"/>
    <w:rsid w:val="00797847"/>
    <w:rsid w:val="007A525A"/>
    <w:rsid w:val="007A7173"/>
    <w:rsid w:val="007B16F9"/>
    <w:rsid w:val="007B19AE"/>
    <w:rsid w:val="007B347C"/>
    <w:rsid w:val="007B3549"/>
    <w:rsid w:val="007B73C8"/>
    <w:rsid w:val="007C0F8A"/>
    <w:rsid w:val="007C19A1"/>
    <w:rsid w:val="007C1DB5"/>
    <w:rsid w:val="007C4AA3"/>
    <w:rsid w:val="007C6A78"/>
    <w:rsid w:val="007C6E9B"/>
    <w:rsid w:val="007E233D"/>
    <w:rsid w:val="007E755B"/>
    <w:rsid w:val="007F30C4"/>
    <w:rsid w:val="007F56A8"/>
    <w:rsid w:val="008003F6"/>
    <w:rsid w:val="00802C6F"/>
    <w:rsid w:val="008053AD"/>
    <w:rsid w:val="00805A36"/>
    <w:rsid w:val="00806779"/>
    <w:rsid w:val="00807981"/>
    <w:rsid w:val="0081072D"/>
    <w:rsid w:val="008127A5"/>
    <w:rsid w:val="00812E20"/>
    <w:rsid w:val="00823764"/>
    <w:rsid w:val="00823BC7"/>
    <w:rsid w:val="00825DCD"/>
    <w:rsid w:val="0082654B"/>
    <w:rsid w:val="00830D74"/>
    <w:rsid w:val="0083279D"/>
    <w:rsid w:val="00840A87"/>
    <w:rsid w:val="0084181A"/>
    <w:rsid w:val="0085224E"/>
    <w:rsid w:val="008528C3"/>
    <w:rsid w:val="00856539"/>
    <w:rsid w:val="00860E5F"/>
    <w:rsid w:val="008611AB"/>
    <w:rsid w:val="00861F31"/>
    <w:rsid w:val="00870F90"/>
    <w:rsid w:val="008714BA"/>
    <w:rsid w:val="00875718"/>
    <w:rsid w:val="0088060D"/>
    <w:rsid w:val="00881C18"/>
    <w:rsid w:val="008851F2"/>
    <w:rsid w:val="008A26AE"/>
    <w:rsid w:val="008A33B5"/>
    <w:rsid w:val="008A6CF3"/>
    <w:rsid w:val="008B45D5"/>
    <w:rsid w:val="008B4F4C"/>
    <w:rsid w:val="008B6380"/>
    <w:rsid w:val="008B6957"/>
    <w:rsid w:val="008C0D0C"/>
    <w:rsid w:val="008C1A01"/>
    <w:rsid w:val="008C2F6D"/>
    <w:rsid w:val="008C45F7"/>
    <w:rsid w:val="008C51C5"/>
    <w:rsid w:val="008D0476"/>
    <w:rsid w:val="008D0BA7"/>
    <w:rsid w:val="008D20AE"/>
    <w:rsid w:val="008D2FB4"/>
    <w:rsid w:val="008D33D8"/>
    <w:rsid w:val="008D3C3B"/>
    <w:rsid w:val="008D4BF0"/>
    <w:rsid w:val="008E1063"/>
    <w:rsid w:val="008E31CA"/>
    <w:rsid w:val="008E423D"/>
    <w:rsid w:val="008E5D0F"/>
    <w:rsid w:val="008F18AA"/>
    <w:rsid w:val="008F4C56"/>
    <w:rsid w:val="009057AA"/>
    <w:rsid w:val="009074D0"/>
    <w:rsid w:val="00907AC6"/>
    <w:rsid w:val="00910258"/>
    <w:rsid w:val="00911456"/>
    <w:rsid w:val="00911D9F"/>
    <w:rsid w:val="00912E5C"/>
    <w:rsid w:val="00913775"/>
    <w:rsid w:val="0091484D"/>
    <w:rsid w:val="009167BD"/>
    <w:rsid w:val="00916988"/>
    <w:rsid w:val="009218D9"/>
    <w:rsid w:val="00921983"/>
    <w:rsid w:val="00926AE6"/>
    <w:rsid w:val="00931450"/>
    <w:rsid w:val="0093453B"/>
    <w:rsid w:val="00934991"/>
    <w:rsid w:val="009407FF"/>
    <w:rsid w:val="00941898"/>
    <w:rsid w:val="00944576"/>
    <w:rsid w:val="00947E55"/>
    <w:rsid w:val="00950C75"/>
    <w:rsid w:val="00950F28"/>
    <w:rsid w:val="00956B8F"/>
    <w:rsid w:val="00957027"/>
    <w:rsid w:val="00957659"/>
    <w:rsid w:val="0096388D"/>
    <w:rsid w:val="0096538D"/>
    <w:rsid w:val="009703E6"/>
    <w:rsid w:val="00970C51"/>
    <w:rsid w:val="00972765"/>
    <w:rsid w:val="0097338A"/>
    <w:rsid w:val="00973DE1"/>
    <w:rsid w:val="00974C61"/>
    <w:rsid w:val="009815D1"/>
    <w:rsid w:val="0098214B"/>
    <w:rsid w:val="00984FBB"/>
    <w:rsid w:val="00986421"/>
    <w:rsid w:val="009879E6"/>
    <w:rsid w:val="00993A09"/>
    <w:rsid w:val="009953D7"/>
    <w:rsid w:val="009957B7"/>
    <w:rsid w:val="00996A97"/>
    <w:rsid w:val="009A2906"/>
    <w:rsid w:val="009A7224"/>
    <w:rsid w:val="009B1D1A"/>
    <w:rsid w:val="009B3546"/>
    <w:rsid w:val="009B4570"/>
    <w:rsid w:val="009B67FB"/>
    <w:rsid w:val="009C020A"/>
    <w:rsid w:val="009C6406"/>
    <w:rsid w:val="009C6DA3"/>
    <w:rsid w:val="009C7659"/>
    <w:rsid w:val="009D02E5"/>
    <w:rsid w:val="009D0F86"/>
    <w:rsid w:val="009D1280"/>
    <w:rsid w:val="009D16D6"/>
    <w:rsid w:val="009D4094"/>
    <w:rsid w:val="009D6C47"/>
    <w:rsid w:val="009E22B0"/>
    <w:rsid w:val="009E3CC7"/>
    <w:rsid w:val="009E6442"/>
    <w:rsid w:val="009F1C0F"/>
    <w:rsid w:val="009F3AC4"/>
    <w:rsid w:val="009F4697"/>
    <w:rsid w:val="00A007DD"/>
    <w:rsid w:val="00A07B83"/>
    <w:rsid w:val="00A1019C"/>
    <w:rsid w:val="00A12CBA"/>
    <w:rsid w:val="00A15265"/>
    <w:rsid w:val="00A243A4"/>
    <w:rsid w:val="00A31C99"/>
    <w:rsid w:val="00A320D8"/>
    <w:rsid w:val="00A32761"/>
    <w:rsid w:val="00A3623B"/>
    <w:rsid w:val="00A41274"/>
    <w:rsid w:val="00A4403A"/>
    <w:rsid w:val="00A44FB8"/>
    <w:rsid w:val="00A45020"/>
    <w:rsid w:val="00A5054E"/>
    <w:rsid w:val="00A521F8"/>
    <w:rsid w:val="00A53159"/>
    <w:rsid w:val="00A53E70"/>
    <w:rsid w:val="00A53F4B"/>
    <w:rsid w:val="00A54378"/>
    <w:rsid w:val="00A54BAC"/>
    <w:rsid w:val="00A54D67"/>
    <w:rsid w:val="00A54F6A"/>
    <w:rsid w:val="00A550E2"/>
    <w:rsid w:val="00A65510"/>
    <w:rsid w:val="00A66F41"/>
    <w:rsid w:val="00A674A4"/>
    <w:rsid w:val="00A734BC"/>
    <w:rsid w:val="00A75560"/>
    <w:rsid w:val="00A75857"/>
    <w:rsid w:val="00A75D1F"/>
    <w:rsid w:val="00A762BB"/>
    <w:rsid w:val="00A77145"/>
    <w:rsid w:val="00A81BBE"/>
    <w:rsid w:val="00A83A55"/>
    <w:rsid w:val="00A8635B"/>
    <w:rsid w:val="00A86F7E"/>
    <w:rsid w:val="00A926AE"/>
    <w:rsid w:val="00A9378F"/>
    <w:rsid w:val="00AA1580"/>
    <w:rsid w:val="00AA3995"/>
    <w:rsid w:val="00AA3FD7"/>
    <w:rsid w:val="00AA4537"/>
    <w:rsid w:val="00AA4EE9"/>
    <w:rsid w:val="00AA617E"/>
    <w:rsid w:val="00AA7F0E"/>
    <w:rsid w:val="00AB32C3"/>
    <w:rsid w:val="00AB5877"/>
    <w:rsid w:val="00AC1087"/>
    <w:rsid w:val="00AC5226"/>
    <w:rsid w:val="00AC562A"/>
    <w:rsid w:val="00AC7783"/>
    <w:rsid w:val="00AD0CBD"/>
    <w:rsid w:val="00AD2443"/>
    <w:rsid w:val="00AD3422"/>
    <w:rsid w:val="00AD3AEB"/>
    <w:rsid w:val="00AD6E9B"/>
    <w:rsid w:val="00AE2C9E"/>
    <w:rsid w:val="00AE774C"/>
    <w:rsid w:val="00AF6DBA"/>
    <w:rsid w:val="00AF74F2"/>
    <w:rsid w:val="00B00517"/>
    <w:rsid w:val="00B01503"/>
    <w:rsid w:val="00B01DFD"/>
    <w:rsid w:val="00B032F6"/>
    <w:rsid w:val="00B06838"/>
    <w:rsid w:val="00B07493"/>
    <w:rsid w:val="00B10B64"/>
    <w:rsid w:val="00B12BA9"/>
    <w:rsid w:val="00B13DC3"/>
    <w:rsid w:val="00B1476D"/>
    <w:rsid w:val="00B24669"/>
    <w:rsid w:val="00B25AEC"/>
    <w:rsid w:val="00B27C75"/>
    <w:rsid w:val="00B31A07"/>
    <w:rsid w:val="00B32D17"/>
    <w:rsid w:val="00B35E0F"/>
    <w:rsid w:val="00B35F53"/>
    <w:rsid w:val="00B379E0"/>
    <w:rsid w:val="00B413F4"/>
    <w:rsid w:val="00B4188B"/>
    <w:rsid w:val="00B428BB"/>
    <w:rsid w:val="00B44A66"/>
    <w:rsid w:val="00B473FA"/>
    <w:rsid w:val="00B47CD4"/>
    <w:rsid w:val="00B52057"/>
    <w:rsid w:val="00B604EB"/>
    <w:rsid w:val="00B6089D"/>
    <w:rsid w:val="00B634C0"/>
    <w:rsid w:val="00B6398A"/>
    <w:rsid w:val="00B650CF"/>
    <w:rsid w:val="00B66A91"/>
    <w:rsid w:val="00B67261"/>
    <w:rsid w:val="00B82821"/>
    <w:rsid w:val="00B8305B"/>
    <w:rsid w:val="00B871ED"/>
    <w:rsid w:val="00B87FDD"/>
    <w:rsid w:val="00B9119B"/>
    <w:rsid w:val="00B92A31"/>
    <w:rsid w:val="00B936DD"/>
    <w:rsid w:val="00B93A2F"/>
    <w:rsid w:val="00B94A79"/>
    <w:rsid w:val="00B95349"/>
    <w:rsid w:val="00BA00F6"/>
    <w:rsid w:val="00BA637D"/>
    <w:rsid w:val="00BB297C"/>
    <w:rsid w:val="00BB3970"/>
    <w:rsid w:val="00BB537C"/>
    <w:rsid w:val="00BB5613"/>
    <w:rsid w:val="00BB76CE"/>
    <w:rsid w:val="00BC0453"/>
    <w:rsid w:val="00BC1627"/>
    <w:rsid w:val="00BC430D"/>
    <w:rsid w:val="00BC4F64"/>
    <w:rsid w:val="00BC562F"/>
    <w:rsid w:val="00BC5DDB"/>
    <w:rsid w:val="00BD04A6"/>
    <w:rsid w:val="00BD0592"/>
    <w:rsid w:val="00BD435E"/>
    <w:rsid w:val="00BD599B"/>
    <w:rsid w:val="00BD7152"/>
    <w:rsid w:val="00BE0CF8"/>
    <w:rsid w:val="00BE1E13"/>
    <w:rsid w:val="00BE506F"/>
    <w:rsid w:val="00BE54F3"/>
    <w:rsid w:val="00BE6760"/>
    <w:rsid w:val="00BE7296"/>
    <w:rsid w:val="00BF392E"/>
    <w:rsid w:val="00BF4A25"/>
    <w:rsid w:val="00BF5E1A"/>
    <w:rsid w:val="00BF5FAC"/>
    <w:rsid w:val="00BF7472"/>
    <w:rsid w:val="00C14637"/>
    <w:rsid w:val="00C15B5A"/>
    <w:rsid w:val="00C20974"/>
    <w:rsid w:val="00C22A55"/>
    <w:rsid w:val="00C233B9"/>
    <w:rsid w:val="00C251AD"/>
    <w:rsid w:val="00C257FD"/>
    <w:rsid w:val="00C30A13"/>
    <w:rsid w:val="00C30B81"/>
    <w:rsid w:val="00C30D3E"/>
    <w:rsid w:val="00C312E8"/>
    <w:rsid w:val="00C31F3E"/>
    <w:rsid w:val="00C33D2D"/>
    <w:rsid w:val="00C33F58"/>
    <w:rsid w:val="00C36E8B"/>
    <w:rsid w:val="00C373C4"/>
    <w:rsid w:val="00C37D0A"/>
    <w:rsid w:val="00C42325"/>
    <w:rsid w:val="00C44FFB"/>
    <w:rsid w:val="00C46451"/>
    <w:rsid w:val="00C46AA2"/>
    <w:rsid w:val="00C53625"/>
    <w:rsid w:val="00C5387B"/>
    <w:rsid w:val="00C5716E"/>
    <w:rsid w:val="00C60D24"/>
    <w:rsid w:val="00C616B4"/>
    <w:rsid w:val="00C62312"/>
    <w:rsid w:val="00C62C9A"/>
    <w:rsid w:val="00C63828"/>
    <w:rsid w:val="00C64121"/>
    <w:rsid w:val="00C67E11"/>
    <w:rsid w:val="00C7324A"/>
    <w:rsid w:val="00C743EE"/>
    <w:rsid w:val="00C77072"/>
    <w:rsid w:val="00C77486"/>
    <w:rsid w:val="00C81327"/>
    <w:rsid w:val="00C8394D"/>
    <w:rsid w:val="00C8517E"/>
    <w:rsid w:val="00C86CCD"/>
    <w:rsid w:val="00C909E2"/>
    <w:rsid w:val="00CA00C1"/>
    <w:rsid w:val="00CA399E"/>
    <w:rsid w:val="00CA5635"/>
    <w:rsid w:val="00CA72B5"/>
    <w:rsid w:val="00CB1A66"/>
    <w:rsid w:val="00CB362D"/>
    <w:rsid w:val="00CB6832"/>
    <w:rsid w:val="00CB6A45"/>
    <w:rsid w:val="00CB7AF9"/>
    <w:rsid w:val="00CC117A"/>
    <w:rsid w:val="00CC353D"/>
    <w:rsid w:val="00CC5163"/>
    <w:rsid w:val="00CC6273"/>
    <w:rsid w:val="00CD023B"/>
    <w:rsid w:val="00CD13EB"/>
    <w:rsid w:val="00CD2763"/>
    <w:rsid w:val="00CD2D12"/>
    <w:rsid w:val="00CD32DB"/>
    <w:rsid w:val="00CE2D89"/>
    <w:rsid w:val="00CE452E"/>
    <w:rsid w:val="00CE4BBA"/>
    <w:rsid w:val="00CE5036"/>
    <w:rsid w:val="00CE5ADD"/>
    <w:rsid w:val="00CE6DAB"/>
    <w:rsid w:val="00CE7A36"/>
    <w:rsid w:val="00CF132A"/>
    <w:rsid w:val="00CF1394"/>
    <w:rsid w:val="00CF3359"/>
    <w:rsid w:val="00CF404E"/>
    <w:rsid w:val="00D006FC"/>
    <w:rsid w:val="00D030AE"/>
    <w:rsid w:val="00D0464F"/>
    <w:rsid w:val="00D06DCD"/>
    <w:rsid w:val="00D06E8D"/>
    <w:rsid w:val="00D07507"/>
    <w:rsid w:val="00D07873"/>
    <w:rsid w:val="00D13B42"/>
    <w:rsid w:val="00D150AB"/>
    <w:rsid w:val="00D162E9"/>
    <w:rsid w:val="00D16B1F"/>
    <w:rsid w:val="00D22ED5"/>
    <w:rsid w:val="00D26CA4"/>
    <w:rsid w:val="00D310D6"/>
    <w:rsid w:val="00D31595"/>
    <w:rsid w:val="00D3278D"/>
    <w:rsid w:val="00D3665C"/>
    <w:rsid w:val="00D368F4"/>
    <w:rsid w:val="00D37291"/>
    <w:rsid w:val="00D37416"/>
    <w:rsid w:val="00D43D5A"/>
    <w:rsid w:val="00D451D1"/>
    <w:rsid w:val="00D46EAB"/>
    <w:rsid w:val="00D473EE"/>
    <w:rsid w:val="00D50F72"/>
    <w:rsid w:val="00D5561C"/>
    <w:rsid w:val="00D564F7"/>
    <w:rsid w:val="00D5770E"/>
    <w:rsid w:val="00D61060"/>
    <w:rsid w:val="00D65081"/>
    <w:rsid w:val="00D66E0E"/>
    <w:rsid w:val="00D7183B"/>
    <w:rsid w:val="00D7292F"/>
    <w:rsid w:val="00D9183A"/>
    <w:rsid w:val="00D954FB"/>
    <w:rsid w:val="00D97790"/>
    <w:rsid w:val="00DA0D1E"/>
    <w:rsid w:val="00DA15D5"/>
    <w:rsid w:val="00DA7498"/>
    <w:rsid w:val="00DA79B0"/>
    <w:rsid w:val="00DB03D7"/>
    <w:rsid w:val="00DB03E1"/>
    <w:rsid w:val="00DB3526"/>
    <w:rsid w:val="00DB6FEB"/>
    <w:rsid w:val="00DC37D4"/>
    <w:rsid w:val="00DC4A31"/>
    <w:rsid w:val="00DC556C"/>
    <w:rsid w:val="00DD381C"/>
    <w:rsid w:val="00DE03F0"/>
    <w:rsid w:val="00DE6EF2"/>
    <w:rsid w:val="00DF036F"/>
    <w:rsid w:val="00DF36D6"/>
    <w:rsid w:val="00DF7098"/>
    <w:rsid w:val="00DF7BAF"/>
    <w:rsid w:val="00E001F0"/>
    <w:rsid w:val="00E01096"/>
    <w:rsid w:val="00E02625"/>
    <w:rsid w:val="00E046B1"/>
    <w:rsid w:val="00E07D1B"/>
    <w:rsid w:val="00E115F2"/>
    <w:rsid w:val="00E200DF"/>
    <w:rsid w:val="00E24609"/>
    <w:rsid w:val="00E3063E"/>
    <w:rsid w:val="00E31E90"/>
    <w:rsid w:val="00E341F8"/>
    <w:rsid w:val="00E37C91"/>
    <w:rsid w:val="00E41765"/>
    <w:rsid w:val="00E41D44"/>
    <w:rsid w:val="00E43008"/>
    <w:rsid w:val="00E46472"/>
    <w:rsid w:val="00E5032F"/>
    <w:rsid w:val="00E53D65"/>
    <w:rsid w:val="00E53F46"/>
    <w:rsid w:val="00E55497"/>
    <w:rsid w:val="00E576D8"/>
    <w:rsid w:val="00E579DC"/>
    <w:rsid w:val="00E61271"/>
    <w:rsid w:val="00E61E62"/>
    <w:rsid w:val="00E61F6A"/>
    <w:rsid w:val="00E6626D"/>
    <w:rsid w:val="00E676A2"/>
    <w:rsid w:val="00E758B5"/>
    <w:rsid w:val="00E76C27"/>
    <w:rsid w:val="00E873D3"/>
    <w:rsid w:val="00E9190B"/>
    <w:rsid w:val="00E938C8"/>
    <w:rsid w:val="00E94BDA"/>
    <w:rsid w:val="00E950D9"/>
    <w:rsid w:val="00E97E05"/>
    <w:rsid w:val="00EA26FB"/>
    <w:rsid w:val="00EA414D"/>
    <w:rsid w:val="00EA4BC7"/>
    <w:rsid w:val="00EA4F70"/>
    <w:rsid w:val="00EA5D93"/>
    <w:rsid w:val="00EB118F"/>
    <w:rsid w:val="00EB54F1"/>
    <w:rsid w:val="00EB6214"/>
    <w:rsid w:val="00EB786C"/>
    <w:rsid w:val="00EC0570"/>
    <w:rsid w:val="00EC749A"/>
    <w:rsid w:val="00ED408E"/>
    <w:rsid w:val="00EE407A"/>
    <w:rsid w:val="00EE4679"/>
    <w:rsid w:val="00EF26F2"/>
    <w:rsid w:val="00EF3948"/>
    <w:rsid w:val="00EF4457"/>
    <w:rsid w:val="00EF45E9"/>
    <w:rsid w:val="00EF71B2"/>
    <w:rsid w:val="00F00BD3"/>
    <w:rsid w:val="00F01677"/>
    <w:rsid w:val="00F016B3"/>
    <w:rsid w:val="00F02DC6"/>
    <w:rsid w:val="00F030A5"/>
    <w:rsid w:val="00F03762"/>
    <w:rsid w:val="00F056B1"/>
    <w:rsid w:val="00F06248"/>
    <w:rsid w:val="00F12CB7"/>
    <w:rsid w:val="00F132A1"/>
    <w:rsid w:val="00F13D72"/>
    <w:rsid w:val="00F1460D"/>
    <w:rsid w:val="00F14E3B"/>
    <w:rsid w:val="00F15E99"/>
    <w:rsid w:val="00F16276"/>
    <w:rsid w:val="00F16F6D"/>
    <w:rsid w:val="00F20AF8"/>
    <w:rsid w:val="00F24FA1"/>
    <w:rsid w:val="00F26A91"/>
    <w:rsid w:val="00F27458"/>
    <w:rsid w:val="00F30DDA"/>
    <w:rsid w:val="00F339A4"/>
    <w:rsid w:val="00F36230"/>
    <w:rsid w:val="00F41E80"/>
    <w:rsid w:val="00F42A62"/>
    <w:rsid w:val="00F52B73"/>
    <w:rsid w:val="00F5333B"/>
    <w:rsid w:val="00F536A5"/>
    <w:rsid w:val="00F54027"/>
    <w:rsid w:val="00F55A8A"/>
    <w:rsid w:val="00F55EAD"/>
    <w:rsid w:val="00F56E39"/>
    <w:rsid w:val="00F655FD"/>
    <w:rsid w:val="00F727EB"/>
    <w:rsid w:val="00F77583"/>
    <w:rsid w:val="00F77797"/>
    <w:rsid w:val="00F82EB0"/>
    <w:rsid w:val="00F83216"/>
    <w:rsid w:val="00F843A3"/>
    <w:rsid w:val="00F86C22"/>
    <w:rsid w:val="00F90F3B"/>
    <w:rsid w:val="00F924D5"/>
    <w:rsid w:val="00F92E07"/>
    <w:rsid w:val="00F946AB"/>
    <w:rsid w:val="00F9648C"/>
    <w:rsid w:val="00F974D3"/>
    <w:rsid w:val="00FA321A"/>
    <w:rsid w:val="00FA6B66"/>
    <w:rsid w:val="00FB5EB5"/>
    <w:rsid w:val="00FB7EB8"/>
    <w:rsid w:val="00FC174E"/>
    <w:rsid w:val="00FC25F1"/>
    <w:rsid w:val="00FD0BC7"/>
    <w:rsid w:val="00FD13D3"/>
    <w:rsid w:val="00FD2468"/>
    <w:rsid w:val="00FD52D3"/>
    <w:rsid w:val="00FD748A"/>
    <w:rsid w:val="00FE11A9"/>
    <w:rsid w:val="00FE195E"/>
    <w:rsid w:val="00FE46C7"/>
    <w:rsid w:val="00FE4963"/>
    <w:rsid w:val="00FE5A80"/>
    <w:rsid w:val="00FE5D9A"/>
    <w:rsid w:val="00FF1149"/>
    <w:rsid w:val="00FF7F31"/>
    <w:rsid w:val="01AC0361"/>
    <w:rsid w:val="01EA34B4"/>
    <w:rsid w:val="0596511B"/>
    <w:rsid w:val="08C1E205"/>
    <w:rsid w:val="09B69009"/>
    <w:rsid w:val="0A5DB266"/>
    <w:rsid w:val="0E20BB9D"/>
    <w:rsid w:val="0E900687"/>
    <w:rsid w:val="0EA564AB"/>
    <w:rsid w:val="0F36A2CB"/>
    <w:rsid w:val="10DAF130"/>
    <w:rsid w:val="1139FAC5"/>
    <w:rsid w:val="11C7EC15"/>
    <w:rsid w:val="13EB2EE6"/>
    <w:rsid w:val="1685A00E"/>
    <w:rsid w:val="16CD7D65"/>
    <w:rsid w:val="17B35C2A"/>
    <w:rsid w:val="1B679923"/>
    <w:rsid w:val="1BE89B41"/>
    <w:rsid w:val="203976AF"/>
    <w:rsid w:val="21CAFF83"/>
    <w:rsid w:val="239B358C"/>
    <w:rsid w:val="24F5530C"/>
    <w:rsid w:val="2605648F"/>
    <w:rsid w:val="2740E0F8"/>
    <w:rsid w:val="27EF84C3"/>
    <w:rsid w:val="28CE9DB0"/>
    <w:rsid w:val="29E064BD"/>
    <w:rsid w:val="29FF56FF"/>
    <w:rsid w:val="30E66D10"/>
    <w:rsid w:val="324661FD"/>
    <w:rsid w:val="331ED564"/>
    <w:rsid w:val="346334E6"/>
    <w:rsid w:val="36AD1816"/>
    <w:rsid w:val="37C3E585"/>
    <w:rsid w:val="3871EDB3"/>
    <w:rsid w:val="38E67391"/>
    <w:rsid w:val="391DB22E"/>
    <w:rsid w:val="3B894494"/>
    <w:rsid w:val="3C2AB5E7"/>
    <w:rsid w:val="3C4E566F"/>
    <w:rsid w:val="402E9D94"/>
    <w:rsid w:val="42237772"/>
    <w:rsid w:val="44244CF3"/>
    <w:rsid w:val="4448C2F3"/>
    <w:rsid w:val="466EC11F"/>
    <w:rsid w:val="49A661E1"/>
    <w:rsid w:val="4D5E8E58"/>
    <w:rsid w:val="4DE8D411"/>
    <w:rsid w:val="5355F521"/>
    <w:rsid w:val="5D99E67B"/>
    <w:rsid w:val="65DCFB9E"/>
    <w:rsid w:val="6662E95B"/>
    <w:rsid w:val="6AC3D034"/>
    <w:rsid w:val="7026284E"/>
    <w:rsid w:val="7633BFAC"/>
    <w:rsid w:val="77B7BDDE"/>
    <w:rsid w:val="7A416829"/>
    <w:rsid w:val="7A7B17E2"/>
    <w:rsid w:val="7C16E843"/>
    <w:rsid w:val="7C81EC48"/>
    <w:rsid w:val="7D8845A6"/>
    <w:rsid w:val="7F3B729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E5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0B60"/>
    <w:rPr>
      <w:sz w:val="24"/>
      <w:szCs w:val="24"/>
      <w:lang w:eastAsia="en-US"/>
    </w:rPr>
  </w:style>
  <w:style w:type="paragraph" w:styleId="Antrat1">
    <w:name w:val="heading 1"/>
    <w:basedOn w:val="prastasis"/>
    <w:next w:val="prastasis"/>
    <w:link w:val="Antrat1Diagrama"/>
    <w:uiPriority w:val="99"/>
    <w:qFormat/>
    <w:pPr>
      <w:keepNext/>
      <w:widowControl w:val="0"/>
      <w:overflowPunct w:val="0"/>
      <w:autoSpaceDE w:val="0"/>
      <w:autoSpaceDN w:val="0"/>
      <w:adjustRightInd w:val="0"/>
      <w:jc w:val="center"/>
      <w:textAlignment w:val="baseline"/>
      <w:outlineLvl w:val="0"/>
    </w:pPr>
    <w:rPr>
      <w:b/>
      <w:sz w:val="28"/>
      <w:szCs w:val="20"/>
      <w:lang w:val="en-US"/>
    </w:rPr>
  </w:style>
  <w:style w:type="paragraph" w:styleId="Antrat2">
    <w:name w:val="heading 2"/>
    <w:basedOn w:val="prastasis"/>
    <w:next w:val="prastasis"/>
    <w:qFormat/>
    <w:pPr>
      <w:keepNext/>
      <w:widowControl w:val="0"/>
      <w:overflowPunct w:val="0"/>
      <w:autoSpaceDE w:val="0"/>
      <w:autoSpaceDN w:val="0"/>
      <w:adjustRightInd w:val="0"/>
      <w:textAlignment w:val="baseline"/>
      <w:outlineLvl w:val="1"/>
    </w:pPr>
    <w:rPr>
      <w:szCs w:val="20"/>
      <w:lang w:val="en-US"/>
    </w:rPr>
  </w:style>
  <w:style w:type="paragraph" w:styleId="Antrat3">
    <w:name w:val="heading 3"/>
    <w:basedOn w:val="prastasis"/>
    <w:next w:val="prastasis"/>
    <w:qFormat/>
    <w:pPr>
      <w:keepNext/>
      <w:ind w:firstLine="720"/>
      <w:jc w:val="center"/>
      <w:outlineLvl w:val="2"/>
    </w:pPr>
    <w:rPr>
      <w:b/>
      <w:bCs/>
    </w:rPr>
  </w:style>
  <w:style w:type="paragraph" w:styleId="Antrat4">
    <w:name w:val="heading 4"/>
    <w:basedOn w:val="prastasis"/>
    <w:next w:val="prastasis"/>
    <w:qFormat/>
    <w:pPr>
      <w:keepNext/>
      <w:widowControl w:val="0"/>
      <w:overflowPunct w:val="0"/>
      <w:autoSpaceDE w:val="0"/>
      <w:autoSpaceDN w:val="0"/>
      <w:adjustRightInd w:val="0"/>
      <w:jc w:val="center"/>
      <w:textAlignment w:val="baseline"/>
      <w:outlineLvl w:val="3"/>
    </w:pPr>
    <w:rPr>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widowControl w:val="0"/>
      <w:overflowPunct w:val="0"/>
      <w:autoSpaceDE w:val="0"/>
      <w:autoSpaceDN w:val="0"/>
      <w:adjustRightInd w:val="0"/>
      <w:jc w:val="center"/>
      <w:textAlignment w:val="baseline"/>
    </w:pPr>
    <w:rPr>
      <w:szCs w:val="20"/>
      <w:lang w:val="en-US"/>
    </w:rPr>
  </w:style>
  <w:style w:type="paragraph" w:styleId="Pagrindinistekstas">
    <w:name w:val="Body Text"/>
    <w:basedOn w:val="prastasis"/>
    <w:pPr>
      <w:suppressAutoHyphens/>
      <w:spacing w:after="120"/>
    </w:pPr>
    <w:rPr>
      <w:szCs w:val="20"/>
      <w:lang w:eastAsia="ja-JP"/>
    </w:rPr>
  </w:style>
  <w:style w:type="paragraph" w:styleId="Pagrindiniotekstotrauka">
    <w:name w:val="Body Text Indent"/>
    <w:basedOn w:val="prastasis"/>
    <w:pPr>
      <w:suppressAutoHyphens/>
      <w:ind w:firstLine="1247"/>
      <w:jc w:val="both"/>
    </w:pPr>
    <w:rPr>
      <w:szCs w:val="20"/>
      <w:lang w:eastAsia="ja-JP"/>
    </w:rPr>
  </w:style>
  <w:style w:type="paragraph" w:customStyle="1" w:styleId="WW-BodyText3">
    <w:name w:val="WW-Body Text 3"/>
    <w:basedOn w:val="prastasis"/>
    <w:pPr>
      <w:suppressAutoHyphens/>
      <w:spacing w:after="120"/>
    </w:pPr>
    <w:rPr>
      <w:sz w:val="16"/>
      <w:szCs w:val="20"/>
      <w:lang w:eastAsia="ja-JP"/>
    </w:rPr>
  </w:style>
  <w:style w:type="paragraph" w:customStyle="1" w:styleId="WW-BlockText">
    <w:name w:val="WW-Block Text"/>
    <w:basedOn w:val="prastasis"/>
    <w:pPr>
      <w:suppressAutoHyphens/>
      <w:ind w:left="-990" w:right="170" w:firstLine="450"/>
      <w:jc w:val="both"/>
    </w:pPr>
    <w:rPr>
      <w:szCs w:val="20"/>
      <w:lang w:eastAsia="ja-JP"/>
    </w:rPr>
  </w:style>
  <w:style w:type="paragraph" w:customStyle="1" w:styleId="WW-BodyTextIndent3">
    <w:name w:val="WW-Body Text Indent 3"/>
    <w:basedOn w:val="prastasis"/>
    <w:pPr>
      <w:suppressAutoHyphens/>
      <w:spacing w:after="120"/>
      <w:ind w:left="283" w:firstLine="1"/>
    </w:pPr>
    <w:rPr>
      <w:sz w:val="16"/>
      <w:szCs w:val="20"/>
      <w:lang w:eastAsia="ja-JP"/>
    </w:rPr>
  </w:style>
  <w:style w:type="paragraph" w:customStyle="1" w:styleId="WW-BodyText2">
    <w:name w:val="WW-Body Text 2"/>
    <w:basedOn w:val="prastasis"/>
    <w:pPr>
      <w:suppressAutoHyphens/>
      <w:spacing w:after="120" w:line="480" w:lineRule="auto"/>
    </w:pPr>
    <w:rPr>
      <w:szCs w:val="20"/>
      <w:lang w:eastAsia="ja-JP"/>
    </w:rPr>
  </w:style>
  <w:style w:type="paragraph" w:styleId="Antrats">
    <w:name w:val="header"/>
    <w:aliases w:val="HEADER_EN"/>
    <w:basedOn w:val="prastasis"/>
    <w:link w:val="AntratsDiagrama"/>
    <w:uiPriority w:val="99"/>
    <w:pPr>
      <w:tabs>
        <w:tab w:val="center" w:pos="4153"/>
        <w:tab w:val="right" w:pos="8306"/>
      </w:tabs>
    </w:pPr>
  </w:style>
  <w:style w:type="paragraph" w:styleId="Pagrindinistekstas2">
    <w:name w:val="Body Text 2"/>
    <w:basedOn w:val="prastasis"/>
    <w:pPr>
      <w:jc w:val="both"/>
    </w:pPr>
  </w:style>
  <w:style w:type="paragraph" w:styleId="Pagrindinistekstas3">
    <w:name w:val="Body Text 3"/>
    <w:basedOn w:val="prastasis"/>
    <w:pPr>
      <w:jc w:val="center"/>
    </w:pPr>
    <w:rPr>
      <w:b/>
      <w:bCs/>
    </w:rPr>
  </w:style>
  <w:style w:type="paragraph" w:styleId="Pagrindiniotekstotrauka2">
    <w:name w:val="Body Text Indent 2"/>
    <w:basedOn w:val="prastasis"/>
    <w:pPr>
      <w:ind w:firstLine="720"/>
      <w:jc w:val="both"/>
    </w:pPr>
    <w:rPr>
      <w:b/>
      <w:bCs/>
    </w:rPr>
  </w:style>
  <w:style w:type="paragraph" w:styleId="Pagrindiniotekstotrauka3">
    <w:name w:val="Body Text Indent 3"/>
    <w:basedOn w:val="prastasis"/>
    <w:link w:val="Pagrindiniotekstotrauka3Diagrama"/>
    <w:pPr>
      <w:ind w:firstLine="720"/>
      <w:jc w:val="both"/>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Nerykuspabraukimas1">
    <w:name w:val="Neryškus pabraukimas1"/>
    <w:qFormat/>
    <w:rsid w:val="0035037D"/>
    <w:rPr>
      <w:i/>
      <w:iCs/>
      <w:color w:val="808080"/>
    </w:rPr>
  </w:style>
  <w:style w:type="table" w:styleId="Lentelstinklelis">
    <w:name w:val="Table Grid"/>
    <w:basedOn w:val="prastojilentel"/>
    <w:rsid w:val="0039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rastasis"/>
    <w:rsid w:val="00E3063E"/>
    <w:pPr>
      <w:spacing w:after="160" w:line="240" w:lineRule="exact"/>
    </w:pPr>
    <w:rPr>
      <w:rFonts w:ascii="Tahoma" w:hAnsi="Tahoma"/>
      <w:sz w:val="20"/>
      <w:szCs w:val="20"/>
      <w:lang w:val="en-US"/>
    </w:rPr>
  </w:style>
  <w:style w:type="paragraph" w:customStyle="1" w:styleId="Sraopastraipa1">
    <w:name w:val="Sąrašo pastraipa1"/>
    <w:basedOn w:val="prastasis"/>
    <w:rsid w:val="005664F3"/>
    <w:pPr>
      <w:suppressAutoHyphens/>
      <w:ind w:left="720"/>
    </w:pPr>
    <w:rPr>
      <w:lang w:eastAsia="ar-SA"/>
    </w:rPr>
  </w:style>
  <w:style w:type="paragraph" w:styleId="Dokumentostruktra">
    <w:name w:val="Document Map"/>
    <w:basedOn w:val="prastasis"/>
    <w:semiHidden/>
    <w:rsid w:val="004A1310"/>
    <w:pPr>
      <w:shd w:val="clear" w:color="auto" w:fill="000080"/>
    </w:pPr>
    <w:rPr>
      <w:rFonts w:ascii="Tahoma" w:hAnsi="Tahoma" w:cs="Tahoma"/>
      <w:sz w:val="20"/>
      <w:szCs w:val="20"/>
    </w:rPr>
  </w:style>
  <w:style w:type="character" w:customStyle="1" w:styleId="AntratsDiagrama">
    <w:name w:val="Antraštės Diagrama"/>
    <w:aliases w:val="HEADER_EN Diagrama"/>
    <w:link w:val="Antrats"/>
    <w:uiPriority w:val="99"/>
    <w:rsid w:val="003962FB"/>
    <w:rPr>
      <w:sz w:val="24"/>
      <w:szCs w:val="24"/>
      <w:lang w:eastAsia="en-US"/>
    </w:rPr>
  </w:style>
  <w:style w:type="paragraph" w:customStyle="1" w:styleId="CharCharCharCharChar1CharCharCharCharCharCharChar">
    <w:name w:val="Char Char Char Char Char1 Char Char Char Char Char Char Char"/>
    <w:basedOn w:val="prastasis"/>
    <w:semiHidden/>
    <w:rsid w:val="00535963"/>
    <w:pPr>
      <w:spacing w:after="160" w:line="240" w:lineRule="exact"/>
    </w:pPr>
    <w:rPr>
      <w:rFonts w:ascii="Verdana" w:hAnsi="Verdana" w:cs="Verdana"/>
      <w:sz w:val="20"/>
      <w:szCs w:val="20"/>
      <w:lang w:eastAsia="lt-LT"/>
    </w:rPr>
  </w:style>
  <w:style w:type="character" w:customStyle="1" w:styleId="Pagrindiniotekstotrauka3Diagrama">
    <w:name w:val="Pagrindinio teksto įtrauka 3 Diagrama"/>
    <w:link w:val="Pagrindiniotekstotrauka3"/>
    <w:rsid w:val="00275212"/>
    <w:rPr>
      <w:sz w:val="24"/>
      <w:szCs w:val="24"/>
      <w:lang w:eastAsia="en-US"/>
    </w:rPr>
  </w:style>
  <w:style w:type="paragraph" w:styleId="Debesliotekstas">
    <w:name w:val="Balloon Text"/>
    <w:basedOn w:val="prastasis"/>
    <w:link w:val="DebesliotekstasDiagrama"/>
    <w:rsid w:val="00E5032F"/>
    <w:rPr>
      <w:rFonts w:ascii="Segoe UI" w:hAnsi="Segoe UI" w:cs="Segoe UI"/>
      <w:sz w:val="18"/>
      <w:szCs w:val="18"/>
    </w:rPr>
  </w:style>
  <w:style w:type="character" w:customStyle="1" w:styleId="DebesliotekstasDiagrama">
    <w:name w:val="Debesėlio tekstas Diagrama"/>
    <w:link w:val="Debesliotekstas"/>
    <w:rsid w:val="00E5032F"/>
    <w:rPr>
      <w:rFonts w:ascii="Segoe UI" w:hAnsi="Segoe UI" w:cs="Segoe UI"/>
      <w:sz w:val="18"/>
      <w:szCs w:val="18"/>
      <w:lang w:eastAsia="en-US"/>
    </w:rPr>
  </w:style>
  <w:style w:type="character" w:customStyle="1" w:styleId="Antrat1Diagrama">
    <w:name w:val="Antraštė 1 Diagrama"/>
    <w:link w:val="Antrat1"/>
    <w:uiPriority w:val="99"/>
    <w:locked/>
    <w:rsid w:val="00B25AEC"/>
    <w:rPr>
      <w:b/>
      <w:sz w:val="28"/>
      <w:lang w:val="en-US" w:eastAsia="en-US"/>
    </w:rPr>
  </w:style>
  <w:style w:type="paragraph" w:customStyle="1" w:styleId="ListParagraph0">
    <w:name w:val="List Paragraph0"/>
    <w:basedOn w:val="prastasis"/>
    <w:uiPriority w:val="34"/>
    <w:qFormat/>
    <w:rsid w:val="007E755B"/>
    <w:pPr>
      <w:spacing w:after="200" w:line="276" w:lineRule="auto"/>
      <w:ind w:left="720"/>
      <w:contextualSpacing/>
    </w:pPr>
    <w:rPr>
      <w:rFonts w:ascii="Calibri" w:eastAsia="Calibri" w:hAnsi="Calibri"/>
      <w:sz w:val="22"/>
      <w:szCs w:val="22"/>
    </w:rPr>
  </w:style>
  <w:style w:type="paragraph" w:styleId="prastasistinklapis">
    <w:name w:val="Normal (Web)"/>
    <w:basedOn w:val="prastasis"/>
    <w:uiPriority w:val="99"/>
    <w:unhideWhenUsed/>
    <w:rsid w:val="007A7173"/>
    <w:pPr>
      <w:spacing w:before="100" w:beforeAutospacing="1" w:after="100" w:afterAutospacing="1"/>
    </w:pPr>
    <w:rPr>
      <w:lang w:eastAsia="lt-LT"/>
    </w:rPr>
  </w:style>
  <w:style w:type="paragraph" w:styleId="Sraopastraipa">
    <w:name w:val="List Paragraph"/>
    <w:basedOn w:val="prastasis"/>
    <w:uiPriority w:val="34"/>
    <w:qFormat/>
    <w:rsid w:val="00A50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0B60"/>
    <w:rPr>
      <w:sz w:val="24"/>
      <w:szCs w:val="24"/>
      <w:lang w:eastAsia="en-US"/>
    </w:rPr>
  </w:style>
  <w:style w:type="paragraph" w:styleId="Antrat1">
    <w:name w:val="heading 1"/>
    <w:basedOn w:val="prastasis"/>
    <w:next w:val="prastasis"/>
    <w:link w:val="Antrat1Diagrama"/>
    <w:uiPriority w:val="99"/>
    <w:qFormat/>
    <w:pPr>
      <w:keepNext/>
      <w:widowControl w:val="0"/>
      <w:overflowPunct w:val="0"/>
      <w:autoSpaceDE w:val="0"/>
      <w:autoSpaceDN w:val="0"/>
      <w:adjustRightInd w:val="0"/>
      <w:jc w:val="center"/>
      <w:textAlignment w:val="baseline"/>
      <w:outlineLvl w:val="0"/>
    </w:pPr>
    <w:rPr>
      <w:b/>
      <w:sz w:val="28"/>
      <w:szCs w:val="20"/>
      <w:lang w:val="en-US"/>
    </w:rPr>
  </w:style>
  <w:style w:type="paragraph" w:styleId="Antrat2">
    <w:name w:val="heading 2"/>
    <w:basedOn w:val="prastasis"/>
    <w:next w:val="prastasis"/>
    <w:qFormat/>
    <w:pPr>
      <w:keepNext/>
      <w:widowControl w:val="0"/>
      <w:overflowPunct w:val="0"/>
      <w:autoSpaceDE w:val="0"/>
      <w:autoSpaceDN w:val="0"/>
      <w:adjustRightInd w:val="0"/>
      <w:textAlignment w:val="baseline"/>
      <w:outlineLvl w:val="1"/>
    </w:pPr>
    <w:rPr>
      <w:szCs w:val="20"/>
      <w:lang w:val="en-US"/>
    </w:rPr>
  </w:style>
  <w:style w:type="paragraph" w:styleId="Antrat3">
    <w:name w:val="heading 3"/>
    <w:basedOn w:val="prastasis"/>
    <w:next w:val="prastasis"/>
    <w:qFormat/>
    <w:pPr>
      <w:keepNext/>
      <w:ind w:firstLine="720"/>
      <w:jc w:val="center"/>
      <w:outlineLvl w:val="2"/>
    </w:pPr>
    <w:rPr>
      <w:b/>
      <w:bCs/>
    </w:rPr>
  </w:style>
  <w:style w:type="paragraph" w:styleId="Antrat4">
    <w:name w:val="heading 4"/>
    <w:basedOn w:val="prastasis"/>
    <w:next w:val="prastasis"/>
    <w:qFormat/>
    <w:pPr>
      <w:keepNext/>
      <w:widowControl w:val="0"/>
      <w:overflowPunct w:val="0"/>
      <w:autoSpaceDE w:val="0"/>
      <w:autoSpaceDN w:val="0"/>
      <w:adjustRightInd w:val="0"/>
      <w:jc w:val="center"/>
      <w:textAlignment w:val="baseline"/>
      <w:outlineLvl w:val="3"/>
    </w:pPr>
    <w:rPr>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widowControl w:val="0"/>
      <w:overflowPunct w:val="0"/>
      <w:autoSpaceDE w:val="0"/>
      <w:autoSpaceDN w:val="0"/>
      <w:adjustRightInd w:val="0"/>
      <w:jc w:val="center"/>
      <w:textAlignment w:val="baseline"/>
    </w:pPr>
    <w:rPr>
      <w:szCs w:val="20"/>
      <w:lang w:val="en-US"/>
    </w:rPr>
  </w:style>
  <w:style w:type="paragraph" w:styleId="Pagrindinistekstas">
    <w:name w:val="Body Text"/>
    <w:basedOn w:val="prastasis"/>
    <w:pPr>
      <w:suppressAutoHyphens/>
      <w:spacing w:after="120"/>
    </w:pPr>
    <w:rPr>
      <w:szCs w:val="20"/>
      <w:lang w:eastAsia="ja-JP"/>
    </w:rPr>
  </w:style>
  <w:style w:type="paragraph" w:styleId="Pagrindiniotekstotrauka">
    <w:name w:val="Body Text Indent"/>
    <w:basedOn w:val="prastasis"/>
    <w:pPr>
      <w:suppressAutoHyphens/>
      <w:ind w:firstLine="1247"/>
      <w:jc w:val="both"/>
    </w:pPr>
    <w:rPr>
      <w:szCs w:val="20"/>
      <w:lang w:eastAsia="ja-JP"/>
    </w:rPr>
  </w:style>
  <w:style w:type="paragraph" w:customStyle="1" w:styleId="WW-BodyText3">
    <w:name w:val="WW-Body Text 3"/>
    <w:basedOn w:val="prastasis"/>
    <w:pPr>
      <w:suppressAutoHyphens/>
      <w:spacing w:after="120"/>
    </w:pPr>
    <w:rPr>
      <w:sz w:val="16"/>
      <w:szCs w:val="20"/>
      <w:lang w:eastAsia="ja-JP"/>
    </w:rPr>
  </w:style>
  <w:style w:type="paragraph" w:customStyle="1" w:styleId="WW-BlockText">
    <w:name w:val="WW-Block Text"/>
    <w:basedOn w:val="prastasis"/>
    <w:pPr>
      <w:suppressAutoHyphens/>
      <w:ind w:left="-990" w:right="170" w:firstLine="450"/>
      <w:jc w:val="both"/>
    </w:pPr>
    <w:rPr>
      <w:szCs w:val="20"/>
      <w:lang w:eastAsia="ja-JP"/>
    </w:rPr>
  </w:style>
  <w:style w:type="paragraph" w:customStyle="1" w:styleId="WW-BodyTextIndent3">
    <w:name w:val="WW-Body Text Indent 3"/>
    <w:basedOn w:val="prastasis"/>
    <w:pPr>
      <w:suppressAutoHyphens/>
      <w:spacing w:after="120"/>
      <w:ind w:left="283" w:firstLine="1"/>
    </w:pPr>
    <w:rPr>
      <w:sz w:val="16"/>
      <w:szCs w:val="20"/>
      <w:lang w:eastAsia="ja-JP"/>
    </w:rPr>
  </w:style>
  <w:style w:type="paragraph" w:customStyle="1" w:styleId="WW-BodyText2">
    <w:name w:val="WW-Body Text 2"/>
    <w:basedOn w:val="prastasis"/>
    <w:pPr>
      <w:suppressAutoHyphens/>
      <w:spacing w:after="120" w:line="480" w:lineRule="auto"/>
    </w:pPr>
    <w:rPr>
      <w:szCs w:val="20"/>
      <w:lang w:eastAsia="ja-JP"/>
    </w:rPr>
  </w:style>
  <w:style w:type="paragraph" w:styleId="Antrats">
    <w:name w:val="header"/>
    <w:aliases w:val="HEADER_EN"/>
    <w:basedOn w:val="prastasis"/>
    <w:link w:val="AntratsDiagrama"/>
    <w:uiPriority w:val="99"/>
    <w:pPr>
      <w:tabs>
        <w:tab w:val="center" w:pos="4153"/>
        <w:tab w:val="right" w:pos="8306"/>
      </w:tabs>
    </w:pPr>
  </w:style>
  <w:style w:type="paragraph" w:styleId="Pagrindinistekstas2">
    <w:name w:val="Body Text 2"/>
    <w:basedOn w:val="prastasis"/>
    <w:pPr>
      <w:jc w:val="both"/>
    </w:pPr>
  </w:style>
  <w:style w:type="paragraph" w:styleId="Pagrindinistekstas3">
    <w:name w:val="Body Text 3"/>
    <w:basedOn w:val="prastasis"/>
    <w:pPr>
      <w:jc w:val="center"/>
    </w:pPr>
    <w:rPr>
      <w:b/>
      <w:bCs/>
    </w:rPr>
  </w:style>
  <w:style w:type="paragraph" w:styleId="Pagrindiniotekstotrauka2">
    <w:name w:val="Body Text Indent 2"/>
    <w:basedOn w:val="prastasis"/>
    <w:pPr>
      <w:ind w:firstLine="720"/>
      <w:jc w:val="both"/>
    </w:pPr>
    <w:rPr>
      <w:b/>
      <w:bCs/>
    </w:rPr>
  </w:style>
  <w:style w:type="paragraph" w:styleId="Pagrindiniotekstotrauka3">
    <w:name w:val="Body Text Indent 3"/>
    <w:basedOn w:val="prastasis"/>
    <w:link w:val="Pagrindiniotekstotrauka3Diagrama"/>
    <w:pPr>
      <w:ind w:firstLine="720"/>
      <w:jc w:val="both"/>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Nerykuspabraukimas1">
    <w:name w:val="Neryškus pabraukimas1"/>
    <w:qFormat/>
    <w:rsid w:val="0035037D"/>
    <w:rPr>
      <w:i/>
      <w:iCs/>
      <w:color w:val="808080"/>
    </w:rPr>
  </w:style>
  <w:style w:type="table" w:styleId="Lentelstinklelis">
    <w:name w:val="Table Grid"/>
    <w:basedOn w:val="prastojilentel"/>
    <w:rsid w:val="0039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rastasis"/>
    <w:rsid w:val="00E3063E"/>
    <w:pPr>
      <w:spacing w:after="160" w:line="240" w:lineRule="exact"/>
    </w:pPr>
    <w:rPr>
      <w:rFonts w:ascii="Tahoma" w:hAnsi="Tahoma"/>
      <w:sz w:val="20"/>
      <w:szCs w:val="20"/>
      <w:lang w:val="en-US"/>
    </w:rPr>
  </w:style>
  <w:style w:type="paragraph" w:customStyle="1" w:styleId="Sraopastraipa1">
    <w:name w:val="Sąrašo pastraipa1"/>
    <w:basedOn w:val="prastasis"/>
    <w:rsid w:val="005664F3"/>
    <w:pPr>
      <w:suppressAutoHyphens/>
      <w:ind w:left="720"/>
    </w:pPr>
    <w:rPr>
      <w:lang w:eastAsia="ar-SA"/>
    </w:rPr>
  </w:style>
  <w:style w:type="paragraph" w:styleId="Dokumentostruktra">
    <w:name w:val="Document Map"/>
    <w:basedOn w:val="prastasis"/>
    <w:semiHidden/>
    <w:rsid w:val="004A1310"/>
    <w:pPr>
      <w:shd w:val="clear" w:color="auto" w:fill="000080"/>
    </w:pPr>
    <w:rPr>
      <w:rFonts w:ascii="Tahoma" w:hAnsi="Tahoma" w:cs="Tahoma"/>
      <w:sz w:val="20"/>
      <w:szCs w:val="20"/>
    </w:rPr>
  </w:style>
  <w:style w:type="character" w:customStyle="1" w:styleId="AntratsDiagrama">
    <w:name w:val="Antraštės Diagrama"/>
    <w:aliases w:val="HEADER_EN Diagrama"/>
    <w:link w:val="Antrats"/>
    <w:uiPriority w:val="99"/>
    <w:rsid w:val="003962FB"/>
    <w:rPr>
      <w:sz w:val="24"/>
      <w:szCs w:val="24"/>
      <w:lang w:eastAsia="en-US"/>
    </w:rPr>
  </w:style>
  <w:style w:type="paragraph" w:customStyle="1" w:styleId="CharCharCharCharChar1CharCharCharCharCharCharChar">
    <w:name w:val="Char Char Char Char Char1 Char Char Char Char Char Char Char"/>
    <w:basedOn w:val="prastasis"/>
    <w:semiHidden/>
    <w:rsid w:val="00535963"/>
    <w:pPr>
      <w:spacing w:after="160" w:line="240" w:lineRule="exact"/>
    </w:pPr>
    <w:rPr>
      <w:rFonts w:ascii="Verdana" w:hAnsi="Verdana" w:cs="Verdana"/>
      <w:sz w:val="20"/>
      <w:szCs w:val="20"/>
      <w:lang w:eastAsia="lt-LT"/>
    </w:rPr>
  </w:style>
  <w:style w:type="character" w:customStyle="1" w:styleId="Pagrindiniotekstotrauka3Diagrama">
    <w:name w:val="Pagrindinio teksto įtrauka 3 Diagrama"/>
    <w:link w:val="Pagrindiniotekstotrauka3"/>
    <w:rsid w:val="00275212"/>
    <w:rPr>
      <w:sz w:val="24"/>
      <w:szCs w:val="24"/>
      <w:lang w:eastAsia="en-US"/>
    </w:rPr>
  </w:style>
  <w:style w:type="paragraph" w:styleId="Debesliotekstas">
    <w:name w:val="Balloon Text"/>
    <w:basedOn w:val="prastasis"/>
    <w:link w:val="DebesliotekstasDiagrama"/>
    <w:rsid w:val="00E5032F"/>
    <w:rPr>
      <w:rFonts w:ascii="Segoe UI" w:hAnsi="Segoe UI" w:cs="Segoe UI"/>
      <w:sz w:val="18"/>
      <w:szCs w:val="18"/>
    </w:rPr>
  </w:style>
  <w:style w:type="character" w:customStyle="1" w:styleId="DebesliotekstasDiagrama">
    <w:name w:val="Debesėlio tekstas Diagrama"/>
    <w:link w:val="Debesliotekstas"/>
    <w:rsid w:val="00E5032F"/>
    <w:rPr>
      <w:rFonts w:ascii="Segoe UI" w:hAnsi="Segoe UI" w:cs="Segoe UI"/>
      <w:sz w:val="18"/>
      <w:szCs w:val="18"/>
      <w:lang w:eastAsia="en-US"/>
    </w:rPr>
  </w:style>
  <w:style w:type="character" w:customStyle="1" w:styleId="Antrat1Diagrama">
    <w:name w:val="Antraštė 1 Diagrama"/>
    <w:link w:val="Antrat1"/>
    <w:uiPriority w:val="99"/>
    <w:locked/>
    <w:rsid w:val="00B25AEC"/>
    <w:rPr>
      <w:b/>
      <w:sz w:val="28"/>
      <w:lang w:val="en-US" w:eastAsia="en-US"/>
    </w:rPr>
  </w:style>
  <w:style w:type="paragraph" w:customStyle="1" w:styleId="ListParagraph0">
    <w:name w:val="List Paragraph0"/>
    <w:basedOn w:val="prastasis"/>
    <w:uiPriority w:val="34"/>
    <w:qFormat/>
    <w:rsid w:val="007E755B"/>
    <w:pPr>
      <w:spacing w:after="200" w:line="276" w:lineRule="auto"/>
      <w:ind w:left="720"/>
      <w:contextualSpacing/>
    </w:pPr>
    <w:rPr>
      <w:rFonts w:ascii="Calibri" w:eastAsia="Calibri" w:hAnsi="Calibri"/>
      <w:sz w:val="22"/>
      <w:szCs w:val="22"/>
    </w:rPr>
  </w:style>
  <w:style w:type="paragraph" w:styleId="prastasistinklapis">
    <w:name w:val="Normal (Web)"/>
    <w:basedOn w:val="prastasis"/>
    <w:uiPriority w:val="99"/>
    <w:unhideWhenUsed/>
    <w:rsid w:val="007A7173"/>
    <w:pPr>
      <w:spacing w:before="100" w:beforeAutospacing="1" w:after="100" w:afterAutospacing="1"/>
    </w:pPr>
    <w:rPr>
      <w:lang w:eastAsia="lt-LT"/>
    </w:rPr>
  </w:style>
  <w:style w:type="paragraph" w:styleId="Sraopastraipa">
    <w:name w:val="List Paragraph"/>
    <w:basedOn w:val="prastasis"/>
    <w:uiPriority w:val="34"/>
    <w:qFormat/>
    <w:rsid w:val="00A5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5699">
      <w:bodyDiv w:val="1"/>
      <w:marLeft w:val="0"/>
      <w:marRight w:val="0"/>
      <w:marTop w:val="0"/>
      <w:marBottom w:val="0"/>
      <w:divBdr>
        <w:top w:val="none" w:sz="0" w:space="0" w:color="auto"/>
        <w:left w:val="none" w:sz="0" w:space="0" w:color="auto"/>
        <w:bottom w:val="none" w:sz="0" w:space="0" w:color="auto"/>
        <w:right w:val="none" w:sz="0" w:space="0" w:color="auto"/>
      </w:divBdr>
    </w:div>
    <w:div w:id="277299621">
      <w:bodyDiv w:val="1"/>
      <w:marLeft w:val="0"/>
      <w:marRight w:val="0"/>
      <w:marTop w:val="0"/>
      <w:marBottom w:val="0"/>
      <w:divBdr>
        <w:top w:val="none" w:sz="0" w:space="0" w:color="auto"/>
        <w:left w:val="none" w:sz="0" w:space="0" w:color="auto"/>
        <w:bottom w:val="none" w:sz="0" w:space="0" w:color="auto"/>
        <w:right w:val="none" w:sz="0" w:space="0" w:color="auto"/>
      </w:divBdr>
    </w:div>
    <w:div w:id="345526123">
      <w:bodyDiv w:val="1"/>
      <w:marLeft w:val="0"/>
      <w:marRight w:val="0"/>
      <w:marTop w:val="0"/>
      <w:marBottom w:val="0"/>
      <w:divBdr>
        <w:top w:val="none" w:sz="0" w:space="0" w:color="auto"/>
        <w:left w:val="none" w:sz="0" w:space="0" w:color="auto"/>
        <w:bottom w:val="none" w:sz="0" w:space="0" w:color="auto"/>
        <w:right w:val="none" w:sz="0" w:space="0" w:color="auto"/>
      </w:divBdr>
    </w:div>
    <w:div w:id="541749157">
      <w:bodyDiv w:val="1"/>
      <w:marLeft w:val="0"/>
      <w:marRight w:val="0"/>
      <w:marTop w:val="0"/>
      <w:marBottom w:val="0"/>
      <w:divBdr>
        <w:top w:val="none" w:sz="0" w:space="0" w:color="auto"/>
        <w:left w:val="none" w:sz="0" w:space="0" w:color="auto"/>
        <w:bottom w:val="none" w:sz="0" w:space="0" w:color="auto"/>
        <w:right w:val="none" w:sz="0" w:space="0" w:color="auto"/>
      </w:divBdr>
    </w:div>
    <w:div w:id="674116584">
      <w:bodyDiv w:val="1"/>
      <w:marLeft w:val="0"/>
      <w:marRight w:val="0"/>
      <w:marTop w:val="0"/>
      <w:marBottom w:val="0"/>
      <w:divBdr>
        <w:top w:val="none" w:sz="0" w:space="0" w:color="auto"/>
        <w:left w:val="none" w:sz="0" w:space="0" w:color="auto"/>
        <w:bottom w:val="none" w:sz="0" w:space="0" w:color="auto"/>
        <w:right w:val="none" w:sz="0" w:space="0" w:color="auto"/>
      </w:divBdr>
    </w:div>
    <w:div w:id="993490819">
      <w:bodyDiv w:val="1"/>
      <w:marLeft w:val="0"/>
      <w:marRight w:val="0"/>
      <w:marTop w:val="0"/>
      <w:marBottom w:val="0"/>
      <w:divBdr>
        <w:top w:val="none" w:sz="0" w:space="0" w:color="auto"/>
        <w:left w:val="none" w:sz="0" w:space="0" w:color="auto"/>
        <w:bottom w:val="none" w:sz="0" w:space="0" w:color="auto"/>
        <w:right w:val="none" w:sz="0" w:space="0" w:color="auto"/>
      </w:divBdr>
    </w:div>
    <w:div w:id="1038355814">
      <w:bodyDiv w:val="1"/>
      <w:marLeft w:val="0"/>
      <w:marRight w:val="0"/>
      <w:marTop w:val="0"/>
      <w:marBottom w:val="0"/>
      <w:divBdr>
        <w:top w:val="none" w:sz="0" w:space="0" w:color="auto"/>
        <w:left w:val="none" w:sz="0" w:space="0" w:color="auto"/>
        <w:bottom w:val="none" w:sz="0" w:space="0" w:color="auto"/>
        <w:right w:val="none" w:sz="0" w:space="0" w:color="auto"/>
      </w:divBdr>
    </w:div>
    <w:div w:id="1083795198">
      <w:bodyDiv w:val="1"/>
      <w:marLeft w:val="0"/>
      <w:marRight w:val="0"/>
      <w:marTop w:val="0"/>
      <w:marBottom w:val="0"/>
      <w:divBdr>
        <w:top w:val="none" w:sz="0" w:space="0" w:color="auto"/>
        <w:left w:val="none" w:sz="0" w:space="0" w:color="auto"/>
        <w:bottom w:val="none" w:sz="0" w:space="0" w:color="auto"/>
        <w:right w:val="none" w:sz="0" w:space="0" w:color="auto"/>
      </w:divBdr>
    </w:div>
    <w:div w:id="1119227315">
      <w:bodyDiv w:val="1"/>
      <w:marLeft w:val="0"/>
      <w:marRight w:val="0"/>
      <w:marTop w:val="0"/>
      <w:marBottom w:val="0"/>
      <w:divBdr>
        <w:top w:val="none" w:sz="0" w:space="0" w:color="auto"/>
        <w:left w:val="none" w:sz="0" w:space="0" w:color="auto"/>
        <w:bottom w:val="none" w:sz="0" w:space="0" w:color="auto"/>
        <w:right w:val="none" w:sz="0" w:space="0" w:color="auto"/>
      </w:divBdr>
    </w:div>
    <w:div w:id="1185561828">
      <w:bodyDiv w:val="1"/>
      <w:marLeft w:val="0"/>
      <w:marRight w:val="0"/>
      <w:marTop w:val="0"/>
      <w:marBottom w:val="0"/>
      <w:divBdr>
        <w:top w:val="none" w:sz="0" w:space="0" w:color="auto"/>
        <w:left w:val="none" w:sz="0" w:space="0" w:color="auto"/>
        <w:bottom w:val="none" w:sz="0" w:space="0" w:color="auto"/>
        <w:right w:val="none" w:sz="0" w:space="0" w:color="auto"/>
      </w:divBdr>
      <w:divsChild>
        <w:div w:id="1378895332">
          <w:marLeft w:val="0"/>
          <w:marRight w:val="0"/>
          <w:marTop w:val="0"/>
          <w:marBottom w:val="0"/>
          <w:divBdr>
            <w:top w:val="none" w:sz="0" w:space="0" w:color="auto"/>
            <w:left w:val="none" w:sz="0" w:space="0" w:color="auto"/>
            <w:bottom w:val="none" w:sz="0" w:space="0" w:color="auto"/>
            <w:right w:val="none" w:sz="0" w:space="0" w:color="auto"/>
          </w:divBdr>
          <w:divsChild>
            <w:div w:id="956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3982">
      <w:bodyDiv w:val="1"/>
      <w:marLeft w:val="0"/>
      <w:marRight w:val="0"/>
      <w:marTop w:val="0"/>
      <w:marBottom w:val="0"/>
      <w:divBdr>
        <w:top w:val="none" w:sz="0" w:space="0" w:color="auto"/>
        <w:left w:val="none" w:sz="0" w:space="0" w:color="auto"/>
        <w:bottom w:val="none" w:sz="0" w:space="0" w:color="auto"/>
        <w:right w:val="none" w:sz="0" w:space="0" w:color="auto"/>
      </w:divBdr>
      <w:divsChild>
        <w:div w:id="1998723422">
          <w:marLeft w:val="0"/>
          <w:marRight w:val="0"/>
          <w:marTop w:val="0"/>
          <w:marBottom w:val="0"/>
          <w:divBdr>
            <w:top w:val="none" w:sz="0" w:space="0" w:color="auto"/>
            <w:left w:val="none" w:sz="0" w:space="0" w:color="auto"/>
            <w:bottom w:val="none" w:sz="0" w:space="0" w:color="auto"/>
            <w:right w:val="none" w:sz="0" w:space="0" w:color="auto"/>
          </w:divBdr>
          <w:divsChild>
            <w:div w:id="1424187068">
              <w:marLeft w:val="0"/>
              <w:marRight w:val="0"/>
              <w:marTop w:val="0"/>
              <w:marBottom w:val="0"/>
              <w:divBdr>
                <w:top w:val="none" w:sz="0" w:space="0" w:color="auto"/>
                <w:left w:val="none" w:sz="0" w:space="0" w:color="auto"/>
                <w:bottom w:val="none" w:sz="0" w:space="0" w:color="auto"/>
                <w:right w:val="none" w:sz="0" w:space="0" w:color="auto"/>
              </w:divBdr>
            </w:div>
            <w:div w:id="1921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0166">
      <w:bodyDiv w:val="1"/>
      <w:marLeft w:val="0"/>
      <w:marRight w:val="0"/>
      <w:marTop w:val="0"/>
      <w:marBottom w:val="0"/>
      <w:divBdr>
        <w:top w:val="none" w:sz="0" w:space="0" w:color="auto"/>
        <w:left w:val="none" w:sz="0" w:space="0" w:color="auto"/>
        <w:bottom w:val="none" w:sz="0" w:space="0" w:color="auto"/>
        <w:right w:val="none" w:sz="0" w:space="0" w:color="auto"/>
      </w:divBdr>
    </w:div>
    <w:div w:id="1314137833">
      <w:bodyDiv w:val="1"/>
      <w:marLeft w:val="0"/>
      <w:marRight w:val="0"/>
      <w:marTop w:val="0"/>
      <w:marBottom w:val="0"/>
      <w:divBdr>
        <w:top w:val="none" w:sz="0" w:space="0" w:color="auto"/>
        <w:left w:val="none" w:sz="0" w:space="0" w:color="auto"/>
        <w:bottom w:val="none" w:sz="0" w:space="0" w:color="auto"/>
        <w:right w:val="none" w:sz="0" w:space="0" w:color="auto"/>
      </w:divBdr>
    </w:div>
    <w:div w:id="1342783945">
      <w:bodyDiv w:val="1"/>
      <w:marLeft w:val="0"/>
      <w:marRight w:val="0"/>
      <w:marTop w:val="0"/>
      <w:marBottom w:val="0"/>
      <w:divBdr>
        <w:top w:val="none" w:sz="0" w:space="0" w:color="auto"/>
        <w:left w:val="none" w:sz="0" w:space="0" w:color="auto"/>
        <w:bottom w:val="none" w:sz="0" w:space="0" w:color="auto"/>
        <w:right w:val="none" w:sz="0" w:space="0" w:color="auto"/>
      </w:divBdr>
    </w:div>
    <w:div w:id="1352801699">
      <w:bodyDiv w:val="1"/>
      <w:marLeft w:val="0"/>
      <w:marRight w:val="0"/>
      <w:marTop w:val="0"/>
      <w:marBottom w:val="0"/>
      <w:divBdr>
        <w:top w:val="none" w:sz="0" w:space="0" w:color="auto"/>
        <w:left w:val="none" w:sz="0" w:space="0" w:color="auto"/>
        <w:bottom w:val="none" w:sz="0" w:space="0" w:color="auto"/>
        <w:right w:val="none" w:sz="0" w:space="0" w:color="auto"/>
      </w:divBdr>
    </w:div>
    <w:div w:id="1637368852">
      <w:bodyDiv w:val="1"/>
      <w:marLeft w:val="0"/>
      <w:marRight w:val="0"/>
      <w:marTop w:val="0"/>
      <w:marBottom w:val="0"/>
      <w:divBdr>
        <w:top w:val="none" w:sz="0" w:space="0" w:color="auto"/>
        <w:left w:val="none" w:sz="0" w:space="0" w:color="auto"/>
        <w:bottom w:val="none" w:sz="0" w:space="0" w:color="auto"/>
        <w:right w:val="none" w:sz="0" w:space="0" w:color="auto"/>
      </w:divBdr>
    </w:div>
    <w:div w:id="1674796732">
      <w:bodyDiv w:val="1"/>
      <w:marLeft w:val="0"/>
      <w:marRight w:val="0"/>
      <w:marTop w:val="0"/>
      <w:marBottom w:val="0"/>
      <w:divBdr>
        <w:top w:val="none" w:sz="0" w:space="0" w:color="auto"/>
        <w:left w:val="none" w:sz="0" w:space="0" w:color="auto"/>
        <w:bottom w:val="none" w:sz="0" w:space="0" w:color="auto"/>
        <w:right w:val="none" w:sz="0" w:space="0" w:color="auto"/>
      </w:divBdr>
    </w:div>
    <w:div w:id="1926566962">
      <w:bodyDiv w:val="1"/>
      <w:marLeft w:val="0"/>
      <w:marRight w:val="0"/>
      <w:marTop w:val="0"/>
      <w:marBottom w:val="0"/>
      <w:divBdr>
        <w:top w:val="none" w:sz="0" w:space="0" w:color="auto"/>
        <w:left w:val="none" w:sz="0" w:space="0" w:color="auto"/>
        <w:bottom w:val="none" w:sz="0" w:space="0" w:color="auto"/>
        <w:right w:val="none" w:sz="0" w:space="0" w:color="auto"/>
      </w:divBdr>
      <w:divsChild>
        <w:div w:id="1791243898">
          <w:marLeft w:val="0"/>
          <w:marRight w:val="0"/>
          <w:marTop w:val="0"/>
          <w:marBottom w:val="0"/>
          <w:divBdr>
            <w:top w:val="none" w:sz="0" w:space="0" w:color="auto"/>
            <w:left w:val="none" w:sz="0" w:space="0" w:color="auto"/>
            <w:bottom w:val="none" w:sz="0" w:space="0" w:color="auto"/>
            <w:right w:val="none" w:sz="0" w:space="0" w:color="auto"/>
          </w:divBdr>
          <w:divsChild>
            <w:div w:id="687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0880">
      <w:bodyDiv w:val="1"/>
      <w:marLeft w:val="0"/>
      <w:marRight w:val="0"/>
      <w:marTop w:val="0"/>
      <w:marBottom w:val="0"/>
      <w:divBdr>
        <w:top w:val="none" w:sz="0" w:space="0" w:color="auto"/>
        <w:left w:val="none" w:sz="0" w:space="0" w:color="auto"/>
        <w:bottom w:val="none" w:sz="0" w:space="0" w:color="auto"/>
        <w:right w:val="none" w:sz="0" w:space="0" w:color="auto"/>
      </w:divBdr>
    </w:div>
    <w:div w:id="21131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mute.arlauskiene@kaisiadorys.lt"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1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33499170812604E-2"/>
          <c:y val="3.515625E-2"/>
          <c:w val="0.79104477611940294"/>
          <c:h val="0.81640625"/>
        </c:manualLayout>
      </c:layout>
      <c:bar3DChart>
        <c:barDir val="bar"/>
        <c:grouping val="stacked"/>
        <c:varyColors val="0"/>
        <c:ser>
          <c:idx val="0"/>
          <c:order val="0"/>
          <c:tx>
            <c:strRef>
              <c:f>Sheet1!$A$2</c:f>
              <c:strCache>
                <c:ptCount val="1"/>
                <c:pt idx="0">
                  <c:v>Gimę vaikai</c:v>
                </c:pt>
              </c:strCache>
            </c:strRef>
          </c:tx>
          <c:spPr>
            <a:solidFill>
              <a:srgbClr val="339966"/>
            </a:solidFill>
            <a:ln w="13437">
              <a:solidFill>
                <a:srgbClr val="000000"/>
              </a:solidFill>
              <a:prstDash val="solid"/>
            </a:ln>
          </c:spPr>
          <c:invertIfNegative val="0"/>
          <c:dLbls>
            <c:spPr>
              <a:noFill/>
              <a:ln w="26875">
                <a:noFill/>
              </a:ln>
            </c:spPr>
            <c:txPr>
              <a:bodyPr wrap="square" lIns="38100" tIns="19050" rIns="38100" bIns="19050" anchor="ctr">
                <a:spAutoFit/>
              </a:bodyPr>
              <a:lstStyle/>
              <a:p>
                <a:pPr>
                  <a:defRPr sz="952"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312</c:v>
                </c:pt>
                <c:pt idx="1">
                  <c:v>302</c:v>
                </c:pt>
                <c:pt idx="2">
                  <c:v>290</c:v>
                </c:pt>
                <c:pt idx="3">
                  <c:v>261</c:v>
                </c:pt>
                <c:pt idx="4">
                  <c:v>236</c:v>
                </c:pt>
              </c:numCache>
            </c:numRef>
          </c:val>
          <c:extLst xmlns:c16r2="http://schemas.microsoft.com/office/drawing/2015/06/chart">
            <c:ext xmlns:c16="http://schemas.microsoft.com/office/drawing/2014/chart" uri="{C3380CC4-5D6E-409C-BE32-E72D297353CC}">
              <c16:uniqueId val="{00000000-B94F-4DDF-8A48-C5E7E527423F}"/>
            </c:ext>
          </c:extLst>
        </c:ser>
        <c:ser>
          <c:idx val="1"/>
          <c:order val="1"/>
          <c:tx>
            <c:strRef>
              <c:f>Sheet1!$A$3</c:f>
              <c:strCache>
                <c:ptCount val="1"/>
                <c:pt idx="0">
                  <c:v>Vaikai, gimę užsienyje</c:v>
                </c:pt>
              </c:strCache>
            </c:strRef>
          </c:tx>
          <c:spPr>
            <a:solidFill>
              <a:srgbClr val="008080"/>
            </a:solidFill>
            <a:ln w="13437">
              <a:solidFill>
                <a:srgbClr val="000000"/>
              </a:solidFill>
              <a:prstDash val="solid"/>
            </a:ln>
          </c:spPr>
          <c:invertIfNegative val="0"/>
          <c:dLbls>
            <c:spPr>
              <a:noFill/>
              <a:ln w="26875">
                <a:noFill/>
              </a:ln>
            </c:spPr>
            <c:txPr>
              <a:bodyPr wrap="square" lIns="38100" tIns="19050" rIns="38100" bIns="19050" anchor="ctr">
                <a:spAutoFit/>
              </a:bodyPr>
              <a:lstStyle/>
              <a:p>
                <a:pPr>
                  <a:defRPr sz="952"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57</c:v>
                </c:pt>
                <c:pt idx="1">
                  <c:v>59</c:v>
                </c:pt>
                <c:pt idx="2">
                  <c:v>51</c:v>
                </c:pt>
                <c:pt idx="3">
                  <c:v>52</c:v>
                </c:pt>
                <c:pt idx="4">
                  <c:v>49</c:v>
                </c:pt>
              </c:numCache>
            </c:numRef>
          </c:val>
          <c:extLst xmlns:c16r2="http://schemas.microsoft.com/office/drawing/2015/06/chart">
            <c:ext xmlns:c16="http://schemas.microsoft.com/office/drawing/2014/chart" uri="{C3380CC4-5D6E-409C-BE32-E72D297353CC}">
              <c16:uniqueId val="{00000001-B94F-4DDF-8A48-C5E7E527423F}"/>
            </c:ext>
          </c:extLst>
        </c:ser>
        <c:ser>
          <c:idx val="2"/>
          <c:order val="2"/>
          <c:tx>
            <c:strRef>
              <c:f>Sheet1!$A$4</c:f>
              <c:strCache>
                <c:ptCount val="1"/>
                <c:pt idx="0">
                  <c:v>Vaikai, likę gyventi rajone</c:v>
                </c:pt>
              </c:strCache>
            </c:strRef>
          </c:tx>
          <c:spPr>
            <a:solidFill>
              <a:srgbClr val="33CCCC"/>
            </a:solidFill>
            <a:ln w="13437">
              <a:solidFill>
                <a:srgbClr val="000000"/>
              </a:solidFill>
              <a:prstDash val="solid"/>
            </a:ln>
          </c:spPr>
          <c:invertIfNegative val="0"/>
          <c:dLbls>
            <c:spPr>
              <a:noFill/>
              <a:ln w="26875">
                <a:noFill/>
              </a:ln>
            </c:spPr>
            <c:txPr>
              <a:bodyPr wrap="square" lIns="38100" tIns="19050" rIns="38100" bIns="19050" anchor="ctr">
                <a:spAutoFit/>
              </a:bodyPr>
              <a:lstStyle/>
              <a:p>
                <a:pPr>
                  <a:defRPr sz="952"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255</c:v>
                </c:pt>
                <c:pt idx="1">
                  <c:v>243</c:v>
                </c:pt>
                <c:pt idx="2">
                  <c:v>239</c:v>
                </c:pt>
                <c:pt idx="3">
                  <c:v>209</c:v>
                </c:pt>
                <c:pt idx="4">
                  <c:v>187</c:v>
                </c:pt>
              </c:numCache>
            </c:numRef>
          </c:val>
          <c:extLst xmlns:c16r2="http://schemas.microsoft.com/office/drawing/2015/06/chart">
            <c:ext xmlns:c16="http://schemas.microsoft.com/office/drawing/2014/chart" uri="{C3380CC4-5D6E-409C-BE32-E72D297353CC}">
              <c16:uniqueId val="{00000002-B94F-4DDF-8A48-C5E7E527423F}"/>
            </c:ext>
          </c:extLst>
        </c:ser>
        <c:dLbls>
          <c:showLegendKey val="0"/>
          <c:showVal val="0"/>
          <c:showCatName val="0"/>
          <c:showSerName val="0"/>
          <c:showPercent val="0"/>
          <c:showBubbleSize val="0"/>
        </c:dLbls>
        <c:gapWidth val="150"/>
        <c:gapDepth val="0"/>
        <c:shape val="box"/>
        <c:axId val="182316032"/>
        <c:axId val="184506560"/>
        <c:axId val="0"/>
      </c:bar3DChart>
      <c:catAx>
        <c:axId val="182316032"/>
        <c:scaling>
          <c:orientation val="minMax"/>
        </c:scaling>
        <c:delete val="0"/>
        <c:axPos val="l"/>
        <c:numFmt formatCode="General" sourceLinked="1"/>
        <c:majorTickMark val="out"/>
        <c:minorTickMark val="none"/>
        <c:tickLblPos val="low"/>
        <c:spPr>
          <a:ln w="3359">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84506560"/>
        <c:crosses val="autoZero"/>
        <c:auto val="1"/>
        <c:lblAlgn val="ctr"/>
        <c:lblOffset val="100"/>
        <c:tickLblSkip val="1"/>
        <c:tickMarkSkip val="1"/>
        <c:noMultiLvlLbl val="0"/>
      </c:catAx>
      <c:valAx>
        <c:axId val="184506560"/>
        <c:scaling>
          <c:orientation val="minMax"/>
        </c:scaling>
        <c:delete val="0"/>
        <c:axPos val="b"/>
        <c:majorGridlines>
          <c:spPr>
            <a:ln w="3359">
              <a:solidFill>
                <a:srgbClr val="000000"/>
              </a:solidFill>
              <a:prstDash val="solid"/>
            </a:ln>
          </c:spPr>
        </c:majorGridlines>
        <c:numFmt formatCode="0" sourceLinked="0"/>
        <c:majorTickMark val="out"/>
        <c:minorTickMark val="none"/>
        <c:tickLblPos val="nextTo"/>
        <c:spPr>
          <a:ln w="3359">
            <a:solidFill>
              <a:srgbClr val="000000"/>
            </a:solidFill>
            <a:prstDash val="solid"/>
          </a:ln>
        </c:spPr>
        <c:txPr>
          <a:bodyPr rot="0" vert="horz"/>
          <a:lstStyle/>
          <a:p>
            <a:pPr>
              <a:defRPr sz="1190" b="1" i="0" u="none" strike="noStrike" baseline="0">
                <a:solidFill>
                  <a:srgbClr val="000000"/>
                </a:solidFill>
                <a:latin typeface="Arial"/>
                <a:ea typeface="Arial"/>
                <a:cs typeface="Arial"/>
              </a:defRPr>
            </a:pPr>
            <a:endParaRPr lang="en-US"/>
          </a:p>
        </c:txPr>
        <c:crossAx val="182316032"/>
        <c:crosses val="autoZero"/>
        <c:crossBetween val="between"/>
      </c:valAx>
      <c:spPr>
        <a:noFill/>
        <a:ln w="26875">
          <a:noFill/>
        </a:ln>
      </c:spPr>
    </c:plotArea>
    <c:legend>
      <c:legendPos val="r"/>
      <c:legendEntry>
        <c:idx val="0"/>
        <c:txPr>
          <a:bodyPr/>
          <a:lstStyle/>
          <a:p>
            <a:pPr>
              <a:defRPr sz="973" b="1" i="0" u="none" strike="noStrike" baseline="0">
                <a:solidFill>
                  <a:srgbClr val="000000"/>
                </a:solidFill>
                <a:latin typeface="Arial"/>
                <a:ea typeface="Arial"/>
                <a:cs typeface="Arial"/>
              </a:defRPr>
            </a:pPr>
            <a:endParaRPr lang="en-US"/>
          </a:p>
        </c:txPr>
      </c:legendEntry>
      <c:legendEntry>
        <c:idx val="1"/>
        <c:txPr>
          <a:bodyPr/>
          <a:lstStyle/>
          <a:p>
            <a:pPr>
              <a:defRPr sz="973" b="1" i="0" u="none" strike="noStrike" baseline="0">
                <a:solidFill>
                  <a:srgbClr val="000000"/>
                </a:solidFill>
                <a:latin typeface="Arial"/>
                <a:ea typeface="Arial"/>
                <a:cs typeface="Arial"/>
              </a:defRPr>
            </a:pPr>
            <a:endParaRPr lang="en-US"/>
          </a:p>
        </c:txPr>
      </c:legendEntry>
      <c:legendEntry>
        <c:idx val="2"/>
        <c:txPr>
          <a:bodyPr/>
          <a:lstStyle/>
          <a:p>
            <a:pPr>
              <a:defRPr sz="973" b="1" i="0" u="none" strike="noStrike" baseline="0">
                <a:solidFill>
                  <a:srgbClr val="000000"/>
                </a:solidFill>
                <a:latin typeface="Arial"/>
                <a:ea typeface="Arial"/>
                <a:cs typeface="Arial"/>
              </a:defRPr>
            </a:pPr>
            <a:endParaRPr lang="en-US"/>
          </a:p>
        </c:txPr>
      </c:legendEntry>
      <c:layout>
        <c:manualLayout>
          <c:xMode val="edge"/>
          <c:yMode val="edge"/>
          <c:x val="0.81094527363184077"/>
          <c:y val="0.55078125"/>
          <c:w val="0.18573797678275289"/>
          <c:h val="0.3515625"/>
        </c:manualLayout>
      </c:layout>
      <c:overlay val="0"/>
      <c:spPr>
        <a:noFill/>
        <a:ln w="3359">
          <a:solidFill>
            <a:srgbClr val="000000"/>
          </a:solidFill>
          <a:prstDash val="solid"/>
        </a:ln>
      </c:spPr>
      <c:txPr>
        <a:bodyPr/>
        <a:lstStyle/>
        <a:p>
          <a:pPr>
            <a:defRPr sz="116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9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82" b="0" i="0" u="none" strike="noStrike" kern="1200" spc="0" baseline="0">
                <a:solidFill>
                  <a:schemeClr val="tx1">
                    <a:lumMod val="65000"/>
                    <a:lumOff val="35000"/>
                  </a:schemeClr>
                </a:solidFill>
                <a:latin typeface="+mn-lt"/>
                <a:ea typeface="+mn-ea"/>
                <a:cs typeface="+mn-cs"/>
              </a:defRPr>
            </a:pPr>
            <a:r>
              <a:rPr lang="lt-LT"/>
              <a:t>PUPP lietuvių k. rezultatai</a:t>
            </a:r>
            <a:r>
              <a:rPr lang="lt-LT" baseline="0"/>
              <a:t> </a:t>
            </a:r>
            <a:endParaRPr lang="lt-LT"/>
          </a:p>
        </c:rich>
      </c:tx>
      <c:overlay val="0"/>
      <c:spPr>
        <a:noFill/>
        <a:ln w="26883">
          <a:noFill/>
        </a:ln>
      </c:spPr>
    </c:title>
    <c:autoTitleDeleted val="0"/>
    <c:plotArea>
      <c:layout/>
      <c:barChart>
        <c:barDir val="bar"/>
        <c:grouping val="stacked"/>
        <c:varyColors val="0"/>
        <c:ser>
          <c:idx val="0"/>
          <c:order val="0"/>
          <c:tx>
            <c:strRef>
              <c:f>Lapas1!$B$1</c:f>
              <c:strCache>
                <c:ptCount val="1"/>
                <c:pt idx="0">
                  <c:v>4-10 balai</c:v>
                </c:pt>
              </c:strCache>
            </c:strRef>
          </c:tx>
          <c:spPr>
            <a:solidFill>
              <a:srgbClr val="5B9BD5"/>
            </a:solidFill>
            <a:ln w="26883">
              <a:noFill/>
            </a:ln>
          </c:spPr>
          <c:invertIfNegative val="0"/>
          <c:dLbls>
            <c:spPr>
              <a:noFill/>
              <a:ln w="26883">
                <a:noFill/>
              </a:ln>
            </c:spPr>
            <c:txPr>
              <a:bodyPr rot="0" spcFirstLastPara="1" vertOverflow="ellipsis" vert="horz" wrap="square" lIns="38100" tIns="19050" rIns="38100" bIns="19050" anchor="ctr" anchorCtr="1">
                <a:spAutoFit/>
              </a:bodyPr>
              <a:lstStyle/>
              <a:p>
                <a:pPr>
                  <a:defRPr sz="953"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Lapas1!$B$2:$B$7</c:f>
              <c:numCache>
                <c:formatCode>General</c:formatCode>
                <c:ptCount val="6"/>
                <c:pt idx="0">
                  <c:v>96.6</c:v>
                </c:pt>
                <c:pt idx="1">
                  <c:v>95.2</c:v>
                </c:pt>
                <c:pt idx="2">
                  <c:v>92.8</c:v>
                </c:pt>
                <c:pt idx="3">
                  <c:v>86.4</c:v>
                </c:pt>
                <c:pt idx="4">
                  <c:v>92.4</c:v>
                </c:pt>
                <c:pt idx="5">
                  <c:v>88.5</c:v>
                </c:pt>
              </c:numCache>
            </c:numRef>
          </c:val>
          <c:extLst xmlns:c16r2="http://schemas.microsoft.com/office/drawing/2015/06/chart">
            <c:ext xmlns:c16="http://schemas.microsoft.com/office/drawing/2014/chart" uri="{C3380CC4-5D6E-409C-BE32-E72D297353CC}">
              <c16:uniqueId val="{00000000-5C76-4FA6-A4D9-379C08D62536}"/>
            </c:ext>
          </c:extLst>
        </c:ser>
        <c:ser>
          <c:idx val="1"/>
          <c:order val="1"/>
          <c:tx>
            <c:strRef>
              <c:f>Lapas1!$C$1</c:f>
              <c:strCache>
                <c:ptCount val="1"/>
                <c:pt idx="0">
                  <c:v>1-3 balai</c:v>
                </c:pt>
              </c:strCache>
            </c:strRef>
          </c:tx>
          <c:spPr>
            <a:solidFill>
              <a:srgbClr val="ED7D31"/>
            </a:solidFill>
            <a:ln w="26883">
              <a:noFill/>
            </a:ln>
          </c:spPr>
          <c:invertIfNegative val="0"/>
          <c:dLbls>
            <c:spPr>
              <a:noFill/>
              <a:ln w="26883">
                <a:noFill/>
              </a:ln>
            </c:spPr>
            <c:txPr>
              <a:bodyPr rot="0" spcFirstLastPara="1" vertOverflow="ellipsis" vert="horz" wrap="square" lIns="38100" tIns="19050" rIns="38100" bIns="19050" anchor="ctr" anchorCtr="1">
                <a:spAutoFit/>
              </a:bodyPr>
              <a:lstStyle/>
              <a:p>
                <a:pPr>
                  <a:defRPr sz="953"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Lapas1!$C$2:$C$7</c:f>
              <c:numCache>
                <c:formatCode>General</c:formatCode>
                <c:ptCount val="6"/>
                <c:pt idx="0">
                  <c:v>3.4</c:v>
                </c:pt>
                <c:pt idx="1">
                  <c:v>4.8</c:v>
                </c:pt>
                <c:pt idx="2">
                  <c:v>7.3</c:v>
                </c:pt>
                <c:pt idx="3">
                  <c:v>13.6</c:v>
                </c:pt>
                <c:pt idx="4">
                  <c:v>7.6</c:v>
                </c:pt>
                <c:pt idx="5">
                  <c:v>11.5</c:v>
                </c:pt>
              </c:numCache>
            </c:numRef>
          </c:val>
          <c:extLst xmlns:c16r2="http://schemas.microsoft.com/office/drawing/2015/06/chart">
            <c:ext xmlns:c16="http://schemas.microsoft.com/office/drawing/2014/chart" uri="{C3380CC4-5D6E-409C-BE32-E72D297353CC}">
              <c16:uniqueId val="{00000001-5C76-4FA6-A4D9-379C08D62536}"/>
            </c:ext>
          </c:extLst>
        </c:ser>
        <c:ser>
          <c:idx val="2"/>
          <c:order val="2"/>
          <c:tx>
            <c:strRef>
              <c:f>Lapas1!$D$1</c:f>
              <c:strCache>
                <c:ptCount val="1"/>
                <c:pt idx="0">
                  <c:v>Stulpelis1</c:v>
                </c:pt>
              </c:strCache>
            </c:strRef>
          </c:tx>
          <c:spPr>
            <a:solidFill>
              <a:srgbClr val="A5A5A5"/>
            </a:solidFill>
            <a:ln w="26883">
              <a:noFill/>
            </a:ln>
          </c:spPr>
          <c:invertIfNegative val="0"/>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Lapas1!$D$2:$D$7</c:f>
              <c:numCache>
                <c:formatCode>General</c:formatCode>
                <c:ptCount val="6"/>
              </c:numCache>
            </c:numRef>
          </c:val>
          <c:extLst xmlns:c16r2="http://schemas.microsoft.com/office/drawing/2015/06/chart">
            <c:ext xmlns:c16="http://schemas.microsoft.com/office/drawing/2014/chart" uri="{C3380CC4-5D6E-409C-BE32-E72D297353CC}">
              <c16:uniqueId val="{00000002-5C76-4FA6-A4D9-379C08D62536}"/>
            </c:ext>
          </c:extLst>
        </c:ser>
        <c:dLbls>
          <c:showLegendKey val="0"/>
          <c:showVal val="0"/>
          <c:showCatName val="0"/>
          <c:showSerName val="0"/>
          <c:showPercent val="0"/>
          <c:showBubbleSize val="0"/>
        </c:dLbls>
        <c:gapWidth val="219"/>
        <c:overlap val="100"/>
        <c:axId val="161113088"/>
        <c:axId val="37151872"/>
      </c:barChart>
      <c:catAx>
        <c:axId val="161113088"/>
        <c:scaling>
          <c:orientation val="minMax"/>
        </c:scaling>
        <c:delete val="0"/>
        <c:axPos val="l"/>
        <c:numFmt formatCode="General" sourceLinked="1"/>
        <c:majorTickMark val="none"/>
        <c:minorTickMark val="none"/>
        <c:tickLblPos val="nextTo"/>
        <c:spPr>
          <a:noFill/>
          <a:ln w="10081" cap="flat" cmpd="sng" algn="ctr">
            <a:solidFill>
              <a:schemeClr val="tx1">
                <a:lumMod val="15000"/>
                <a:lumOff val="85000"/>
              </a:schemeClr>
            </a:solidFill>
            <a:round/>
          </a:ln>
          <a:effectLst/>
        </c:spPr>
        <c:txPr>
          <a:bodyPr rot="-60000000" spcFirstLastPara="1" vertOverflow="ellipsis" vert="horz" wrap="square" anchor="ctr" anchorCtr="1"/>
          <a:lstStyle/>
          <a:p>
            <a:pPr>
              <a:defRPr sz="953" b="0" i="0" u="none" strike="noStrike" kern="1200" baseline="0">
                <a:solidFill>
                  <a:schemeClr val="tx1">
                    <a:lumMod val="65000"/>
                    <a:lumOff val="35000"/>
                  </a:schemeClr>
                </a:solidFill>
                <a:latin typeface="+mn-lt"/>
                <a:ea typeface="+mn-ea"/>
                <a:cs typeface="+mn-cs"/>
              </a:defRPr>
            </a:pPr>
            <a:endParaRPr lang="en-US"/>
          </a:p>
        </c:txPr>
        <c:crossAx val="37151872"/>
        <c:crosses val="autoZero"/>
        <c:auto val="1"/>
        <c:lblAlgn val="ctr"/>
        <c:lblOffset val="100"/>
        <c:noMultiLvlLbl val="0"/>
      </c:catAx>
      <c:valAx>
        <c:axId val="37151872"/>
        <c:scaling>
          <c:orientation val="minMax"/>
        </c:scaling>
        <c:delete val="0"/>
        <c:axPos val="b"/>
        <c:majorGridlines>
          <c:spPr>
            <a:ln w="10081" cap="flat" cmpd="sng" algn="ctr">
              <a:solidFill>
                <a:schemeClr val="tx1">
                  <a:lumMod val="15000"/>
                  <a:lumOff val="85000"/>
                </a:schemeClr>
              </a:solidFill>
              <a:round/>
            </a:ln>
            <a:effectLst/>
          </c:spPr>
        </c:majorGridlines>
        <c:numFmt formatCode="General" sourceLinked="1"/>
        <c:majorTickMark val="none"/>
        <c:minorTickMark val="none"/>
        <c:tickLblPos val="nextTo"/>
        <c:spPr>
          <a:ln w="6721">
            <a:noFill/>
          </a:ln>
        </c:spPr>
        <c:txPr>
          <a:bodyPr rot="-60000000" spcFirstLastPara="1" vertOverflow="ellipsis" vert="horz" wrap="square" anchor="ctr" anchorCtr="1"/>
          <a:lstStyle/>
          <a:p>
            <a:pPr>
              <a:defRPr sz="953" b="0" i="0" u="none" strike="noStrike" kern="1200" baseline="0">
                <a:solidFill>
                  <a:schemeClr val="tx1">
                    <a:lumMod val="65000"/>
                    <a:lumOff val="35000"/>
                  </a:schemeClr>
                </a:solidFill>
                <a:latin typeface="+mn-lt"/>
                <a:ea typeface="+mn-ea"/>
                <a:cs typeface="+mn-cs"/>
              </a:defRPr>
            </a:pPr>
            <a:endParaRPr lang="en-US"/>
          </a:p>
        </c:txPr>
        <c:crossAx val="161113088"/>
        <c:crosses val="autoZero"/>
        <c:crossBetween val="between"/>
      </c:valAx>
      <c:spPr>
        <a:noFill/>
        <a:ln w="26883">
          <a:noFill/>
        </a:ln>
      </c:spPr>
    </c:plotArea>
    <c:legend>
      <c:legendPos val="b"/>
      <c:layout>
        <c:manualLayout>
          <c:xMode val="edge"/>
          <c:yMode val="edge"/>
          <c:x val="0.31615958663474281"/>
          <c:y val="0.90922603746696617"/>
          <c:w val="0.24731041065007947"/>
          <c:h val="6.2996455339989765E-2"/>
        </c:manualLayout>
      </c:layout>
      <c:overlay val="0"/>
      <c:spPr>
        <a:noFill/>
        <a:ln w="26883">
          <a:noFill/>
        </a:ln>
      </c:spPr>
      <c:txPr>
        <a:bodyPr rot="0" spcFirstLastPara="1" vertOverflow="ellipsis" vert="horz" wrap="square" anchor="ctr" anchorCtr="1"/>
        <a:lstStyle/>
        <a:p>
          <a:pPr>
            <a:defRPr sz="953"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0081"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84" b="0" i="0" u="none" strike="noStrike" kern="1200" spc="0" baseline="0">
                <a:solidFill>
                  <a:schemeClr val="tx1">
                    <a:lumMod val="65000"/>
                    <a:lumOff val="35000"/>
                  </a:schemeClr>
                </a:solidFill>
                <a:latin typeface="+mn-lt"/>
                <a:ea typeface="+mn-ea"/>
                <a:cs typeface="+mn-cs"/>
              </a:defRPr>
            </a:pPr>
            <a:r>
              <a:rPr lang="lt-LT"/>
              <a:t>PUPP </a:t>
            </a:r>
            <a:r>
              <a:rPr lang="en-US"/>
              <a:t>matematikos</a:t>
            </a:r>
            <a:r>
              <a:rPr lang="lt-LT"/>
              <a:t> rezultatai</a:t>
            </a:r>
            <a:r>
              <a:rPr lang="lt-LT" baseline="0"/>
              <a:t> </a:t>
            </a:r>
            <a:endParaRPr lang="lt-LT"/>
          </a:p>
        </c:rich>
      </c:tx>
      <c:overlay val="0"/>
      <c:spPr>
        <a:noFill/>
        <a:ln w="26917">
          <a:noFill/>
        </a:ln>
      </c:spPr>
    </c:title>
    <c:autoTitleDeleted val="0"/>
    <c:plotArea>
      <c:layout>
        <c:manualLayout>
          <c:layoutTarget val="inner"/>
          <c:xMode val="edge"/>
          <c:yMode val="edge"/>
          <c:x val="0.19600950668568004"/>
          <c:y val="0.1696931216931217"/>
          <c:w val="0.75603248806497614"/>
          <c:h val="0.64798566845810945"/>
        </c:manualLayout>
      </c:layout>
      <c:barChart>
        <c:barDir val="bar"/>
        <c:grouping val="stacked"/>
        <c:varyColors val="0"/>
        <c:ser>
          <c:idx val="0"/>
          <c:order val="0"/>
          <c:tx>
            <c:strRef>
              <c:f>Lapas1!$B$1</c:f>
              <c:strCache>
                <c:ptCount val="1"/>
                <c:pt idx="0">
                  <c:v>4-10 balai</c:v>
                </c:pt>
              </c:strCache>
            </c:strRef>
          </c:tx>
          <c:spPr>
            <a:solidFill>
              <a:srgbClr val="5B9BD5"/>
            </a:solidFill>
            <a:ln w="26917">
              <a:noFill/>
            </a:ln>
          </c:spPr>
          <c:invertIfNegative val="0"/>
          <c:dLbls>
            <c:spPr>
              <a:noFill/>
              <a:ln w="26917">
                <a:noFill/>
              </a:ln>
            </c:spPr>
            <c:txPr>
              <a:bodyPr rot="0" spcFirstLastPara="1" vertOverflow="ellipsis" vert="horz" wrap="square" lIns="38100" tIns="19050" rIns="38100" bIns="19050" anchor="ctr" anchorCtr="1">
                <a:spAutoFit/>
              </a:bodyPr>
              <a:lstStyle/>
              <a:p>
                <a:pPr>
                  <a:defRPr sz="954"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Lapas1!$B$2:$B$7</c:f>
              <c:numCache>
                <c:formatCode>General</c:formatCode>
                <c:ptCount val="6"/>
                <c:pt idx="0">
                  <c:v>82.9</c:v>
                </c:pt>
                <c:pt idx="1">
                  <c:v>74.2</c:v>
                </c:pt>
                <c:pt idx="2">
                  <c:v>71.3</c:v>
                </c:pt>
                <c:pt idx="3">
                  <c:v>67.2</c:v>
                </c:pt>
                <c:pt idx="4">
                  <c:v>78.900000000000006</c:v>
                </c:pt>
                <c:pt idx="5">
                  <c:v>73.7</c:v>
                </c:pt>
              </c:numCache>
            </c:numRef>
          </c:val>
          <c:extLst xmlns:c16r2="http://schemas.microsoft.com/office/drawing/2015/06/chart">
            <c:ext xmlns:c16="http://schemas.microsoft.com/office/drawing/2014/chart" uri="{C3380CC4-5D6E-409C-BE32-E72D297353CC}">
              <c16:uniqueId val="{00000000-F6B5-4CE8-82F0-C0AD432E17AF}"/>
            </c:ext>
          </c:extLst>
        </c:ser>
        <c:ser>
          <c:idx val="1"/>
          <c:order val="1"/>
          <c:tx>
            <c:strRef>
              <c:f>Lapas1!$C$1</c:f>
              <c:strCache>
                <c:ptCount val="1"/>
                <c:pt idx="0">
                  <c:v>1-3 balai</c:v>
                </c:pt>
              </c:strCache>
            </c:strRef>
          </c:tx>
          <c:spPr>
            <a:solidFill>
              <a:srgbClr val="ED7D31"/>
            </a:solidFill>
            <a:ln w="26917">
              <a:noFill/>
            </a:ln>
          </c:spPr>
          <c:invertIfNegative val="0"/>
          <c:dLbls>
            <c:spPr>
              <a:noFill/>
              <a:ln w="26917">
                <a:noFill/>
              </a:ln>
            </c:spPr>
            <c:txPr>
              <a:bodyPr rot="0" spcFirstLastPara="1" vertOverflow="ellipsis" vert="horz" wrap="square" lIns="38100" tIns="19050" rIns="38100" bIns="19050" anchor="ctr" anchorCtr="1">
                <a:spAutoFit/>
              </a:bodyPr>
              <a:lstStyle/>
              <a:p>
                <a:pPr>
                  <a:defRPr sz="954"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Lapas1!$C$2:$C$7</c:f>
              <c:numCache>
                <c:formatCode>General</c:formatCode>
                <c:ptCount val="6"/>
                <c:pt idx="0">
                  <c:v>17.100000000000001</c:v>
                </c:pt>
                <c:pt idx="1">
                  <c:v>25.8</c:v>
                </c:pt>
                <c:pt idx="2">
                  <c:v>28.7</c:v>
                </c:pt>
                <c:pt idx="3">
                  <c:v>32.799999999999997</c:v>
                </c:pt>
                <c:pt idx="4">
                  <c:v>21.1</c:v>
                </c:pt>
                <c:pt idx="5">
                  <c:v>26.3</c:v>
                </c:pt>
              </c:numCache>
            </c:numRef>
          </c:val>
          <c:extLst xmlns:c16r2="http://schemas.microsoft.com/office/drawing/2015/06/chart">
            <c:ext xmlns:c16="http://schemas.microsoft.com/office/drawing/2014/chart" uri="{C3380CC4-5D6E-409C-BE32-E72D297353CC}">
              <c16:uniqueId val="{00000001-F6B5-4CE8-82F0-C0AD432E17AF}"/>
            </c:ext>
          </c:extLst>
        </c:ser>
        <c:ser>
          <c:idx val="2"/>
          <c:order val="2"/>
          <c:tx>
            <c:strRef>
              <c:f>Lapas1!$D$1</c:f>
              <c:strCache>
                <c:ptCount val="1"/>
                <c:pt idx="0">
                  <c:v>Stulpelis1</c:v>
                </c:pt>
              </c:strCache>
            </c:strRef>
          </c:tx>
          <c:spPr>
            <a:solidFill>
              <a:srgbClr val="A5A5A5"/>
            </a:solidFill>
            <a:ln w="26917">
              <a:noFill/>
            </a:ln>
          </c:spPr>
          <c:invertIfNegative val="0"/>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Lapas1!$D$2:$D$7</c:f>
              <c:numCache>
                <c:formatCode>General</c:formatCode>
                <c:ptCount val="6"/>
              </c:numCache>
            </c:numRef>
          </c:val>
          <c:extLst xmlns:c16r2="http://schemas.microsoft.com/office/drawing/2015/06/chart">
            <c:ext xmlns:c16="http://schemas.microsoft.com/office/drawing/2014/chart" uri="{C3380CC4-5D6E-409C-BE32-E72D297353CC}">
              <c16:uniqueId val="{00000002-F6B5-4CE8-82F0-C0AD432E17AF}"/>
            </c:ext>
          </c:extLst>
        </c:ser>
        <c:dLbls>
          <c:showLegendKey val="0"/>
          <c:showVal val="0"/>
          <c:showCatName val="0"/>
          <c:showSerName val="0"/>
          <c:showPercent val="0"/>
          <c:showBubbleSize val="0"/>
        </c:dLbls>
        <c:gapWidth val="219"/>
        <c:overlap val="100"/>
        <c:axId val="182316544"/>
        <c:axId val="37150720"/>
      </c:barChart>
      <c:catAx>
        <c:axId val="182316544"/>
        <c:scaling>
          <c:orientation val="minMax"/>
        </c:scaling>
        <c:delete val="0"/>
        <c:axPos val="l"/>
        <c:numFmt formatCode="General" sourceLinked="1"/>
        <c:majorTickMark val="none"/>
        <c:minorTickMark val="none"/>
        <c:tickLblPos val="nextTo"/>
        <c:spPr>
          <a:noFill/>
          <a:ln w="10094" cap="flat" cmpd="sng" algn="ctr">
            <a:solidFill>
              <a:schemeClr val="tx1">
                <a:lumMod val="15000"/>
                <a:lumOff val="85000"/>
              </a:schemeClr>
            </a:solidFill>
            <a:round/>
          </a:ln>
          <a:effectLst/>
        </c:spPr>
        <c:txPr>
          <a:bodyPr rot="-60000000" spcFirstLastPara="1" vertOverflow="ellipsis" vert="horz" wrap="square" anchor="ctr" anchorCtr="1"/>
          <a:lstStyle/>
          <a:p>
            <a:pPr>
              <a:defRPr sz="954" b="0" i="0" u="none" strike="noStrike" kern="1200" baseline="0">
                <a:solidFill>
                  <a:schemeClr val="tx1">
                    <a:lumMod val="65000"/>
                    <a:lumOff val="35000"/>
                  </a:schemeClr>
                </a:solidFill>
                <a:latin typeface="+mn-lt"/>
                <a:ea typeface="+mn-ea"/>
                <a:cs typeface="+mn-cs"/>
              </a:defRPr>
            </a:pPr>
            <a:endParaRPr lang="en-US"/>
          </a:p>
        </c:txPr>
        <c:crossAx val="37150720"/>
        <c:crosses val="autoZero"/>
        <c:auto val="1"/>
        <c:lblAlgn val="ctr"/>
        <c:lblOffset val="100"/>
        <c:noMultiLvlLbl val="0"/>
      </c:catAx>
      <c:valAx>
        <c:axId val="37150720"/>
        <c:scaling>
          <c:orientation val="minMax"/>
        </c:scaling>
        <c:delete val="0"/>
        <c:axPos val="b"/>
        <c:majorGridlines>
          <c:spPr>
            <a:ln w="10094" cap="flat" cmpd="sng" algn="ctr">
              <a:solidFill>
                <a:schemeClr val="tx1">
                  <a:lumMod val="15000"/>
                  <a:lumOff val="85000"/>
                </a:schemeClr>
              </a:solidFill>
              <a:round/>
            </a:ln>
            <a:effectLst/>
          </c:spPr>
        </c:majorGridlines>
        <c:numFmt formatCode="General" sourceLinked="1"/>
        <c:majorTickMark val="none"/>
        <c:minorTickMark val="none"/>
        <c:tickLblPos val="nextTo"/>
        <c:spPr>
          <a:ln w="6729">
            <a:noFill/>
          </a:ln>
        </c:spPr>
        <c:txPr>
          <a:bodyPr rot="-60000000" spcFirstLastPara="1" vertOverflow="ellipsis" vert="horz" wrap="square" anchor="ctr" anchorCtr="1"/>
          <a:lstStyle/>
          <a:p>
            <a:pPr>
              <a:defRPr sz="954" b="0" i="0" u="none" strike="noStrike" kern="1200" baseline="0">
                <a:solidFill>
                  <a:schemeClr val="tx1">
                    <a:lumMod val="65000"/>
                    <a:lumOff val="35000"/>
                  </a:schemeClr>
                </a:solidFill>
                <a:latin typeface="+mn-lt"/>
                <a:ea typeface="+mn-ea"/>
                <a:cs typeface="+mn-cs"/>
              </a:defRPr>
            </a:pPr>
            <a:endParaRPr lang="en-US"/>
          </a:p>
        </c:txPr>
        <c:crossAx val="182316544"/>
        <c:crosses val="autoZero"/>
        <c:crossBetween val="between"/>
      </c:valAx>
      <c:spPr>
        <a:noFill/>
        <a:ln w="26917">
          <a:noFill/>
        </a:ln>
      </c:spPr>
    </c:plotArea>
    <c:legend>
      <c:legendPos val="b"/>
      <c:layout>
        <c:manualLayout>
          <c:xMode val="edge"/>
          <c:yMode val="edge"/>
          <c:x val="0.31615969983617814"/>
          <c:y val="0.90922599710001284"/>
          <c:w val="0.24731050397223836"/>
          <c:h val="6.2996163941045791E-2"/>
        </c:manualLayout>
      </c:layout>
      <c:overlay val="0"/>
      <c:spPr>
        <a:noFill/>
        <a:ln w="26917">
          <a:noFill/>
        </a:ln>
      </c:spPr>
      <c:txPr>
        <a:bodyPr rot="0" spcFirstLastPara="1" vertOverflow="ellipsis" vert="horz" wrap="square" anchor="ctr" anchorCtr="1"/>
        <a:lstStyle/>
        <a:p>
          <a:pPr>
            <a:defRPr sz="95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009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A692-795D-47D3-9235-03DCA59A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7205</Words>
  <Characters>41071</Characters>
  <Application>Microsoft Office Word</Application>
  <DocSecurity>0</DocSecurity>
  <Lines>342</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ks</Company>
  <LinksUpToDate>false</LinksUpToDate>
  <CharactersWithSpaces>48180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pirmas</dc:creator>
  <cp:keywords/>
  <cp:lastModifiedBy>Office Professional Plus</cp:lastModifiedBy>
  <cp:revision>11</cp:revision>
  <cp:lastPrinted>2020-12-01T11:51:00Z</cp:lastPrinted>
  <dcterms:created xsi:type="dcterms:W3CDTF">2020-12-31T09:39:00Z</dcterms:created>
  <dcterms:modified xsi:type="dcterms:W3CDTF">2020-12-31T10:26:00Z</dcterms:modified>
</cp:coreProperties>
</file>