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C8" w:rsidRDefault="00DB583B" w:rsidP="00306C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81025" cy="628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C8" w:rsidRPr="0063676B" w:rsidRDefault="00433DC8" w:rsidP="00306C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3676B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63676B">
        <w:rPr>
          <w:rFonts w:ascii="Times New Roman" w:hAnsi="Times New Roman"/>
          <w:b/>
          <w:bCs/>
          <w:sz w:val="28"/>
          <w:szCs w:val="28"/>
        </w:rPr>
        <w:t>AIŠIADORIŲ RAJONO SAVIVALDYBĖS TARYBA</w:t>
      </w:r>
    </w:p>
    <w:p w:rsidR="00433DC8" w:rsidRPr="0063676B" w:rsidRDefault="00433DC8" w:rsidP="00306C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0"/>
          <w:lang w:val="en-US"/>
        </w:rPr>
      </w:pPr>
    </w:p>
    <w:p w:rsidR="00433DC8" w:rsidRPr="0063676B" w:rsidRDefault="00433DC8" w:rsidP="00306C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3676B">
        <w:rPr>
          <w:rFonts w:ascii="Times New Roman" w:hAnsi="Times New Roman"/>
          <w:b/>
          <w:sz w:val="24"/>
          <w:szCs w:val="24"/>
          <w:lang w:val="en-US"/>
        </w:rPr>
        <w:t>SPRENDIMAS</w:t>
      </w:r>
    </w:p>
    <w:p w:rsidR="00433DC8" w:rsidRPr="0063676B" w:rsidRDefault="00433DC8" w:rsidP="00306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DĖL KAIŠIADORIŲ </w:t>
      </w:r>
      <w:r w:rsidRPr="0063676B">
        <w:rPr>
          <w:rFonts w:ascii="Times New Roman" w:hAnsi="Times New Roman"/>
          <w:b/>
          <w:sz w:val="24"/>
          <w:szCs w:val="24"/>
          <w:lang w:eastAsia="lt-LT"/>
        </w:rPr>
        <w:t xml:space="preserve">RAJONO SAVIVALDYBĖS </w:t>
      </w:r>
      <w:r>
        <w:rPr>
          <w:rFonts w:ascii="Times New Roman" w:hAnsi="Times New Roman"/>
          <w:b/>
          <w:sz w:val="24"/>
          <w:szCs w:val="24"/>
          <w:lang w:eastAsia="lt-LT"/>
        </w:rPr>
        <w:t>TARYBOS 2019 M. RUGPJŪČIO 29 D. SPRENDIMO NR. V17-198 „</w:t>
      </w:r>
      <w:r w:rsidRPr="0063676B">
        <w:rPr>
          <w:rFonts w:ascii="Times New Roman" w:hAnsi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/>
          <w:b/>
          <w:sz w:val="24"/>
          <w:szCs w:val="24"/>
          <w:lang w:eastAsia="lt-LT"/>
        </w:rPr>
        <w:t>KAIŠIADORIŲ RAJONO SAVIVALDYBEI SKIRTŲ MOKYMO LĖŠŲ PASKIRSTYMO IR PANAUDOJIMO TVARKOS APRAŠO PATVIRTINIMO“ PAKEITIMO</w:t>
      </w:r>
      <w:r w:rsidRPr="0063676B">
        <w:rPr>
          <w:rFonts w:ascii="Times New Roman" w:hAnsi="Times New Roman"/>
          <w:b/>
          <w:sz w:val="24"/>
          <w:szCs w:val="24"/>
          <w:lang w:eastAsia="lt-LT"/>
        </w:rPr>
        <w:t xml:space="preserve">  </w:t>
      </w:r>
    </w:p>
    <w:p w:rsidR="00433DC8" w:rsidRPr="0063676B" w:rsidRDefault="00433DC8" w:rsidP="00306C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433DC8" w:rsidRPr="0063676B" w:rsidRDefault="00433DC8" w:rsidP="00306C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2020 m. spalio 29</w:t>
      </w:r>
      <w:r w:rsidRPr="0063676B">
        <w:rPr>
          <w:rFonts w:ascii="Times New Roman" w:hAnsi="Times New Roman"/>
          <w:sz w:val="24"/>
          <w:szCs w:val="24"/>
          <w:lang w:eastAsia="lt-LT"/>
        </w:rPr>
        <w:t xml:space="preserve"> d. Nr.</w:t>
      </w:r>
      <w:r>
        <w:rPr>
          <w:rFonts w:ascii="Times New Roman" w:hAnsi="Times New Roman"/>
          <w:sz w:val="24"/>
          <w:szCs w:val="24"/>
          <w:lang w:eastAsia="lt-LT"/>
        </w:rPr>
        <w:t xml:space="preserve"> V17E-283</w:t>
      </w:r>
    </w:p>
    <w:p w:rsidR="00433DC8" w:rsidRDefault="00433DC8" w:rsidP="002329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63676B">
        <w:rPr>
          <w:rFonts w:ascii="Times New Roman" w:hAnsi="Times New Roman"/>
          <w:sz w:val="24"/>
          <w:szCs w:val="24"/>
          <w:lang w:eastAsia="lt-LT"/>
        </w:rPr>
        <w:t>Kaišiadorys</w:t>
      </w:r>
    </w:p>
    <w:p w:rsidR="00433DC8" w:rsidRPr="0063676B" w:rsidRDefault="00433DC8" w:rsidP="002329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3DC8" w:rsidRDefault="00433DC8" w:rsidP="00232976">
      <w:pPr>
        <w:pStyle w:val="prastasiniatinklio"/>
        <w:spacing w:before="0" w:beforeAutospacing="0" w:after="0" w:afterAutospacing="0" w:line="360" w:lineRule="auto"/>
        <w:ind w:firstLine="1134"/>
        <w:jc w:val="both"/>
      </w:pPr>
      <w:r w:rsidRPr="00724C59">
        <w:t xml:space="preserve">Vadovaudamasi Lietuvos Respublikos vietos savivaldos įstatymo 18 straipsnio 1 dalimi ir </w:t>
      </w:r>
      <w:r>
        <w:t xml:space="preserve">Mokymo lėšų apskaičiavimo, paskirstymo ir panaudojimo tvarkos aprašo, patvirtinto </w:t>
      </w:r>
      <w:r w:rsidRPr="00724C59">
        <w:t>Liet</w:t>
      </w:r>
      <w:r>
        <w:t>uvos Respublikos Vyriausybės 2018</w:t>
      </w:r>
      <w:r w:rsidRPr="00724C59">
        <w:t xml:space="preserve"> m. </w:t>
      </w:r>
      <w:r>
        <w:t>liepos</w:t>
      </w:r>
      <w:r w:rsidRPr="00724C59">
        <w:t xml:space="preserve"> </w:t>
      </w:r>
      <w:r>
        <w:t>11</w:t>
      </w:r>
      <w:r w:rsidRPr="00724C59">
        <w:t xml:space="preserve"> d. nutarim</w:t>
      </w:r>
      <w:r>
        <w:t>u</w:t>
      </w:r>
      <w:r w:rsidRPr="00724C59">
        <w:t xml:space="preserve"> Nr. </w:t>
      </w:r>
      <w:r>
        <w:t>679 „Dėl M</w:t>
      </w:r>
      <w:r w:rsidRPr="00724C59">
        <w:t xml:space="preserve">okymo lėšų apskaičiavimo, paskirstymo ir panaudojimo </w:t>
      </w:r>
      <w:r>
        <w:t>tvarkos aprašo patvirtinimo“, 13</w:t>
      </w:r>
      <w:r>
        <w:rPr>
          <w:vertAlign w:val="superscript"/>
        </w:rPr>
        <w:t xml:space="preserve">1 </w:t>
      </w:r>
      <w:r>
        <w:t>punktu</w:t>
      </w:r>
      <w:r w:rsidRPr="00724C59">
        <w:t>, Kaišiadorių rajono savivaldybės taryba</w:t>
      </w:r>
      <w:r>
        <w:t xml:space="preserve"> n</w:t>
      </w:r>
      <w:r w:rsidRPr="00724C59">
        <w:t xml:space="preserve"> u s p r e n d ž i a:</w:t>
      </w:r>
    </w:p>
    <w:p w:rsidR="00433DC8" w:rsidRDefault="00433DC8" w:rsidP="00232976">
      <w:pPr>
        <w:pStyle w:val="prastasiniatinklio"/>
        <w:spacing w:before="0" w:beforeAutospacing="0" w:after="0" w:afterAutospacing="0" w:line="360" w:lineRule="auto"/>
        <w:ind w:firstLine="1134"/>
        <w:jc w:val="both"/>
      </w:pPr>
      <w:r w:rsidRPr="00724C59">
        <w:t>Pakeisti Kaišiadorių rajono savivaldybei skirtų mokymo lėšų paskirstymo ir</w:t>
      </w:r>
      <w:r w:rsidRPr="00F22925">
        <w:t xml:space="preserve"> p</w:t>
      </w:r>
      <w:r>
        <w:t>anaudojimo tvarkos aprašą, patvirtintą</w:t>
      </w:r>
      <w:r w:rsidRPr="0063676B">
        <w:t xml:space="preserve"> Kaišiadorių rajono savivaldybės </w:t>
      </w:r>
      <w:r>
        <w:t xml:space="preserve">tarybos </w:t>
      </w:r>
      <w:r w:rsidRPr="00F22925">
        <w:t>2</w:t>
      </w:r>
      <w:r>
        <w:t>019 m. rugpjūčio 29 d. sprendimu</w:t>
      </w:r>
      <w:r w:rsidRPr="00F22925">
        <w:t xml:space="preserve"> </w:t>
      </w:r>
      <w:r>
        <w:t>N</w:t>
      </w:r>
      <w:r w:rsidRPr="00F22925">
        <w:t>r.</w:t>
      </w:r>
      <w:r>
        <w:t xml:space="preserve"> V</w:t>
      </w:r>
      <w:r w:rsidRPr="00F22925">
        <w:t>17-198 „</w:t>
      </w:r>
      <w:r>
        <w:t>D</w:t>
      </w:r>
      <w:r w:rsidRPr="00F22925">
        <w:t xml:space="preserve">ėl </w:t>
      </w:r>
      <w:r>
        <w:t>Kaišiadorių rajono savivaldybei</w:t>
      </w:r>
      <w:r w:rsidRPr="001C59BB">
        <w:t xml:space="preserve"> </w:t>
      </w:r>
      <w:r w:rsidRPr="00F22925">
        <w:t>skirtų mokymo lėšų paskirstymo ir p</w:t>
      </w:r>
      <w:r>
        <w:t>anaudojimo tvarkos aprašo patvirtinimo“:</w:t>
      </w:r>
    </w:p>
    <w:p w:rsidR="00433DC8" w:rsidRPr="002A78A5" w:rsidRDefault="00433DC8" w:rsidP="002A78A5">
      <w:pPr>
        <w:tabs>
          <w:tab w:val="left" w:pos="1134"/>
        </w:tabs>
        <w:spacing w:after="0" w:line="360" w:lineRule="auto"/>
        <w:ind w:lef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1.</w:t>
      </w:r>
      <w:r w:rsidRPr="002A78A5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P</w:t>
      </w:r>
      <w:r w:rsidRPr="002A78A5">
        <w:rPr>
          <w:rFonts w:ascii="Times New Roman" w:hAnsi="Times New Roman"/>
          <w:sz w:val="24"/>
          <w:szCs w:val="24"/>
          <w:lang w:eastAsia="lt-LT"/>
        </w:rPr>
        <w:t xml:space="preserve">apildyti </w:t>
      </w:r>
      <w:r>
        <w:rPr>
          <w:rFonts w:ascii="Times New Roman" w:hAnsi="Times New Roman"/>
          <w:sz w:val="24"/>
          <w:szCs w:val="24"/>
          <w:lang w:eastAsia="lt-LT"/>
        </w:rPr>
        <w:t xml:space="preserve">nauju </w:t>
      </w:r>
      <w:r w:rsidRPr="002A78A5">
        <w:rPr>
          <w:rFonts w:ascii="Times New Roman" w:hAnsi="Times New Roman"/>
          <w:sz w:val="24"/>
          <w:szCs w:val="24"/>
          <w:lang w:eastAsia="lt-LT"/>
        </w:rPr>
        <w:t>17 punktu:</w:t>
      </w:r>
    </w:p>
    <w:p w:rsidR="00433DC8" w:rsidRPr="00652DFE" w:rsidRDefault="00433DC8" w:rsidP="00724C59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„17.</w:t>
      </w:r>
      <w:r w:rsidRPr="00664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Lėšos skaitmeninio ugdymo plėtrai kiekvienai mokyklai skiriamos proporcingai rugsėjo 1 d. Mokinių registre nurodytam pagal bendrojo ugdymo programas besimokančių mokinių skaičiui </w:t>
      </w:r>
      <w:r>
        <w:rPr>
          <w:rFonts w:ascii="Times New Roman" w:hAnsi="Times New Roman"/>
          <w:sz w:val="24"/>
          <w:szCs w:val="24"/>
          <w:lang w:eastAsia="lt-LT"/>
        </w:rPr>
        <w:t>ir gali būti naudojamos skaitmeniniams mokymo(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) ištekliams, priemonėms, informacinių ir komunikacinių technologijų įrangai įsigyti bei mokytojų skaitmeninio raštingumo kompetencijai tobulinti pagal skaitmeninio raštingumo programas, atitinkančias</w:t>
      </w:r>
      <w:r w:rsidRPr="00177A79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švietimo, mokslo ir sporto ministro nustatytus reikalavimus.“</w:t>
      </w:r>
    </w:p>
    <w:p w:rsidR="00433DC8" w:rsidRDefault="00433DC8" w:rsidP="002072FA">
      <w:pPr>
        <w:tabs>
          <w:tab w:val="left" w:pos="1134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2. Buvusį 17 punktą laikyti 18 punktu.</w:t>
      </w:r>
    </w:p>
    <w:p w:rsidR="00433DC8" w:rsidRDefault="00433DC8" w:rsidP="002072FA">
      <w:pPr>
        <w:tabs>
          <w:tab w:val="left" w:pos="1134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3DC8" w:rsidRDefault="00433DC8" w:rsidP="002072FA">
      <w:pPr>
        <w:tabs>
          <w:tab w:val="left" w:pos="1134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33DC8" w:rsidRPr="00DC2249" w:rsidRDefault="00433DC8" w:rsidP="00DC2249">
      <w:pPr>
        <w:ind w:right="142"/>
        <w:rPr>
          <w:rFonts w:ascii="Times New Roman" w:hAnsi="Times New Roman"/>
          <w:color w:val="222222"/>
          <w:sz w:val="24"/>
          <w:szCs w:val="24"/>
        </w:rPr>
      </w:pPr>
      <w:r w:rsidRPr="00DC2249">
        <w:rPr>
          <w:rFonts w:ascii="Times New Roman" w:hAnsi="Times New Roman"/>
          <w:sz w:val="24"/>
          <w:szCs w:val="24"/>
        </w:rPr>
        <w:t xml:space="preserve">Savivaldybės meras </w:t>
      </w:r>
      <w:r w:rsidRPr="00DC2249">
        <w:rPr>
          <w:rFonts w:ascii="Times New Roman" w:hAnsi="Times New Roman"/>
          <w:sz w:val="24"/>
          <w:szCs w:val="24"/>
        </w:rPr>
        <w:tab/>
      </w:r>
      <w:r w:rsidRPr="00DC224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Vytenis </w:t>
      </w:r>
      <w:proofErr w:type="spellStart"/>
      <w:r w:rsidRPr="00DC2249">
        <w:rPr>
          <w:rFonts w:ascii="Times New Roman" w:hAnsi="Times New Roman"/>
          <w:sz w:val="24"/>
          <w:szCs w:val="24"/>
        </w:rPr>
        <w:t>Tomkus</w:t>
      </w:r>
      <w:proofErr w:type="spellEnd"/>
    </w:p>
    <w:p w:rsidR="00433DC8" w:rsidRPr="00DC2249" w:rsidRDefault="00433DC8" w:rsidP="002072FA">
      <w:pPr>
        <w:tabs>
          <w:tab w:val="left" w:pos="1134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433DC8" w:rsidRPr="00DC2249" w:rsidSect="00DC45FE">
      <w:pgSz w:w="12242" w:h="15842" w:code="1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60"/>
    <w:multiLevelType w:val="hybridMultilevel"/>
    <w:tmpl w:val="0606879C"/>
    <w:lvl w:ilvl="0" w:tplc="9A8A0AFE">
      <w:start w:val="1"/>
      <w:numFmt w:val="decimal"/>
      <w:lvlText w:val="%1."/>
      <w:lvlJc w:val="left"/>
      <w:pPr>
        <w:ind w:left="1636" w:hanging="360"/>
      </w:pPr>
      <w:rPr>
        <w:rFonts w:eastAsia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CB"/>
    <w:rsid w:val="00090EE5"/>
    <w:rsid w:val="00111F92"/>
    <w:rsid w:val="00125F16"/>
    <w:rsid w:val="00157D68"/>
    <w:rsid w:val="00177A79"/>
    <w:rsid w:val="001947B8"/>
    <w:rsid w:val="001C59BB"/>
    <w:rsid w:val="001E7270"/>
    <w:rsid w:val="002072FA"/>
    <w:rsid w:val="00225314"/>
    <w:rsid w:val="00232976"/>
    <w:rsid w:val="002A78A5"/>
    <w:rsid w:val="002C2AFC"/>
    <w:rsid w:val="003007EA"/>
    <w:rsid w:val="00306CCB"/>
    <w:rsid w:val="00407807"/>
    <w:rsid w:val="004328C7"/>
    <w:rsid w:val="00433DC8"/>
    <w:rsid w:val="00435BD3"/>
    <w:rsid w:val="00494DF2"/>
    <w:rsid w:val="004A1B98"/>
    <w:rsid w:val="004F39EB"/>
    <w:rsid w:val="005469B4"/>
    <w:rsid w:val="00546BB9"/>
    <w:rsid w:val="00585AA6"/>
    <w:rsid w:val="005C3D0D"/>
    <w:rsid w:val="005F0295"/>
    <w:rsid w:val="0063676B"/>
    <w:rsid w:val="00652DFE"/>
    <w:rsid w:val="00664D48"/>
    <w:rsid w:val="00692195"/>
    <w:rsid w:val="006C5636"/>
    <w:rsid w:val="006F7097"/>
    <w:rsid w:val="007211D3"/>
    <w:rsid w:val="00724C59"/>
    <w:rsid w:val="007506B9"/>
    <w:rsid w:val="00842C90"/>
    <w:rsid w:val="0085166C"/>
    <w:rsid w:val="00971BAC"/>
    <w:rsid w:val="009B0A48"/>
    <w:rsid w:val="009E41B5"/>
    <w:rsid w:val="00A966E1"/>
    <w:rsid w:val="00B63395"/>
    <w:rsid w:val="00BA72C6"/>
    <w:rsid w:val="00BD57C7"/>
    <w:rsid w:val="00C371CA"/>
    <w:rsid w:val="00C52D6D"/>
    <w:rsid w:val="00C53089"/>
    <w:rsid w:val="00C9284D"/>
    <w:rsid w:val="00CA5689"/>
    <w:rsid w:val="00CD21C7"/>
    <w:rsid w:val="00D24151"/>
    <w:rsid w:val="00D86214"/>
    <w:rsid w:val="00DB583B"/>
    <w:rsid w:val="00DC2249"/>
    <w:rsid w:val="00DC45FE"/>
    <w:rsid w:val="00DC55B9"/>
    <w:rsid w:val="00DE5564"/>
    <w:rsid w:val="00E41823"/>
    <w:rsid w:val="00E75435"/>
    <w:rsid w:val="00F07CD1"/>
    <w:rsid w:val="00F14384"/>
    <w:rsid w:val="00F22925"/>
    <w:rsid w:val="00F32466"/>
    <w:rsid w:val="00F32CE8"/>
    <w:rsid w:val="00F67C6A"/>
    <w:rsid w:val="00FB2EC1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05BCC-54AC-4A1C-9F92-D638C1A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CCB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0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1C59B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17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77A79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rsid w:val="0072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Laima Džemedžionienė</dc:creator>
  <cp:keywords/>
  <dc:description/>
  <cp:lastModifiedBy>Laima Džemedžionienė</cp:lastModifiedBy>
  <cp:revision>2</cp:revision>
  <cp:lastPrinted>2020-09-29T08:50:00Z</cp:lastPrinted>
  <dcterms:created xsi:type="dcterms:W3CDTF">2021-12-02T14:38:00Z</dcterms:created>
  <dcterms:modified xsi:type="dcterms:W3CDTF">2021-12-02T14:38:00Z</dcterms:modified>
</cp:coreProperties>
</file>