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950C" w14:textId="77777777"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w:t>
      </w:r>
      <w:r w:rsidRPr="009073D3">
        <w:rPr>
          <w:rFonts w:ascii="Times New Roman" w:hAnsi="Times New Roman" w:cs="Times New Roman"/>
          <w:b/>
          <w:sz w:val="24"/>
          <w:szCs w:val="24"/>
        </w:rPr>
        <w:t xml:space="preserve">Kaišiadorių </w:t>
      </w:r>
      <w:r w:rsidR="000C4247">
        <w:rPr>
          <w:rFonts w:ascii="Times New Roman" w:hAnsi="Times New Roman" w:cs="Times New Roman"/>
          <w:b/>
          <w:sz w:val="24"/>
          <w:szCs w:val="24"/>
        </w:rPr>
        <w:t>lopšelio-darželio ,,Spindulys</w:t>
      </w:r>
      <w:r w:rsidR="00E64892">
        <w:rPr>
          <w:rFonts w:ascii="Times New Roman" w:hAnsi="Times New Roman" w:cs="Times New Roman"/>
          <w:b/>
          <w:sz w:val="24"/>
          <w:szCs w:val="24"/>
        </w:rPr>
        <w:t xml:space="preserve">“ </w:t>
      </w:r>
      <w:r w:rsidR="000C4247">
        <w:rPr>
          <w:rFonts w:ascii="Times New Roman" w:hAnsi="Times New Roman" w:cs="Times New Roman"/>
          <w:b/>
          <w:sz w:val="24"/>
          <w:szCs w:val="24"/>
        </w:rPr>
        <w:t>direktoriaus pareigoms eiti.</w:t>
      </w:r>
    </w:p>
    <w:p w14:paraId="799AF461" w14:textId="77777777"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Kaišiadori</w:t>
      </w:r>
      <w:r w:rsidR="000C4247">
        <w:rPr>
          <w:rFonts w:ascii="Times New Roman" w:hAnsi="Times New Roman" w:cs="Times New Roman"/>
          <w:sz w:val="24"/>
          <w:szCs w:val="24"/>
        </w:rPr>
        <w:t>ų lopšelio-darželio ,,Spindulys</w:t>
      </w:r>
      <w:r w:rsidRPr="00CC55E1">
        <w:rPr>
          <w:rFonts w:ascii="Times New Roman" w:hAnsi="Times New Roman" w:cs="Times New Roman"/>
          <w:sz w:val="24"/>
          <w:szCs w:val="24"/>
        </w:rPr>
        <w:t>“ direktorius</w:t>
      </w:r>
      <w:r w:rsidR="00E817D5">
        <w:rPr>
          <w:rFonts w:ascii="Times New Roman" w:hAnsi="Times New Roman" w:cs="Times New Roman"/>
          <w:sz w:val="24"/>
          <w:szCs w:val="24"/>
        </w:rPr>
        <w:t>.</w:t>
      </w:r>
    </w:p>
    <w:p w14:paraId="489E135E" w14:textId="7C57DB9E"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575FA7">
        <w:rPr>
          <w:rFonts w:ascii="Times New Roman" w:hAnsi="Times New Roman" w:cs="Times New Roman"/>
          <w:sz w:val="24"/>
          <w:szCs w:val="24"/>
        </w:rPr>
        <w:t>1</w:t>
      </w:r>
      <w:r w:rsidR="00C16B7F">
        <w:rPr>
          <w:rFonts w:ascii="Times New Roman" w:hAnsi="Times New Roman" w:cs="Times New Roman"/>
          <w:sz w:val="24"/>
          <w:szCs w:val="24"/>
        </w:rPr>
        <w:t>3</w:t>
      </w:r>
      <w:r w:rsidR="00575FA7">
        <w:rPr>
          <w:rFonts w:ascii="Times New Roman" w:hAnsi="Times New Roman" w:cs="Times New Roman"/>
          <w:sz w:val="24"/>
          <w:szCs w:val="24"/>
        </w:rPr>
        <w:t>,7</w:t>
      </w:r>
      <w:r w:rsidR="00861EF2">
        <w:rPr>
          <w:rFonts w:ascii="Times New Roman" w:hAnsi="Times New Roman" w:cs="Times New Roman"/>
          <w:sz w:val="24"/>
          <w:szCs w:val="24"/>
        </w:rPr>
        <w:t>–</w:t>
      </w:r>
      <w:r w:rsidR="00575FA7">
        <w:rPr>
          <w:rFonts w:ascii="Times New Roman" w:hAnsi="Times New Roman" w:cs="Times New Roman"/>
          <w:sz w:val="24"/>
          <w:szCs w:val="24"/>
        </w:rPr>
        <w:t>1</w:t>
      </w:r>
      <w:r w:rsidR="00C16B7F">
        <w:rPr>
          <w:rFonts w:ascii="Times New Roman" w:hAnsi="Times New Roman" w:cs="Times New Roman"/>
          <w:sz w:val="24"/>
          <w:szCs w:val="24"/>
        </w:rPr>
        <w:t>3</w:t>
      </w:r>
      <w:r w:rsidR="00575FA7">
        <w:rPr>
          <w:rFonts w:ascii="Times New Roman" w:hAnsi="Times New Roman" w:cs="Times New Roman"/>
          <w:sz w:val="24"/>
          <w:szCs w:val="24"/>
        </w:rPr>
        <w:t>,8</w:t>
      </w:r>
      <w:r w:rsidR="00397FF4">
        <w:rPr>
          <w:rFonts w:ascii="Times New Roman" w:hAnsi="Times New Roman" w:cs="Times New Roman"/>
          <w:sz w:val="24"/>
          <w:szCs w:val="24"/>
        </w:rPr>
        <w:t>3</w:t>
      </w:r>
      <w:r w:rsidR="00E817D5">
        <w:rPr>
          <w:rFonts w:ascii="Times New Roman" w:hAnsi="Times New Roman" w:cs="Times New Roman"/>
          <w:sz w:val="24"/>
          <w:szCs w:val="24"/>
        </w:rPr>
        <w:t>.</w:t>
      </w:r>
    </w:p>
    <w:p w14:paraId="7359C6CD"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14:paraId="562C9584" w14:textId="77777777"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14:paraId="0770CA4A"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14:paraId="0D0D2A7D"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14:paraId="4D23BA54"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14:paraId="6EAFF5D7" w14:textId="77777777"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14:paraId="6F772453" w14:textId="77777777"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0" w:name="part_a2aa19e5e68b43f4b16834ae4dc9dc22"/>
      <w:bookmarkEnd w:id="0"/>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14:paraId="48B981A8" w14:textId="77777777" w:rsidR="00DA4F6C" w:rsidRP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17090C" w:rsidRPr="0017090C">
        <w:rPr>
          <w:rFonts w:ascii="Times New Roman" w:eastAsia="Calibri" w:hAnsi="Times New Roman" w:cs="Times New Roman"/>
          <w:sz w:val="24"/>
          <w:szCs w:val="24"/>
        </w:rPr>
        <w:t>Lietuvos Respublikos švietimo ir mokslo ministro 2011 m. liepos 1 d. įsakymu Nr. V-1194 patvirtintų Kvalifikacinių reikalavimų valstybinių ir savivaldybės švietimo įstaigų (išskyrus aukštąsias mokyklas) vadovams aprašo 5 punkte</w:t>
      </w:r>
      <w:r w:rsidR="00DA4F6C" w:rsidRPr="00DA4F6C">
        <w:rPr>
          <w:rFonts w:ascii="Times New Roman" w:eastAsia="Times New Roman" w:hAnsi="Times New Roman" w:cs="Times New Roman"/>
          <w:color w:val="000000"/>
          <w:sz w:val="24"/>
          <w:szCs w:val="20"/>
        </w:rPr>
        <w:t xml:space="preserve"> nustatytas vadovavimo </w:t>
      </w:r>
      <w:r w:rsidR="00E64892">
        <w:rPr>
          <w:rFonts w:ascii="Times New Roman" w:eastAsia="Times New Roman" w:hAnsi="Times New Roman" w:cs="Times New Roman"/>
          <w:color w:val="000000"/>
          <w:sz w:val="24"/>
          <w:szCs w:val="20"/>
        </w:rPr>
        <w:t>švietimo įstaigai kompetencijas;</w:t>
      </w:r>
    </w:p>
    <w:p w14:paraId="0FAFED77" w14:textId="77777777" w:rsidR="00DA4F6C" w:rsidRPr="00DA4F6C"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14:paraId="6B35A321"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14:paraId="03C00BF9" w14:textId="77777777"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14:paraId="799800FB"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14:paraId="576A9FDC" w14:textId="77777777"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14:paraId="30838C5F"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14:paraId="41ACDCFF"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14:paraId="1FA6FD3A"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 w:name="part_d48e5dfd51984071b8472de6ca2a5c60"/>
      <w:bookmarkEnd w:id="1"/>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14:paraId="644D64B2"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2" w:name="part_8773a143392f4fa886f7c0801e8fc3c5"/>
      <w:bookmarkEnd w:id="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r w:rsidR="004363A3" w:rsidRPr="004363A3">
        <w:rPr>
          <w:rFonts w:ascii="Times New Roman" w:eastAsia="Times New Roman" w:hAnsi="Times New Roman" w:cs="Times New Roman"/>
          <w:i/>
          <w:iCs/>
          <w:color w:val="000000"/>
          <w:sz w:val="24"/>
          <w:szCs w:val="24"/>
          <w:lang w:eastAsia="lt-LT"/>
        </w:rPr>
        <w:t>Europass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14:paraId="081CFD93"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3" w:name="part_c8b736cd2c584cacaac9486288fc743e"/>
      <w:bookmarkEnd w:id="3"/>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5B389C02"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4" w:name="part_821ff88a768e4090ac89733988b19810"/>
      <w:bookmarkEnd w:id="4"/>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25C5EDFE"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ab5a7dd185b04f18a6f99c1487fc3ca3"/>
      <w:bookmarkEnd w:id="5"/>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14:paraId="3547E704"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6" w:name="part_8d9620b8003242abb2037bf7b7ca399f"/>
      <w:bookmarkEnd w:id="6"/>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(-as).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14:paraId="227651B5"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7" w:name="part_c260b7eb559441a5896f3b87c60da71c"/>
      <w:bookmarkEnd w:id="7"/>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14:paraId="30294AA5"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48ba7d05db7e4cb297197fbb2e0f5637"/>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14:paraId="3B217721" w14:textId="4471F8CC"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w:t>
      </w:r>
      <w:r w:rsidR="00397FF4">
        <w:rPr>
          <w:rFonts w:ascii="Times New Roman" w:hAnsi="Times New Roman" w:cs="Times New Roman"/>
          <w:b/>
          <w:sz w:val="24"/>
          <w:szCs w:val="24"/>
        </w:rPr>
        <w:t>2</w:t>
      </w:r>
      <w:r w:rsidRPr="003A05DD">
        <w:rPr>
          <w:rFonts w:ascii="Times New Roman" w:hAnsi="Times New Roman" w:cs="Times New Roman"/>
          <w:b/>
          <w:sz w:val="24"/>
          <w:szCs w:val="24"/>
        </w:rPr>
        <w:t xml:space="preserve"> m. </w:t>
      </w:r>
      <w:r w:rsidR="000C4247">
        <w:rPr>
          <w:rFonts w:ascii="Times New Roman" w:hAnsi="Times New Roman" w:cs="Times New Roman"/>
          <w:b/>
          <w:sz w:val="24"/>
          <w:szCs w:val="24"/>
        </w:rPr>
        <w:t>g</w:t>
      </w:r>
      <w:r w:rsidR="00397FF4">
        <w:rPr>
          <w:rFonts w:ascii="Times New Roman" w:hAnsi="Times New Roman" w:cs="Times New Roman"/>
          <w:b/>
          <w:sz w:val="24"/>
          <w:szCs w:val="24"/>
        </w:rPr>
        <w:t>egužės</w:t>
      </w:r>
      <w:r>
        <w:rPr>
          <w:rFonts w:ascii="Times New Roman" w:hAnsi="Times New Roman" w:cs="Times New Roman"/>
          <w:b/>
          <w:sz w:val="24"/>
          <w:szCs w:val="24"/>
        </w:rPr>
        <w:t xml:space="preserve"> </w:t>
      </w:r>
      <w:r w:rsidR="000C4247">
        <w:rPr>
          <w:rFonts w:ascii="Times New Roman" w:hAnsi="Times New Roman" w:cs="Times New Roman"/>
          <w:b/>
          <w:sz w:val="24"/>
          <w:szCs w:val="24"/>
        </w:rPr>
        <w:t>3</w:t>
      </w:r>
      <w:r>
        <w:rPr>
          <w:rFonts w:ascii="Times New Roman" w:hAnsi="Times New Roman" w:cs="Times New Roman"/>
          <w:b/>
          <w:sz w:val="24"/>
          <w:szCs w:val="24"/>
        </w:rPr>
        <w:t xml:space="preserve"> </w:t>
      </w:r>
      <w:r w:rsidRPr="003A05DD">
        <w:rPr>
          <w:rFonts w:ascii="Times New Roman" w:hAnsi="Times New Roman" w:cs="Times New Roman"/>
          <w:b/>
          <w:sz w:val="24"/>
          <w:szCs w:val="24"/>
        </w:rPr>
        <w:t>d.</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p>
    <w:p w14:paraId="0DE40901" w14:textId="2E52A969"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0C4247">
        <w:rPr>
          <w:rFonts w:ascii="Times New Roman" w:hAnsi="Times New Roman" w:cs="Times New Roman"/>
          <w:b/>
          <w:sz w:val="24"/>
          <w:szCs w:val="24"/>
        </w:rPr>
        <w:t>2</w:t>
      </w:r>
      <w:r w:rsidR="0010292E">
        <w:rPr>
          <w:rFonts w:ascii="Times New Roman" w:hAnsi="Times New Roman" w:cs="Times New Roman"/>
          <w:b/>
          <w:sz w:val="24"/>
          <w:szCs w:val="24"/>
        </w:rPr>
        <w:t>2</w:t>
      </w:r>
      <w:r w:rsidR="000C4247">
        <w:rPr>
          <w:rFonts w:ascii="Times New Roman" w:hAnsi="Times New Roman" w:cs="Times New Roman"/>
          <w:b/>
          <w:sz w:val="24"/>
          <w:szCs w:val="24"/>
        </w:rPr>
        <w:t xml:space="preserve"> m. g</w:t>
      </w:r>
      <w:r w:rsidR="00397FF4">
        <w:rPr>
          <w:rFonts w:ascii="Times New Roman" w:hAnsi="Times New Roman" w:cs="Times New Roman"/>
          <w:b/>
          <w:sz w:val="24"/>
          <w:szCs w:val="24"/>
        </w:rPr>
        <w:t>egužės 12</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14:paraId="003A20F1"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14:paraId="510E6C28" w14:textId="77777777"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4" w:history="1">
        <w:r w:rsidRPr="00A3164E">
          <w:rPr>
            <w:rStyle w:val="Hipersaitas"/>
            <w:rFonts w:ascii="Times New Roman" w:hAnsi="Times New Roman" w:cs="Times New Roman"/>
            <w:sz w:val="24"/>
            <w:szCs w:val="24"/>
          </w:rPr>
          <w:t>edita.navickiene@kaisiadorys.lt</w:t>
        </w:r>
      </w:hyperlink>
    </w:p>
    <w:p w14:paraId="315813A0" w14:textId="7DB82515"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17090C">
        <w:rPr>
          <w:rFonts w:ascii="Times New Roman" w:hAnsi="Times New Roman" w:cs="Times New Roman"/>
          <w:b/>
          <w:color w:val="000000" w:themeColor="text1"/>
          <w:sz w:val="24"/>
          <w:szCs w:val="24"/>
        </w:rPr>
        <w:t>iki 202</w:t>
      </w:r>
      <w:r w:rsidR="00397FF4">
        <w:rPr>
          <w:rFonts w:ascii="Times New Roman" w:hAnsi="Times New Roman" w:cs="Times New Roman"/>
          <w:b/>
          <w:color w:val="000000" w:themeColor="text1"/>
          <w:sz w:val="24"/>
          <w:szCs w:val="24"/>
        </w:rPr>
        <w:t>2</w:t>
      </w:r>
      <w:r w:rsidRPr="004654E1">
        <w:rPr>
          <w:rFonts w:ascii="Times New Roman" w:hAnsi="Times New Roman" w:cs="Times New Roman"/>
          <w:b/>
          <w:color w:val="000000" w:themeColor="text1"/>
          <w:sz w:val="24"/>
          <w:szCs w:val="24"/>
        </w:rPr>
        <w:t xml:space="preserve"> m. </w:t>
      </w:r>
      <w:r w:rsidR="00397FF4">
        <w:rPr>
          <w:rFonts w:ascii="Times New Roman" w:hAnsi="Times New Roman" w:cs="Times New Roman"/>
          <w:b/>
          <w:color w:val="000000" w:themeColor="text1"/>
          <w:sz w:val="24"/>
          <w:szCs w:val="24"/>
        </w:rPr>
        <w:t>sausio</w:t>
      </w:r>
      <w:r w:rsidR="000C4247">
        <w:rPr>
          <w:rFonts w:ascii="Times New Roman" w:hAnsi="Times New Roman" w:cs="Times New Roman"/>
          <w:b/>
          <w:color w:val="000000" w:themeColor="text1"/>
          <w:sz w:val="24"/>
          <w:szCs w:val="24"/>
        </w:rPr>
        <w:t xml:space="preserve"> 2</w:t>
      </w:r>
      <w:r w:rsidR="0017090C">
        <w:rPr>
          <w:rFonts w:ascii="Times New Roman" w:hAnsi="Times New Roman" w:cs="Times New Roman"/>
          <w:b/>
          <w:color w:val="000000" w:themeColor="text1"/>
          <w:sz w:val="24"/>
          <w:szCs w:val="24"/>
        </w:rPr>
        <w:t>8</w:t>
      </w:r>
      <w:r w:rsidRPr="004654E1">
        <w:rPr>
          <w:rFonts w:ascii="Times New Roman" w:hAnsi="Times New Roman" w:cs="Times New Roman"/>
          <w:b/>
          <w:color w:val="000000" w:themeColor="text1"/>
          <w:sz w:val="24"/>
          <w:szCs w:val="24"/>
        </w:rPr>
        <w:t xml:space="preserve"> d. </w:t>
      </w:r>
    </w:p>
    <w:p w14:paraId="1AF5A1DE" w14:textId="77777777"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14:paraId="5C4F72BA" w14:textId="77777777"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F6C"/>
    <w:rsid w:val="000C4247"/>
    <w:rsid w:val="0010292E"/>
    <w:rsid w:val="00145F52"/>
    <w:rsid w:val="0017090C"/>
    <w:rsid w:val="002D1E21"/>
    <w:rsid w:val="00397FF4"/>
    <w:rsid w:val="004363A3"/>
    <w:rsid w:val="00575FA7"/>
    <w:rsid w:val="006F31FD"/>
    <w:rsid w:val="007014C7"/>
    <w:rsid w:val="00861EF2"/>
    <w:rsid w:val="008B1E2F"/>
    <w:rsid w:val="009F7E90"/>
    <w:rsid w:val="00C16B7F"/>
    <w:rsid w:val="00C36286"/>
    <w:rsid w:val="00CC55E1"/>
    <w:rsid w:val="00DA4F6C"/>
    <w:rsid w:val="00DB7FAD"/>
    <w:rsid w:val="00DC4C55"/>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C2E680"/>
  <w15:docId w15:val="{2DA7E776-A4FE-48A5-8F92-AB834F49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a.navickiene@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3970</Words>
  <Characters>2263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Alvydas Čiurinskas</cp:lastModifiedBy>
  <cp:revision>17</cp:revision>
  <dcterms:created xsi:type="dcterms:W3CDTF">2020-10-26T12:19:00Z</dcterms:created>
  <dcterms:modified xsi:type="dcterms:W3CDTF">2022-01-14T08:01:00Z</dcterms:modified>
</cp:coreProperties>
</file>