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AF8A" w14:textId="77777777" w:rsidR="00E53616" w:rsidRDefault="00077EA7">
      <w:pPr>
        <w:jc w:val="both"/>
      </w:pPr>
      <w:r>
        <w:rPr>
          <w:b/>
          <w:i/>
        </w:rPr>
        <w:t>Suvestinė redakcija nuo 2022-01-20</w:t>
      </w:r>
    </w:p>
    <w:p w14:paraId="615129BB" w14:textId="77777777" w:rsidR="00E53616" w:rsidRDefault="00E53616">
      <w:pPr>
        <w:jc w:val="both"/>
        <w:rPr>
          <w:sz w:val="20"/>
        </w:rPr>
      </w:pPr>
    </w:p>
    <w:p w14:paraId="01BADAA8" w14:textId="77777777" w:rsidR="00E53616" w:rsidRDefault="00077EA7">
      <w:pPr>
        <w:jc w:val="both"/>
        <w:rPr>
          <w:sz w:val="20"/>
        </w:rPr>
      </w:pPr>
      <w:r>
        <w:rPr>
          <w:i/>
          <w:sz w:val="20"/>
        </w:rPr>
        <w:t xml:space="preserve">Įsakymas paskelbtas: Žin. 2008, Nr. </w:t>
      </w:r>
      <w:hyperlink r:id="rId6" w:history="1">
        <w:r w:rsidRPr="00532B9F">
          <w:rPr>
            <w:rFonts w:eastAsia="MS Mincho"/>
            <w:i/>
            <w:iCs/>
            <w:color w:val="0000FF" w:themeColor="hyperlink"/>
            <w:sz w:val="20"/>
            <w:u w:val="single"/>
          </w:rPr>
          <w:t>2-77</w:t>
        </w:r>
      </w:hyperlink>
      <w:r>
        <w:rPr>
          <w:rFonts w:eastAsia="MS Mincho"/>
          <w:i/>
          <w:iCs/>
          <w:sz w:val="20"/>
        </w:rPr>
        <w:t>, i. k. 107301MISAK00D1-717</w:t>
      </w:r>
    </w:p>
    <w:p w14:paraId="78630BD6" w14:textId="77777777" w:rsidR="00E53616" w:rsidRDefault="00E53616">
      <w:pPr>
        <w:jc w:val="both"/>
        <w:rPr>
          <w:sz w:val="20"/>
        </w:rPr>
      </w:pPr>
    </w:p>
    <w:p w14:paraId="0ACA026A" w14:textId="77777777" w:rsidR="00E53616" w:rsidRDefault="00077EA7">
      <w:pPr>
        <w:rPr>
          <w:b/>
          <w:i/>
          <w:sz w:val="20"/>
        </w:rPr>
      </w:pPr>
      <w:r>
        <w:rPr>
          <w:b/>
          <w:i/>
          <w:sz w:val="20"/>
        </w:rPr>
        <w:t>Nauja redakcija nuo 2022-01-20:</w:t>
      </w:r>
    </w:p>
    <w:p w14:paraId="02CB55AF" w14:textId="77777777" w:rsidR="00E53616" w:rsidRDefault="00077EA7">
      <w:pPr>
        <w:rPr>
          <w:i/>
          <w:sz w:val="20"/>
        </w:rPr>
      </w:pPr>
      <w:r>
        <w:rPr>
          <w:i/>
          <w:sz w:val="20"/>
        </w:rPr>
        <w:t xml:space="preserve">Nr. </w:t>
      </w:r>
      <w:hyperlink r:id="rId7" w:history="1">
        <w:r w:rsidRPr="00532B9F">
          <w:rPr>
            <w:rFonts w:eastAsia="MS Mincho"/>
            <w:i/>
            <w:iCs/>
            <w:color w:val="0000FF" w:themeColor="hyperlink"/>
            <w:sz w:val="20"/>
            <w:u w:val="single"/>
          </w:rPr>
          <w:t>D1-10</w:t>
        </w:r>
      </w:hyperlink>
      <w:r>
        <w:rPr>
          <w:rFonts w:eastAsia="MS Mincho"/>
          <w:i/>
          <w:iCs/>
          <w:sz w:val="20"/>
        </w:rPr>
        <w:t>, 2022-01-18, paskelbta TAR 2022-01-19, i. k. 2022-00730</w:t>
      </w:r>
    </w:p>
    <w:p w14:paraId="4DA2BE64" w14:textId="77777777" w:rsidR="00E53616" w:rsidRDefault="00E53616">
      <w:pPr>
        <w:rPr>
          <w:sz w:val="22"/>
        </w:rPr>
      </w:pPr>
    </w:p>
    <w:p w14:paraId="776ED56C" w14:textId="77777777" w:rsidR="00E53616" w:rsidRDefault="00077EA7">
      <w:pPr>
        <w:suppressAutoHyphens/>
        <w:jc w:val="center"/>
        <w:rPr>
          <w:b/>
          <w:lang w:eastAsia="lt-LT"/>
        </w:rPr>
      </w:pPr>
      <w:r>
        <w:rPr>
          <w:b/>
          <w:lang w:eastAsia="lt-LT"/>
        </w:rPr>
        <w:t>LIETUVOS RESPUBLIKOS APLINKOS MINISTRAS</w:t>
      </w:r>
    </w:p>
    <w:p w14:paraId="71FE91EF" w14:textId="77777777" w:rsidR="00E53616" w:rsidRDefault="00E53616">
      <w:pPr>
        <w:suppressAutoHyphens/>
        <w:jc w:val="center"/>
        <w:rPr>
          <w:b/>
          <w:lang w:eastAsia="lt-LT"/>
        </w:rPr>
      </w:pPr>
    </w:p>
    <w:p w14:paraId="4E3167D9" w14:textId="77777777" w:rsidR="00E53616" w:rsidRDefault="00077EA7">
      <w:pPr>
        <w:suppressAutoHyphens/>
        <w:jc w:val="center"/>
        <w:rPr>
          <w:b/>
          <w:lang w:eastAsia="lt-LT"/>
        </w:rPr>
      </w:pPr>
      <w:r>
        <w:rPr>
          <w:b/>
          <w:lang w:eastAsia="lt-LT"/>
        </w:rPr>
        <w:t>ĮSAKYMAS</w:t>
      </w:r>
    </w:p>
    <w:p w14:paraId="5869CA92" w14:textId="77777777" w:rsidR="00E53616" w:rsidRDefault="00077EA7">
      <w:pPr>
        <w:suppressAutoHyphens/>
        <w:jc w:val="center"/>
        <w:rPr>
          <w:b/>
          <w:lang w:eastAsia="lt-LT"/>
        </w:rPr>
      </w:pPr>
      <w:r>
        <w:rPr>
          <w:b/>
          <w:lang w:eastAsia="lt-LT"/>
        </w:rPr>
        <w:t>DĖL ŽELDYNŲ ĮRENGIMO IR ŽELDINIŲ VEISIMO TAISYK</w:t>
      </w:r>
      <w:r>
        <w:rPr>
          <w:b/>
          <w:lang w:eastAsia="lt-LT"/>
        </w:rPr>
        <w:t>LIŲ PATVIRTINIMO</w:t>
      </w:r>
    </w:p>
    <w:p w14:paraId="6D8D1B9A" w14:textId="77777777" w:rsidR="00E53616" w:rsidRDefault="00E53616">
      <w:pPr>
        <w:suppressAutoHyphens/>
        <w:jc w:val="center"/>
        <w:rPr>
          <w:lang w:eastAsia="lt-LT"/>
        </w:rPr>
      </w:pPr>
    </w:p>
    <w:p w14:paraId="5968D79C" w14:textId="77777777" w:rsidR="00E53616" w:rsidRDefault="00077EA7">
      <w:pPr>
        <w:suppressAutoHyphens/>
        <w:jc w:val="center"/>
        <w:rPr>
          <w:lang w:eastAsia="lt-LT"/>
        </w:rPr>
      </w:pPr>
      <w:r>
        <w:rPr>
          <w:lang w:eastAsia="lt-LT"/>
        </w:rPr>
        <w:t>2007 m. gruodžio 29 d. Nr. D1-717</w:t>
      </w:r>
    </w:p>
    <w:p w14:paraId="26244E78" w14:textId="77777777" w:rsidR="00E53616" w:rsidRDefault="00077EA7">
      <w:pPr>
        <w:suppressAutoHyphens/>
        <w:jc w:val="center"/>
        <w:rPr>
          <w:lang w:eastAsia="lt-LT"/>
        </w:rPr>
      </w:pPr>
      <w:r>
        <w:rPr>
          <w:lang w:eastAsia="lt-LT"/>
        </w:rPr>
        <w:t>Vilnius</w:t>
      </w:r>
    </w:p>
    <w:p w14:paraId="59E3206B" w14:textId="77777777" w:rsidR="00E53616" w:rsidRDefault="00E53616">
      <w:pPr>
        <w:suppressAutoHyphens/>
        <w:jc w:val="center"/>
        <w:rPr>
          <w:lang w:eastAsia="lt-LT"/>
        </w:rPr>
      </w:pPr>
    </w:p>
    <w:p w14:paraId="795F8601" w14:textId="77777777" w:rsidR="00E53616" w:rsidRDefault="00077EA7">
      <w:pPr>
        <w:tabs>
          <w:tab w:val="left" w:pos="851"/>
        </w:tabs>
        <w:suppressAutoHyphens/>
        <w:ind w:firstLine="567"/>
        <w:jc w:val="both"/>
        <w:rPr>
          <w:lang w:eastAsia="lt-LT"/>
        </w:rPr>
      </w:pPr>
      <w:r>
        <w:rPr>
          <w:lang w:eastAsia="lt-LT"/>
        </w:rPr>
        <w:t>Vadovaudamasis Lietuvos Respublikos želdynų įstatymo 4 straipsnio 3 dalies 1 punktu, 9 straipsnio 5 dalimi ir 10 straipsnio 1 dalimi,</w:t>
      </w:r>
    </w:p>
    <w:p w14:paraId="60A4CC19" w14:textId="77777777" w:rsidR="00E53616" w:rsidRDefault="00077EA7">
      <w:pPr>
        <w:suppressAutoHyphens/>
        <w:ind w:firstLine="567"/>
        <w:jc w:val="both"/>
      </w:pPr>
      <w:r>
        <w:rPr>
          <w:lang w:eastAsia="lt-LT"/>
        </w:rPr>
        <w:t>t v i r t i n u Želdynų įrengimo ir želdinių veisimo taisykle</w:t>
      </w:r>
      <w:r>
        <w:rPr>
          <w:lang w:eastAsia="lt-LT"/>
        </w:rPr>
        <w:t>s (pridedama).</w:t>
      </w:r>
    </w:p>
    <w:p w14:paraId="2D36BF1D" w14:textId="77777777" w:rsidR="00E53616" w:rsidRDefault="00E53616">
      <w:pPr>
        <w:tabs>
          <w:tab w:val="right" w:pos="9071"/>
        </w:tabs>
      </w:pPr>
    </w:p>
    <w:p w14:paraId="284E81D2" w14:textId="77777777" w:rsidR="00E53616" w:rsidRDefault="00E53616">
      <w:pPr>
        <w:tabs>
          <w:tab w:val="right" w:pos="9071"/>
        </w:tabs>
        <w:rPr>
          <w:caps/>
        </w:rPr>
      </w:pPr>
    </w:p>
    <w:p w14:paraId="66D7174D" w14:textId="77777777" w:rsidR="00E53616" w:rsidRDefault="00E53616">
      <w:pPr>
        <w:tabs>
          <w:tab w:val="right" w:pos="9071"/>
        </w:tabs>
        <w:rPr>
          <w:caps/>
        </w:rPr>
      </w:pPr>
    </w:p>
    <w:p w14:paraId="64A5BFC9" w14:textId="77777777" w:rsidR="00E53616" w:rsidRDefault="00077EA7">
      <w:pPr>
        <w:tabs>
          <w:tab w:val="right" w:pos="9071"/>
        </w:tabs>
      </w:pPr>
      <w:r>
        <w:rPr>
          <w:caps/>
        </w:rPr>
        <w:t xml:space="preserve">Aplinkos ministras </w:t>
      </w:r>
      <w:r>
        <w:rPr>
          <w:caps/>
        </w:rPr>
        <w:tab/>
        <w:t>Arūnas Kundrotas</w:t>
      </w:r>
    </w:p>
    <w:p w14:paraId="45BB618E" w14:textId="77777777" w:rsidR="00E53616" w:rsidRDefault="00E53616"/>
    <w:p w14:paraId="409A4EC4" w14:textId="77777777" w:rsidR="00E53616" w:rsidRDefault="00E53616">
      <w:pPr>
        <w:ind w:left="3815" w:firstLine="1278"/>
        <w:sectPr w:rsidR="00E53616">
          <w:headerReference w:type="default" r:id="rId8"/>
          <w:headerReference w:type="first" r:id="rId9"/>
          <w:footnotePr>
            <w:pos w:val="beneathText"/>
          </w:footnotePr>
          <w:pgSz w:w="11905" w:h="16837"/>
          <w:pgMar w:top="1701" w:right="567" w:bottom="1134" w:left="1701" w:header="289" w:footer="919" w:gutter="0"/>
          <w:cols w:space="1296"/>
          <w:formProt w:val="0"/>
          <w:titlePg/>
          <w:docGrid w:linePitch="360"/>
        </w:sectPr>
      </w:pPr>
    </w:p>
    <w:p w14:paraId="7ACC884C" w14:textId="77777777" w:rsidR="00E53616" w:rsidRDefault="00077EA7">
      <w:pPr>
        <w:ind w:left="3815" w:firstLine="1278"/>
        <w:rPr>
          <w:lang w:eastAsia="lt-LT"/>
        </w:rPr>
      </w:pPr>
      <w:r>
        <w:rPr>
          <w:lang w:eastAsia="lt-LT"/>
        </w:rPr>
        <w:lastRenderedPageBreak/>
        <w:t>PATVIRTINTA</w:t>
      </w:r>
    </w:p>
    <w:p w14:paraId="1395B64F" w14:textId="77777777" w:rsidR="00E53616" w:rsidRDefault="00077EA7">
      <w:pPr>
        <w:suppressAutoHyphens/>
        <w:ind w:left="4535" w:firstLine="558"/>
        <w:rPr>
          <w:lang w:eastAsia="lt-LT"/>
        </w:rPr>
      </w:pPr>
      <w:r>
        <w:rPr>
          <w:lang w:eastAsia="lt-LT"/>
        </w:rPr>
        <w:t>Lietuvos Respublikos aplinkos ministro</w:t>
      </w:r>
    </w:p>
    <w:p w14:paraId="717FC159" w14:textId="77777777" w:rsidR="00E53616" w:rsidRDefault="00077EA7">
      <w:pPr>
        <w:suppressAutoHyphens/>
        <w:ind w:left="4535" w:firstLine="558"/>
        <w:rPr>
          <w:lang w:eastAsia="lt-LT"/>
        </w:rPr>
      </w:pPr>
      <w:r>
        <w:rPr>
          <w:lang w:eastAsia="lt-LT"/>
        </w:rPr>
        <w:t xml:space="preserve">2007 m. gruodžio </w:t>
      </w:r>
      <w:r>
        <w:rPr>
          <w:lang w:val="en-US" w:eastAsia="lt-LT"/>
        </w:rPr>
        <w:t>29</w:t>
      </w:r>
      <w:r>
        <w:rPr>
          <w:lang w:eastAsia="lt-LT"/>
        </w:rPr>
        <w:t> d. įsakymu Nr. D1-717</w:t>
      </w:r>
    </w:p>
    <w:p w14:paraId="4D296C91" w14:textId="77777777" w:rsidR="00E53616" w:rsidRDefault="00077EA7">
      <w:pPr>
        <w:suppressAutoHyphens/>
        <w:ind w:left="4535" w:firstLine="558"/>
        <w:rPr>
          <w:lang w:eastAsia="lt-LT"/>
        </w:rPr>
      </w:pPr>
      <w:r>
        <w:rPr>
          <w:lang w:eastAsia="lt-LT"/>
        </w:rPr>
        <w:t xml:space="preserve">(Lietuvos Respublikos </w:t>
      </w:r>
      <w:r>
        <w:rPr>
          <w:lang w:eastAsia="lt-LT"/>
        </w:rPr>
        <w:t>aplinkos ministro</w:t>
      </w:r>
    </w:p>
    <w:p w14:paraId="4936CC9E" w14:textId="77777777" w:rsidR="00E53616" w:rsidRDefault="00077EA7">
      <w:pPr>
        <w:suppressAutoHyphens/>
        <w:ind w:left="4535" w:firstLine="558"/>
        <w:rPr>
          <w:lang w:eastAsia="lt-LT"/>
        </w:rPr>
      </w:pPr>
      <w:r>
        <w:rPr>
          <w:lang w:eastAsia="lt-LT"/>
        </w:rPr>
        <w:t xml:space="preserve">2022 m. sausio 18 d. įsakymo </w:t>
      </w:r>
    </w:p>
    <w:p w14:paraId="5654B059" w14:textId="77777777" w:rsidR="00E53616" w:rsidRDefault="00077EA7">
      <w:pPr>
        <w:suppressAutoHyphens/>
        <w:ind w:left="4535" w:firstLine="558"/>
        <w:rPr>
          <w:lang w:eastAsia="lt-LT"/>
        </w:rPr>
      </w:pPr>
      <w:r>
        <w:rPr>
          <w:lang w:eastAsia="lt-LT"/>
        </w:rPr>
        <w:t>Nr. D1-10   redakcija)</w:t>
      </w:r>
    </w:p>
    <w:p w14:paraId="09FE3634" w14:textId="77777777" w:rsidR="00E53616" w:rsidRDefault="00E53616">
      <w:pPr>
        <w:suppressAutoHyphens/>
        <w:jc w:val="center"/>
        <w:rPr>
          <w:b/>
          <w:szCs w:val="24"/>
          <w:lang w:eastAsia="lt-LT"/>
        </w:rPr>
      </w:pPr>
    </w:p>
    <w:p w14:paraId="787223A2" w14:textId="77777777" w:rsidR="00E53616" w:rsidRDefault="00E53616">
      <w:pPr>
        <w:suppressAutoHyphens/>
        <w:jc w:val="center"/>
        <w:rPr>
          <w:b/>
          <w:szCs w:val="24"/>
          <w:lang w:eastAsia="lt-LT"/>
        </w:rPr>
      </w:pPr>
    </w:p>
    <w:p w14:paraId="4DCDE746" w14:textId="77777777" w:rsidR="00E53616" w:rsidRDefault="00077EA7">
      <w:pPr>
        <w:suppressAutoHyphens/>
        <w:jc w:val="center"/>
        <w:rPr>
          <w:b/>
          <w:szCs w:val="24"/>
          <w:lang w:eastAsia="lt-LT"/>
        </w:rPr>
      </w:pPr>
      <w:r>
        <w:rPr>
          <w:b/>
          <w:szCs w:val="24"/>
          <w:lang w:eastAsia="lt-LT"/>
        </w:rPr>
        <w:t>ŽELDYNŲ ĮRENGIMO IR ŽELDINIŲ VEISIMO TAISYKLĖS</w:t>
      </w:r>
    </w:p>
    <w:p w14:paraId="6F2E5825" w14:textId="77777777" w:rsidR="00E53616" w:rsidRDefault="00E53616">
      <w:pPr>
        <w:suppressAutoHyphens/>
        <w:jc w:val="center"/>
        <w:rPr>
          <w:b/>
          <w:szCs w:val="24"/>
          <w:lang w:eastAsia="lt-LT"/>
        </w:rPr>
      </w:pPr>
    </w:p>
    <w:p w14:paraId="5FF87CF9" w14:textId="77777777" w:rsidR="00E53616" w:rsidRDefault="00E53616">
      <w:pPr>
        <w:suppressAutoHyphens/>
        <w:rPr>
          <w:szCs w:val="24"/>
          <w:lang w:eastAsia="lt-LT"/>
        </w:rPr>
      </w:pPr>
    </w:p>
    <w:p w14:paraId="5ADF4E46" w14:textId="77777777" w:rsidR="00E53616" w:rsidRDefault="00077EA7">
      <w:pPr>
        <w:suppressAutoHyphens/>
        <w:ind w:firstLine="709"/>
        <w:jc w:val="both"/>
        <w:rPr>
          <w:szCs w:val="24"/>
          <w:lang w:eastAsia="lt-LT"/>
        </w:rPr>
      </w:pPr>
      <w:r>
        <w:rPr>
          <w:szCs w:val="24"/>
          <w:lang w:eastAsia="lt-LT"/>
        </w:rPr>
        <w:t xml:space="preserve">1. Želdynų įrengimo ir želdinių veisimo taisyklės (toliau – Taisyklės) nustato želdynų įrengimo ir želdinių veisimo </w:t>
      </w:r>
      <w:r>
        <w:rPr>
          <w:szCs w:val="24"/>
          <w:lang w:eastAsia="lt-LT"/>
        </w:rPr>
        <w:t>reikalavimus.</w:t>
      </w:r>
    </w:p>
    <w:p w14:paraId="43CAA9E6" w14:textId="77777777" w:rsidR="00E53616" w:rsidRDefault="00077EA7">
      <w:pPr>
        <w:suppressAutoHyphens/>
        <w:ind w:firstLine="709"/>
        <w:jc w:val="both"/>
        <w:rPr>
          <w:szCs w:val="24"/>
          <w:lang w:eastAsia="lt-LT"/>
        </w:rPr>
      </w:pPr>
      <w:r>
        <w:rPr>
          <w:szCs w:val="24"/>
          <w:lang w:eastAsia="lt-LT"/>
        </w:rPr>
        <w:t xml:space="preserve">2. Šie reikalavimai taikomi įrengiant viešuosius želdynus ir veisiant želdinius ne miško žemėje, valstybinės žemės viešosiose erdvėse. </w:t>
      </w:r>
      <w:r>
        <w:rPr>
          <w:lang w:eastAsia="lt-LT"/>
        </w:rPr>
        <w:t>Veisiant medžius ir krūmus privačioje žemėje, privaloma laikytis 5.1, 5.10 ir 5.11 papunkčiuose nustatytų r</w:t>
      </w:r>
      <w:r>
        <w:rPr>
          <w:lang w:eastAsia="lt-LT"/>
        </w:rPr>
        <w:t>eikalavimų.</w:t>
      </w:r>
    </w:p>
    <w:p w14:paraId="50E4A78F" w14:textId="77777777" w:rsidR="00E53616" w:rsidRDefault="00077EA7">
      <w:pPr>
        <w:suppressAutoHyphens/>
        <w:ind w:firstLine="709"/>
        <w:jc w:val="both"/>
        <w:rPr>
          <w:szCs w:val="24"/>
          <w:lang w:eastAsia="lt-LT"/>
        </w:rPr>
      </w:pPr>
      <w:r>
        <w:rPr>
          <w:szCs w:val="24"/>
          <w:lang w:eastAsia="lt-LT"/>
        </w:rPr>
        <w:t>3. Taisyklėse vartojamos sąvokos:</w:t>
      </w:r>
    </w:p>
    <w:p w14:paraId="6EFCEBF8" w14:textId="77777777" w:rsidR="00E53616" w:rsidRDefault="00077EA7">
      <w:pPr>
        <w:suppressAutoHyphens/>
        <w:ind w:firstLine="709"/>
        <w:jc w:val="both"/>
        <w:rPr>
          <w:szCs w:val="24"/>
          <w:lang w:eastAsia="lt-LT"/>
        </w:rPr>
      </w:pPr>
      <w:r>
        <w:rPr>
          <w:color w:val="000000"/>
          <w:szCs w:val="24"/>
          <w:lang w:eastAsia="lt-LT"/>
        </w:rPr>
        <w:t xml:space="preserve">3.1. </w:t>
      </w:r>
      <w:r>
        <w:rPr>
          <w:b/>
          <w:color w:val="000000"/>
          <w:szCs w:val="24"/>
          <w:lang w:eastAsia="lt-LT"/>
        </w:rPr>
        <w:t>gyvatvorė</w:t>
      </w:r>
      <w:r>
        <w:rPr>
          <w:color w:val="000000"/>
          <w:szCs w:val="24"/>
          <w:lang w:eastAsia="lt-LT"/>
        </w:rPr>
        <w:t xml:space="preserve"> – tanki vienos ar kelių eilių krūmų ir (ar) medžių juosta;</w:t>
      </w:r>
    </w:p>
    <w:p w14:paraId="77F56CD2" w14:textId="77777777" w:rsidR="00E53616" w:rsidRDefault="00077EA7">
      <w:pPr>
        <w:suppressAutoHyphens/>
        <w:ind w:firstLine="720"/>
        <w:jc w:val="both"/>
        <w:rPr>
          <w:szCs w:val="24"/>
          <w:lang w:eastAsia="lt-LT"/>
        </w:rPr>
      </w:pPr>
      <w:r>
        <w:rPr>
          <w:szCs w:val="24"/>
          <w:lang w:eastAsia="lt-LT"/>
        </w:rPr>
        <w:t>3.2. kitos Taisyklėse vartojamos sąvokos suprantamos taip, kaip jos apibrėžtos Lietuvos Respublikos želdynų įstatyme, Lietuvos Respublik</w:t>
      </w:r>
      <w:r>
        <w:rPr>
          <w:szCs w:val="24"/>
          <w:lang w:eastAsia="lt-LT"/>
        </w:rPr>
        <w:t>os žemės įstatyme, Lietuvos Respublikos statybos įstatyme, Lietuvos Respublikos specialiųjų žemės naudojimo sąlygų įstatyme.</w:t>
      </w:r>
    </w:p>
    <w:p w14:paraId="1D5CAB81" w14:textId="77777777" w:rsidR="00E53616" w:rsidRDefault="00077EA7">
      <w:pPr>
        <w:suppressAutoHyphens/>
        <w:ind w:firstLine="709"/>
        <w:jc w:val="both"/>
        <w:rPr>
          <w:szCs w:val="24"/>
          <w:lang w:eastAsia="lt-LT"/>
        </w:rPr>
      </w:pPr>
      <w:r>
        <w:rPr>
          <w:szCs w:val="24"/>
          <w:lang w:eastAsia="lt-LT"/>
        </w:rPr>
        <w:t>4. Įrengiant viešuosius želdynus ir veisiant želdinius viešosiose erdvėse, privaloma vadovautis Sodmenų kokybės reikalavimais, patv</w:t>
      </w:r>
      <w:r>
        <w:rPr>
          <w:szCs w:val="24"/>
          <w:lang w:eastAsia="lt-LT"/>
        </w:rPr>
        <w:t>irtintais Lietuvos Respublikos aplinkos ministro 2007 m. gruodžio 14 d. įsakymu Nr. D1-674 „Dėl Sodmenų kokybės reikalavimų patvirtinimo“. Sodmenų kokybės reikalavimų 4.4 ir 4.5 papunkčiuose nurodyti reikalavimai lapuočiams ir spygliuočiams medžiams netaik</w:t>
      </w:r>
      <w:r>
        <w:rPr>
          <w:szCs w:val="24"/>
          <w:lang w:eastAsia="lt-LT"/>
        </w:rPr>
        <w:t>omi sodinant želdinius valstybinėje ir savivaldybei priskirtoje žemėje visuomeninių akcijų, talkų metu, kai želdinių sodinimo organizatorius raštu susitaria su savivaldybės vykdomąja institucija arba tos žemės valdytoju ar naudotoju dėl sodinamų želdinių k</w:t>
      </w:r>
      <w:r>
        <w:rPr>
          <w:szCs w:val="24"/>
          <w:lang w:eastAsia="lt-LT"/>
        </w:rPr>
        <w:t>iekio, rūšies, želdinių sodinimo laiko, vietos, pasodintų želdinių priežiūros ir tvarkymo.</w:t>
      </w:r>
      <w:r>
        <w:rPr>
          <w:lang w:eastAsia="lt-LT"/>
        </w:rPr>
        <w:t xml:space="preserve"> </w:t>
      </w:r>
    </w:p>
    <w:p w14:paraId="072C270B" w14:textId="77777777" w:rsidR="00E53616" w:rsidRDefault="00077EA7">
      <w:pPr>
        <w:suppressAutoHyphens/>
        <w:ind w:firstLine="720"/>
        <w:jc w:val="both"/>
        <w:rPr>
          <w:szCs w:val="24"/>
          <w:lang w:eastAsia="lt-LT"/>
        </w:rPr>
      </w:pPr>
      <w:r>
        <w:rPr>
          <w:szCs w:val="24"/>
          <w:lang w:eastAsia="lt-LT"/>
        </w:rPr>
        <w:t>5. Medžiai ir krūmai veisiami:</w:t>
      </w:r>
    </w:p>
    <w:p w14:paraId="43E286CB" w14:textId="77777777" w:rsidR="00E53616" w:rsidRDefault="00077EA7">
      <w:pPr>
        <w:suppressAutoHyphens/>
        <w:ind w:firstLine="720"/>
        <w:jc w:val="both"/>
        <w:rPr>
          <w:szCs w:val="24"/>
          <w:lang w:eastAsia="lt-LT"/>
        </w:rPr>
      </w:pPr>
      <w:r>
        <w:rPr>
          <w:szCs w:val="24"/>
          <w:lang w:eastAsia="lt-LT"/>
        </w:rPr>
        <w:t>5.1. laikantis Specialiųjų žemės naudojimo sąlygų įstatyme nustatytų apribojimų sodinti želdinius;</w:t>
      </w:r>
    </w:p>
    <w:p w14:paraId="645A039E" w14:textId="77777777" w:rsidR="00E53616" w:rsidRDefault="00077EA7">
      <w:pPr>
        <w:suppressAutoHyphens/>
        <w:ind w:firstLine="720"/>
        <w:jc w:val="both"/>
        <w:rPr>
          <w:szCs w:val="24"/>
          <w:lang w:eastAsia="lt-LT"/>
        </w:rPr>
      </w:pPr>
      <w:r>
        <w:rPr>
          <w:szCs w:val="24"/>
          <w:lang w:eastAsia="lt-LT"/>
        </w:rPr>
        <w:t>5.2. nuo daugiabučių gyvenamųjų pa</w:t>
      </w:r>
      <w:r>
        <w:rPr>
          <w:szCs w:val="24"/>
          <w:lang w:eastAsia="lt-LT"/>
        </w:rPr>
        <w:t>statų sienų su langais medžiai veisiami ne arčiau kaip 10 m atstumu (išskyrus teritorijas tarp pastatų ir gatvių ar kelių);</w:t>
      </w:r>
    </w:p>
    <w:p w14:paraId="6C49B77C" w14:textId="77777777" w:rsidR="00E53616" w:rsidRDefault="00077EA7">
      <w:pPr>
        <w:suppressAutoHyphens/>
        <w:ind w:firstLine="720"/>
        <w:jc w:val="both"/>
        <w:rPr>
          <w:szCs w:val="24"/>
          <w:lang w:eastAsia="lt-LT"/>
        </w:rPr>
      </w:pPr>
      <w:r>
        <w:rPr>
          <w:szCs w:val="24"/>
          <w:lang w:eastAsia="lt-LT"/>
        </w:rPr>
        <w:t>5.3. nuo daugiabučių gyvenamųjų pastatų sienų su langais aukštesni kaip 2 m krūmai veisiami ne arčiau kaip 2,5 m atstumu, kiti krūma</w:t>
      </w:r>
      <w:r>
        <w:rPr>
          <w:szCs w:val="24"/>
          <w:lang w:eastAsia="lt-LT"/>
        </w:rPr>
        <w:t>i – ne arčiau kaip 1,5 m atstumu (išskyrus teritorijas tarp pastatų ir gatvių ar kelių);</w:t>
      </w:r>
    </w:p>
    <w:p w14:paraId="6311103F" w14:textId="77777777" w:rsidR="00E53616" w:rsidRDefault="00077EA7">
      <w:pPr>
        <w:suppressAutoHyphens/>
        <w:ind w:firstLine="720"/>
        <w:jc w:val="both"/>
        <w:rPr>
          <w:szCs w:val="24"/>
          <w:lang w:eastAsia="lt-LT"/>
        </w:rPr>
      </w:pPr>
      <w:r>
        <w:rPr>
          <w:szCs w:val="24"/>
          <w:lang w:eastAsia="lt-LT"/>
        </w:rPr>
        <w:t>5.4. nuo pastatų sienų (išskyrus 5.2 papunktyje nurodytą atvejį) medžiai veisiami ne arčiau kaip 5 m atstumu;</w:t>
      </w:r>
    </w:p>
    <w:p w14:paraId="20A93900" w14:textId="77777777" w:rsidR="00E53616" w:rsidRDefault="00077EA7">
      <w:pPr>
        <w:suppressAutoHyphens/>
        <w:ind w:firstLine="720"/>
        <w:jc w:val="both"/>
        <w:rPr>
          <w:szCs w:val="24"/>
          <w:lang w:eastAsia="lt-LT"/>
        </w:rPr>
      </w:pPr>
      <w:r>
        <w:rPr>
          <w:szCs w:val="24"/>
          <w:lang w:eastAsia="lt-LT"/>
        </w:rPr>
        <w:t xml:space="preserve">5.5. nuo pastatų sienų (išskyrus 5.3 papunktyje nurodytą </w:t>
      </w:r>
      <w:r>
        <w:rPr>
          <w:szCs w:val="24"/>
          <w:lang w:eastAsia="lt-LT"/>
        </w:rPr>
        <w:t>atvejį) krūmai veisiami ne arčiau kaip 1,5 m atstumu;</w:t>
      </w:r>
    </w:p>
    <w:p w14:paraId="16FC6EFF" w14:textId="77777777" w:rsidR="00E53616" w:rsidRDefault="00077EA7">
      <w:pPr>
        <w:suppressAutoHyphens/>
        <w:ind w:firstLine="720"/>
        <w:jc w:val="both"/>
        <w:rPr>
          <w:szCs w:val="24"/>
          <w:lang w:eastAsia="lt-LT"/>
        </w:rPr>
      </w:pPr>
      <w:r>
        <w:rPr>
          <w:szCs w:val="24"/>
          <w:lang w:eastAsia="lt-LT"/>
        </w:rPr>
        <w:t>5.6. nuo apšvietimo tinklo ar inžinerinių statinių atramų medžiai veisiami ne arčiau kaip 4 m atstumu;</w:t>
      </w:r>
    </w:p>
    <w:p w14:paraId="6D3AF6BD" w14:textId="77777777" w:rsidR="00E53616" w:rsidRDefault="00077EA7">
      <w:pPr>
        <w:suppressAutoHyphens/>
        <w:ind w:firstLine="720"/>
        <w:jc w:val="both"/>
        <w:rPr>
          <w:szCs w:val="24"/>
          <w:lang w:eastAsia="lt-LT"/>
        </w:rPr>
      </w:pPr>
      <w:r>
        <w:rPr>
          <w:szCs w:val="24"/>
          <w:lang w:eastAsia="lt-LT"/>
        </w:rPr>
        <w:t>5.7. nuo atraminių sienelių papėdės išorinės pusės medžiai veisiami ne arčiau kaip 3 m atstumu;</w:t>
      </w:r>
    </w:p>
    <w:p w14:paraId="0A18A327" w14:textId="77777777" w:rsidR="00E53616" w:rsidRDefault="00077EA7">
      <w:pPr>
        <w:suppressAutoHyphens/>
        <w:ind w:firstLine="720"/>
        <w:jc w:val="both"/>
        <w:rPr>
          <w:szCs w:val="24"/>
          <w:lang w:eastAsia="lt-LT"/>
        </w:rPr>
      </w:pPr>
      <w:r>
        <w:rPr>
          <w:szCs w:val="24"/>
          <w:lang w:eastAsia="lt-LT"/>
        </w:rPr>
        <w:t>5.8</w:t>
      </w:r>
      <w:r>
        <w:rPr>
          <w:szCs w:val="24"/>
          <w:lang w:eastAsia="lt-LT"/>
        </w:rPr>
        <w:t xml:space="preserve">. nuo atraminių sienelių papėdės išorinės pusės krūmai veisiami ne arčiau kaip 1 m atstumu; </w:t>
      </w:r>
    </w:p>
    <w:p w14:paraId="6E37D79F" w14:textId="77777777" w:rsidR="00E53616" w:rsidRDefault="00077EA7">
      <w:pPr>
        <w:suppressAutoHyphens/>
        <w:ind w:firstLine="720"/>
        <w:jc w:val="both"/>
        <w:rPr>
          <w:szCs w:val="24"/>
          <w:lang w:eastAsia="lt-LT"/>
        </w:rPr>
      </w:pPr>
      <w:r>
        <w:rPr>
          <w:szCs w:val="24"/>
          <w:lang w:eastAsia="lt-LT"/>
        </w:rPr>
        <w:t>5.9. norint valstybinėje žemėje veisti želdinius šalia privataus gyvenamojo pastato nesilaikant 5.2–5.5 papunkčiuose nurodytų minimalių želdinių veisimo atstumų, ž</w:t>
      </w:r>
      <w:r>
        <w:rPr>
          <w:szCs w:val="24"/>
          <w:lang w:eastAsia="lt-LT"/>
        </w:rPr>
        <w:t>eldiniai gali būti veisiami, jei gautas šio pastato savininko (ar bendraturčių) ar valdytojo sutikimas raštu (išskyrus, kai želdinius veisia statinio savininkas (ar bendraturčiai) ar valdytojas);</w:t>
      </w:r>
    </w:p>
    <w:p w14:paraId="6F57E166" w14:textId="77777777" w:rsidR="00E53616" w:rsidRDefault="00077EA7">
      <w:pPr>
        <w:suppressAutoHyphens/>
        <w:ind w:firstLine="720"/>
        <w:jc w:val="both"/>
        <w:rPr>
          <w:szCs w:val="24"/>
          <w:lang w:eastAsia="lt-LT"/>
        </w:rPr>
      </w:pPr>
      <w:r>
        <w:rPr>
          <w:szCs w:val="24"/>
          <w:lang w:eastAsia="lt-LT"/>
        </w:rPr>
        <w:lastRenderedPageBreak/>
        <w:t>5.10. lianos, pasodintos priede nurodytu atstumu, ant su kai</w:t>
      </w:r>
      <w:r>
        <w:rPr>
          <w:szCs w:val="24"/>
          <w:lang w:eastAsia="lt-LT"/>
        </w:rPr>
        <w:t>myniniu sklypu besiribojančių statinio sienų, tvorų ir kitų įrenginių gali būti veisiamos, jei gautas šio sklypo savininko ar valdytojo sutikimas raštu;</w:t>
      </w:r>
    </w:p>
    <w:p w14:paraId="196F02F6" w14:textId="77777777" w:rsidR="00E53616" w:rsidRDefault="00077EA7">
      <w:pPr>
        <w:suppressAutoHyphens/>
        <w:ind w:firstLine="720"/>
        <w:jc w:val="both"/>
        <w:rPr>
          <w:lang w:eastAsia="lt-LT"/>
        </w:rPr>
      </w:pPr>
      <w:r>
        <w:rPr>
          <w:lang w:eastAsia="lt-LT"/>
        </w:rPr>
        <w:t xml:space="preserve">5.11. Taisyklių priede nurodytu mažiausiu leistinu atstumu iki kaimyninio sklypo ribos, kai </w:t>
      </w:r>
      <w:r>
        <w:rPr>
          <w:lang w:eastAsia="lt-LT"/>
        </w:rPr>
        <w:t>želdiniai veisiami be šio sklypo savininko ar valdytojo sutikimo raštu.</w:t>
      </w:r>
    </w:p>
    <w:p w14:paraId="52D1696A" w14:textId="77777777" w:rsidR="00E53616" w:rsidRDefault="00077EA7">
      <w:pPr>
        <w:suppressAutoHyphens/>
        <w:ind w:firstLine="720"/>
        <w:jc w:val="both"/>
        <w:rPr>
          <w:szCs w:val="24"/>
          <w:lang w:eastAsia="lt-LT"/>
        </w:rPr>
      </w:pPr>
      <w:r>
        <w:rPr>
          <w:szCs w:val="24"/>
          <w:lang w:eastAsia="lt-LT"/>
        </w:rPr>
        <w:t>6. Sodinant gatvės želdinius vietoje augusių, netaikomas reikalavimas laikytis atstumų, nurodytų 5.6–5.8 papunkčiuose, jei tai nekelia pavojaus žmonėms, eismo saugumui ir statiniams ar</w:t>
      </w:r>
      <w:r>
        <w:rPr>
          <w:szCs w:val="24"/>
          <w:lang w:eastAsia="lt-LT"/>
        </w:rPr>
        <w:t xml:space="preserve">ba sodinama pritaikius technologijas, apsaugančias statinius nuo augalo šaknų. </w:t>
      </w:r>
    </w:p>
    <w:p w14:paraId="46C5DD60" w14:textId="77777777" w:rsidR="00E53616" w:rsidRDefault="00077EA7">
      <w:pPr>
        <w:suppressAutoHyphens/>
        <w:ind w:firstLine="708"/>
        <w:jc w:val="both"/>
        <w:rPr>
          <w:szCs w:val="24"/>
          <w:lang w:eastAsia="lt-LT"/>
        </w:rPr>
      </w:pPr>
      <w:r>
        <w:rPr>
          <w:szCs w:val="24"/>
          <w:lang w:eastAsia="lt-LT"/>
        </w:rPr>
        <w:t>7. Prie gatvių, vietinės reikšmės kelių, dviračių ir pėsčiųjų takų, šaligatvių medžiai ir krūmai sodinami vadovaujantis statybos techninio reglamento STR 2.06.04:2014 „Gatvės i</w:t>
      </w:r>
      <w:r>
        <w:rPr>
          <w:szCs w:val="24"/>
          <w:lang w:eastAsia="lt-LT"/>
        </w:rPr>
        <w:t>r vietinės reikšmės keliai. Bendrieji reikalavimai“, patvirtinto Lietuvos Respublikos aplinkos ministro 2011 m. gruodžio 2 d. įsakymu Nr. D1-933 „Dėl Statybos techninis reglamento STR 2.06.04:2014 „Gatvės ir vietinės reikšmės keliai. Bendrieji reikalavimai</w:t>
      </w:r>
      <w:r>
        <w:rPr>
          <w:szCs w:val="24"/>
          <w:lang w:eastAsia="lt-LT"/>
        </w:rPr>
        <w:t>“ patvirtinimo“, reikalavimus.</w:t>
      </w:r>
    </w:p>
    <w:p w14:paraId="2FCA8BDC" w14:textId="77777777" w:rsidR="00E53616" w:rsidRDefault="00077EA7">
      <w:pPr>
        <w:suppressAutoHyphens/>
        <w:ind w:firstLine="709"/>
        <w:jc w:val="both"/>
        <w:rPr>
          <w:szCs w:val="24"/>
          <w:lang w:eastAsia="lt-LT"/>
        </w:rPr>
      </w:pPr>
      <w:r>
        <w:rPr>
          <w:szCs w:val="24"/>
          <w:lang w:eastAsia="lt-LT"/>
        </w:rPr>
        <w:t>8. Medžius ir krūmus draudžiama veisti:</w:t>
      </w:r>
    </w:p>
    <w:p w14:paraId="0864448D" w14:textId="77777777" w:rsidR="00E53616" w:rsidRDefault="00077EA7">
      <w:pPr>
        <w:suppressAutoHyphens/>
        <w:ind w:firstLine="709"/>
        <w:jc w:val="both"/>
        <w:rPr>
          <w:szCs w:val="24"/>
          <w:lang w:eastAsia="lt-LT"/>
        </w:rPr>
      </w:pPr>
      <w:r>
        <w:rPr>
          <w:szCs w:val="24"/>
          <w:lang w:eastAsia="lt-LT"/>
        </w:rPr>
        <w:t>8.1. vietose, kuriose Specialiųjų žemės naudojimo sąlygų įstatyme nustatytas draudimas sodinti želdinius;</w:t>
      </w:r>
    </w:p>
    <w:p w14:paraId="09A68F98" w14:textId="77777777" w:rsidR="00E53616" w:rsidRDefault="00077EA7">
      <w:pPr>
        <w:suppressAutoHyphens/>
        <w:ind w:firstLine="709"/>
        <w:jc w:val="both"/>
        <w:rPr>
          <w:szCs w:val="24"/>
          <w:lang w:eastAsia="lt-LT"/>
        </w:rPr>
      </w:pPr>
      <w:r>
        <w:rPr>
          <w:szCs w:val="24"/>
          <w:lang w:eastAsia="lt-LT"/>
        </w:rPr>
        <w:t xml:space="preserve">8.2. valstybinėje žemėje, nesuderinus su savivaldybės vykdomąja </w:t>
      </w:r>
      <w:r>
        <w:rPr>
          <w:szCs w:val="24"/>
          <w:lang w:eastAsia="lt-LT"/>
        </w:rPr>
        <w:t>institucija ar tos žemės valdytoju arba neturint įgaliojimų sklype tvarkyti želdinius.</w:t>
      </w:r>
      <w:r>
        <w:rPr>
          <w:lang w:eastAsia="lt-LT"/>
        </w:rPr>
        <w:t xml:space="preserve"> </w:t>
      </w:r>
    </w:p>
    <w:p w14:paraId="55DF80CD" w14:textId="77777777" w:rsidR="00E53616" w:rsidRDefault="00077EA7">
      <w:pPr>
        <w:suppressAutoHyphens/>
        <w:ind w:firstLine="709"/>
        <w:jc w:val="both"/>
        <w:rPr>
          <w:szCs w:val="24"/>
          <w:lang w:eastAsia="lt-LT"/>
        </w:rPr>
      </w:pPr>
      <w:r>
        <w:rPr>
          <w:szCs w:val="24"/>
          <w:lang w:eastAsia="lt-LT"/>
        </w:rPr>
        <w:t>9. Sodinant želdinius viešosiose erdvėse nepralaidžioje orui ir vandeniui vietoje arba pertvarkant dangą prie augančių medžių, būtina palikti pralaidžias orui ir vanden</w:t>
      </w:r>
      <w:r>
        <w:rPr>
          <w:szCs w:val="24"/>
          <w:lang w:eastAsia="lt-LT"/>
        </w:rPr>
        <w:t>iui ne mažesnes kaip 1,5x1,5 m keturkampes ar 1,5 m skersmens apvalias, ar ne mažesnes kaip 2 m</w:t>
      </w:r>
      <w:r>
        <w:rPr>
          <w:szCs w:val="24"/>
          <w:vertAlign w:val="superscript"/>
          <w:lang w:eastAsia="lt-LT"/>
        </w:rPr>
        <w:t>2</w:t>
      </w:r>
      <w:r>
        <w:rPr>
          <w:szCs w:val="24"/>
          <w:lang w:eastAsia="lt-LT"/>
        </w:rPr>
        <w:t xml:space="preserve"> ploto kitos formos aikšteles. Pertvarkant dangą po medžiais, kurių skersmuo dangos lygyje didesnis kaip 0,5 m, aikštelės kraštas turi būti ne arčiau kaip 0,5 m</w:t>
      </w:r>
      <w:r>
        <w:rPr>
          <w:szCs w:val="24"/>
          <w:lang w:eastAsia="lt-LT"/>
        </w:rPr>
        <w:t xml:space="preserve"> nuo medžio kamieno. Aikšteles galima užberti ne storesniu kaip 3–5 cm storio akmenėlių ar skaldos sluoksniu arba uždengti grotelėmis.</w:t>
      </w:r>
    </w:p>
    <w:p w14:paraId="7A5D165B" w14:textId="77777777" w:rsidR="00E53616" w:rsidRDefault="00077EA7">
      <w:pPr>
        <w:suppressAutoHyphens/>
        <w:ind w:firstLine="709"/>
        <w:jc w:val="both"/>
        <w:rPr>
          <w:szCs w:val="24"/>
          <w:lang w:eastAsia="lt-LT"/>
        </w:rPr>
      </w:pPr>
      <w:r>
        <w:rPr>
          <w:szCs w:val="24"/>
          <w:lang w:eastAsia="lt-LT"/>
        </w:rPr>
        <w:t>10. Viešosiose erdvėse įveisiant gyvatvores, medžiai ar krūmai sodinami taip:</w:t>
      </w:r>
    </w:p>
    <w:p w14:paraId="602F91C0" w14:textId="77777777" w:rsidR="00E53616" w:rsidRDefault="00077EA7">
      <w:pPr>
        <w:suppressAutoHyphens/>
        <w:ind w:firstLine="709"/>
        <w:jc w:val="both"/>
        <w:rPr>
          <w:szCs w:val="24"/>
          <w:lang w:eastAsia="lt-LT"/>
        </w:rPr>
      </w:pPr>
      <w:r>
        <w:rPr>
          <w:szCs w:val="24"/>
          <w:lang w:eastAsia="lt-LT"/>
        </w:rPr>
        <w:t>10.1. žemoms (iki 0,6–1 m aukščio) gyvatvor</w:t>
      </w:r>
      <w:r>
        <w:rPr>
          <w:szCs w:val="24"/>
          <w:lang w:eastAsia="lt-LT"/>
        </w:rPr>
        <w:t>ėms parenkami žemaūgiai krūmai ir sodinami kas 20</w:t>
      </w:r>
      <w:r>
        <w:rPr>
          <w:szCs w:val="24"/>
          <w:lang w:eastAsia="lt-LT"/>
        </w:rPr>
        <w:noBreakHyphen/>
        <w:t>25 cm;</w:t>
      </w:r>
    </w:p>
    <w:p w14:paraId="1BF753C9" w14:textId="77777777" w:rsidR="00E53616" w:rsidRDefault="00077EA7">
      <w:pPr>
        <w:suppressAutoHyphens/>
        <w:ind w:firstLine="709"/>
        <w:jc w:val="both"/>
        <w:rPr>
          <w:szCs w:val="24"/>
          <w:lang w:eastAsia="lt-LT"/>
        </w:rPr>
      </w:pPr>
      <w:r>
        <w:rPr>
          <w:szCs w:val="24"/>
          <w:lang w:eastAsia="lt-LT"/>
        </w:rPr>
        <w:t xml:space="preserve">10.2. vidutinio (iki 1,1–2 m) aukščio gyvatvorėms želdiniai sodinami kas 30–40 cm; </w:t>
      </w:r>
    </w:p>
    <w:p w14:paraId="7A56021C" w14:textId="77777777" w:rsidR="00E53616" w:rsidRDefault="00077EA7">
      <w:pPr>
        <w:suppressAutoHyphens/>
        <w:ind w:firstLine="709"/>
        <w:jc w:val="both"/>
        <w:rPr>
          <w:szCs w:val="24"/>
          <w:lang w:eastAsia="lt-LT"/>
        </w:rPr>
      </w:pPr>
      <w:r>
        <w:rPr>
          <w:szCs w:val="24"/>
          <w:lang w:eastAsia="lt-LT"/>
        </w:rPr>
        <w:t>10.3. aukštesnėms kaip 2 m gyvatvorėms želdiniai sodinami kas 50–70 cm;</w:t>
      </w:r>
    </w:p>
    <w:p w14:paraId="509BDFEF" w14:textId="77777777" w:rsidR="00E53616" w:rsidRDefault="00077EA7">
      <w:pPr>
        <w:suppressAutoHyphens/>
        <w:ind w:firstLine="709"/>
        <w:jc w:val="both"/>
        <w:rPr>
          <w:szCs w:val="24"/>
          <w:lang w:eastAsia="lt-LT"/>
        </w:rPr>
      </w:pPr>
      <w:r>
        <w:rPr>
          <w:szCs w:val="24"/>
          <w:lang w:eastAsia="lt-LT"/>
        </w:rPr>
        <w:t>10.4. dviejų ar trijų eilių gyvatvorės sodi</w:t>
      </w:r>
      <w:r>
        <w:rPr>
          <w:szCs w:val="24"/>
          <w:lang w:eastAsia="lt-LT"/>
        </w:rPr>
        <w:t>namos šachmatų tvarka.</w:t>
      </w:r>
    </w:p>
    <w:p w14:paraId="06EAC618" w14:textId="77777777" w:rsidR="00E53616" w:rsidRDefault="00E53616">
      <w:pPr>
        <w:suppressAutoHyphens/>
        <w:ind w:firstLine="709"/>
        <w:jc w:val="both"/>
        <w:rPr>
          <w:szCs w:val="24"/>
          <w:lang w:eastAsia="lt-LT"/>
        </w:rPr>
      </w:pPr>
    </w:p>
    <w:p w14:paraId="77BE3A44" w14:textId="77777777" w:rsidR="00E53616" w:rsidRDefault="00E53616">
      <w:pPr>
        <w:suppressAutoHyphens/>
        <w:ind w:firstLine="709"/>
        <w:jc w:val="both"/>
        <w:rPr>
          <w:szCs w:val="24"/>
          <w:lang w:eastAsia="lt-LT"/>
        </w:rPr>
      </w:pPr>
    </w:p>
    <w:p w14:paraId="57CE41B5" w14:textId="77777777" w:rsidR="00E53616" w:rsidRDefault="00077EA7">
      <w:pPr>
        <w:suppressAutoHyphens/>
        <w:ind w:firstLine="709"/>
        <w:jc w:val="center"/>
      </w:pPr>
      <w:r>
        <w:rPr>
          <w:szCs w:val="24"/>
          <w:lang w:eastAsia="lt-LT"/>
        </w:rPr>
        <w:t>__________________</w:t>
      </w:r>
    </w:p>
    <w:p w14:paraId="1EBB9219" w14:textId="77777777" w:rsidR="00E53616" w:rsidRDefault="00E53616"/>
    <w:p w14:paraId="1CE09EA7" w14:textId="77777777" w:rsidR="00E53616" w:rsidRDefault="00E53616">
      <w:pPr>
        <w:suppressAutoHyphens/>
        <w:ind w:left="5040" w:firstLine="1118"/>
        <w:jc w:val="center"/>
        <w:sectPr w:rsidR="00E53616">
          <w:footnotePr>
            <w:pos w:val="beneathText"/>
          </w:footnotePr>
          <w:pgSz w:w="11905" w:h="16837"/>
          <w:pgMar w:top="1135" w:right="706" w:bottom="1032" w:left="1701" w:header="567" w:footer="919" w:gutter="0"/>
          <w:pgNumType w:start="1"/>
          <w:cols w:space="1296"/>
          <w:formProt w:val="0"/>
          <w:titlePg/>
          <w:docGrid w:linePitch="360"/>
        </w:sectPr>
      </w:pPr>
    </w:p>
    <w:p w14:paraId="703330C6" w14:textId="77777777" w:rsidR="00E53616" w:rsidRDefault="00077EA7">
      <w:pPr>
        <w:suppressAutoHyphens/>
        <w:ind w:left="5103"/>
        <w:rPr>
          <w:lang w:eastAsia="lt-LT"/>
        </w:rPr>
      </w:pPr>
      <w:r>
        <w:rPr>
          <w:lang w:eastAsia="lt-LT"/>
        </w:rPr>
        <w:lastRenderedPageBreak/>
        <w:t xml:space="preserve">Želdynų įrengimo ir želdinių veisimo taisyklių </w:t>
      </w:r>
    </w:p>
    <w:p w14:paraId="76E32066" w14:textId="77777777" w:rsidR="00E53616" w:rsidRDefault="00077EA7">
      <w:pPr>
        <w:suppressAutoHyphens/>
        <w:ind w:left="5103"/>
        <w:rPr>
          <w:lang w:eastAsia="lt-LT"/>
        </w:rPr>
      </w:pPr>
      <w:r>
        <w:rPr>
          <w:lang w:eastAsia="lt-LT"/>
        </w:rPr>
        <w:t>priedas</w:t>
      </w:r>
    </w:p>
    <w:p w14:paraId="025EEEA8" w14:textId="77777777" w:rsidR="00E53616" w:rsidRDefault="00E53616">
      <w:pPr>
        <w:suppressAutoHyphens/>
        <w:jc w:val="center"/>
        <w:rPr>
          <w:lang w:eastAsia="lt-LT"/>
        </w:rPr>
      </w:pPr>
    </w:p>
    <w:p w14:paraId="0EF6516A" w14:textId="77777777" w:rsidR="00E53616" w:rsidRDefault="00E53616">
      <w:pPr>
        <w:suppressAutoHyphens/>
        <w:jc w:val="center"/>
        <w:rPr>
          <w:lang w:eastAsia="lt-LT"/>
        </w:rPr>
      </w:pPr>
    </w:p>
    <w:p w14:paraId="1A9E13B3" w14:textId="77777777" w:rsidR="00E53616" w:rsidRDefault="00077EA7">
      <w:pPr>
        <w:suppressAutoHyphens/>
        <w:jc w:val="center"/>
        <w:rPr>
          <w:b/>
          <w:lang w:eastAsia="lt-LT"/>
        </w:rPr>
      </w:pPr>
      <w:r>
        <w:rPr>
          <w:b/>
          <w:lang w:eastAsia="lt-LT"/>
        </w:rPr>
        <w:t>MAŽIAUSI LEISTINI ATSTUMAI IKI KAIMYNINIO SKLYPO RIBOS, KAI ŽELDINIAI VEISIAMI BE ŠIO SKLYPO SAVININKO, VALDYTOJO AR ĮGALIOT</w:t>
      </w:r>
      <w:r>
        <w:rPr>
          <w:b/>
          <w:lang w:eastAsia="lt-LT"/>
        </w:rPr>
        <w:t>O ASMENS SUTIKIMO RAŠTU</w:t>
      </w:r>
    </w:p>
    <w:p w14:paraId="3D666962" w14:textId="77777777" w:rsidR="00E53616" w:rsidRDefault="00E53616">
      <w:pPr>
        <w:suppressAutoHyphens/>
        <w:jc w:val="right"/>
        <w:rPr>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2408"/>
        <w:gridCol w:w="2553"/>
      </w:tblGrid>
      <w:tr w:rsidR="00E53616" w14:paraId="0E4FB194" w14:textId="77777777">
        <w:tc>
          <w:tcPr>
            <w:tcW w:w="817" w:type="dxa"/>
            <w:tcBorders>
              <w:top w:val="single" w:sz="4" w:space="0" w:color="auto"/>
              <w:left w:val="single" w:sz="4" w:space="0" w:color="auto"/>
              <w:bottom w:val="single" w:sz="4" w:space="0" w:color="auto"/>
              <w:right w:val="single" w:sz="4" w:space="0" w:color="auto"/>
            </w:tcBorders>
            <w:hideMark/>
          </w:tcPr>
          <w:p w14:paraId="1CE5A6A7" w14:textId="77777777" w:rsidR="00E53616" w:rsidRDefault="00077EA7">
            <w:pPr>
              <w:suppressAutoHyphens/>
              <w:jc w:val="center"/>
              <w:rPr>
                <w:szCs w:val="22"/>
              </w:rPr>
            </w:pPr>
            <w:r>
              <w:rPr>
                <w:szCs w:val="22"/>
                <w:lang w:eastAsia="lt-LT"/>
              </w:rPr>
              <w:t xml:space="preserve">Eil. Nr. </w:t>
            </w:r>
          </w:p>
        </w:tc>
        <w:tc>
          <w:tcPr>
            <w:tcW w:w="3969" w:type="dxa"/>
            <w:tcBorders>
              <w:top w:val="single" w:sz="4" w:space="0" w:color="auto"/>
              <w:left w:val="single" w:sz="4" w:space="0" w:color="auto"/>
              <w:bottom w:val="single" w:sz="4" w:space="0" w:color="auto"/>
              <w:right w:val="single" w:sz="4" w:space="0" w:color="auto"/>
            </w:tcBorders>
            <w:hideMark/>
          </w:tcPr>
          <w:p w14:paraId="3137042C" w14:textId="77777777" w:rsidR="00E53616" w:rsidRDefault="00077EA7">
            <w:pPr>
              <w:suppressAutoHyphens/>
              <w:jc w:val="center"/>
              <w:rPr>
                <w:szCs w:val="22"/>
              </w:rPr>
            </w:pPr>
            <w:r>
              <w:rPr>
                <w:szCs w:val="22"/>
                <w:lang w:eastAsia="lt-LT"/>
              </w:rPr>
              <w:t>Veisiamas medis, krūmas, gyvatvorė</w:t>
            </w:r>
          </w:p>
        </w:tc>
        <w:tc>
          <w:tcPr>
            <w:tcW w:w="2408" w:type="dxa"/>
            <w:tcBorders>
              <w:top w:val="single" w:sz="4" w:space="0" w:color="auto"/>
              <w:left w:val="single" w:sz="4" w:space="0" w:color="auto"/>
              <w:bottom w:val="single" w:sz="4" w:space="0" w:color="auto"/>
              <w:right w:val="single" w:sz="4" w:space="0" w:color="auto"/>
            </w:tcBorders>
            <w:hideMark/>
          </w:tcPr>
          <w:p w14:paraId="26A7EBF8" w14:textId="77777777" w:rsidR="00E53616" w:rsidRDefault="00077EA7">
            <w:pPr>
              <w:suppressAutoHyphens/>
              <w:jc w:val="center"/>
              <w:rPr>
                <w:szCs w:val="22"/>
              </w:rPr>
            </w:pPr>
            <w:r>
              <w:rPr>
                <w:szCs w:val="22"/>
                <w:lang w:eastAsia="lt-LT"/>
              </w:rPr>
              <w:t>Sklypo pusė (azimutas vizuojant iš sklypo centro)</w:t>
            </w:r>
          </w:p>
        </w:tc>
        <w:tc>
          <w:tcPr>
            <w:tcW w:w="2553" w:type="dxa"/>
            <w:tcBorders>
              <w:top w:val="single" w:sz="4" w:space="0" w:color="auto"/>
              <w:left w:val="single" w:sz="4" w:space="0" w:color="auto"/>
              <w:bottom w:val="single" w:sz="4" w:space="0" w:color="auto"/>
              <w:right w:val="single" w:sz="4" w:space="0" w:color="auto"/>
            </w:tcBorders>
            <w:hideMark/>
          </w:tcPr>
          <w:p w14:paraId="131456B9" w14:textId="77777777" w:rsidR="00E53616" w:rsidRDefault="00077EA7">
            <w:pPr>
              <w:suppressAutoHyphens/>
              <w:jc w:val="center"/>
              <w:rPr>
                <w:szCs w:val="22"/>
              </w:rPr>
            </w:pPr>
            <w:r>
              <w:rPr>
                <w:szCs w:val="22"/>
                <w:lang w:eastAsia="lt-LT"/>
              </w:rPr>
              <w:t>Mažiausias leistinas atstumas iki kaimyninio sklypo ribos, m</w:t>
            </w:r>
          </w:p>
        </w:tc>
      </w:tr>
      <w:tr w:rsidR="00E53616" w14:paraId="28ABD16B" w14:textId="77777777">
        <w:tc>
          <w:tcPr>
            <w:tcW w:w="817" w:type="dxa"/>
            <w:vMerge w:val="restart"/>
            <w:tcBorders>
              <w:top w:val="single" w:sz="4" w:space="0" w:color="auto"/>
              <w:left w:val="single" w:sz="4" w:space="0" w:color="auto"/>
              <w:bottom w:val="single" w:sz="4" w:space="0" w:color="auto"/>
              <w:right w:val="single" w:sz="4" w:space="0" w:color="auto"/>
            </w:tcBorders>
            <w:hideMark/>
          </w:tcPr>
          <w:p w14:paraId="225C415A" w14:textId="77777777" w:rsidR="00E53616" w:rsidRDefault="00077EA7">
            <w:pPr>
              <w:suppressAutoHyphens/>
              <w:rPr>
                <w:szCs w:val="22"/>
              </w:rPr>
            </w:pPr>
            <w:r>
              <w:rPr>
                <w:szCs w:val="22"/>
                <w:lang w:eastAsia="lt-LT"/>
              </w:rPr>
              <w:t>1.</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4843D138" w14:textId="77777777" w:rsidR="00E53616" w:rsidRDefault="00077EA7">
            <w:pPr>
              <w:suppressAutoHyphens/>
              <w:rPr>
                <w:szCs w:val="22"/>
              </w:rPr>
            </w:pPr>
            <w:r>
              <w:rPr>
                <w:szCs w:val="22"/>
                <w:lang w:eastAsia="lt-LT"/>
              </w:rPr>
              <w:t xml:space="preserve">medžiai ir krūmai rūšių, kurių individai gali užaugti </w:t>
            </w:r>
            <w:r>
              <w:rPr>
                <w:szCs w:val="22"/>
                <w:lang w:eastAsia="lt-LT"/>
              </w:rPr>
              <w:t>aukštesni kaip 3 m arba formuojami aukštesni kaip 3 m</w:t>
            </w:r>
          </w:p>
        </w:tc>
        <w:tc>
          <w:tcPr>
            <w:tcW w:w="2408" w:type="dxa"/>
            <w:tcBorders>
              <w:top w:val="single" w:sz="4" w:space="0" w:color="auto"/>
              <w:left w:val="single" w:sz="4" w:space="0" w:color="auto"/>
              <w:bottom w:val="single" w:sz="4" w:space="0" w:color="auto"/>
              <w:right w:val="single" w:sz="4" w:space="0" w:color="auto"/>
            </w:tcBorders>
            <w:hideMark/>
          </w:tcPr>
          <w:p w14:paraId="6CBE1BAC" w14:textId="77777777" w:rsidR="00E53616" w:rsidRDefault="00077EA7">
            <w:pPr>
              <w:suppressAutoHyphens/>
              <w:jc w:val="both"/>
              <w:rPr>
                <w:szCs w:val="22"/>
                <w:lang w:eastAsia="lt-LT"/>
              </w:rPr>
            </w:pPr>
            <w:r>
              <w:rPr>
                <w:szCs w:val="22"/>
                <w:lang w:eastAsia="lt-LT"/>
              </w:rPr>
              <w:t xml:space="preserve">šiaurinė pusė </w:t>
            </w:r>
          </w:p>
          <w:p w14:paraId="54387684" w14:textId="77777777" w:rsidR="00E53616" w:rsidRDefault="00077EA7">
            <w:pPr>
              <w:suppressAutoHyphens/>
              <w:jc w:val="both"/>
              <w:rPr>
                <w:szCs w:val="22"/>
              </w:rPr>
            </w:pPr>
            <w:r>
              <w:rPr>
                <w:szCs w:val="22"/>
                <w:lang w:eastAsia="lt-LT"/>
              </w:rPr>
              <w:t>(tarp 315</w:t>
            </w:r>
            <w:r>
              <w:rPr>
                <w:szCs w:val="22"/>
                <w:vertAlign w:val="superscript"/>
                <w:lang w:eastAsia="lt-LT"/>
              </w:rPr>
              <w:t>o</w:t>
            </w:r>
            <w:r>
              <w:rPr>
                <w:szCs w:val="22"/>
                <w:lang w:eastAsia="lt-LT"/>
              </w:rPr>
              <w:t xml:space="preserve"> ir 45</w:t>
            </w:r>
            <w:r>
              <w:rPr>
                <w:szCs w:val="22"/>
                <w:vertAlign w:val="superscript"/>
                <w:lang w:eastAsia="lt-LT"/>
              </w:rPr>
              <w:t>o</w:t>
            </w:r>
            <w:r>
              <w:rPr>
                <w:szCs w:val="22"/>
                <w:lang w:eastAsia="lt-LT"/>
              </w:rPr>
              <w:t>)</w:t>
            </w:r>
          </w:p>
        </w:tc>
        <w:tc>
          <w:tcPr>
            <w:tcW w:w="2553" w:type="dxa"/>
            <w:tcBorders>
              <w:top w:val="single" w:sz="4" w:space="0" w:color="auto"/>
              <w:left w:val="single" w:sz="4" w:space="0" w:color="auto"/>
              <w:bottom w:val="single" w:sz="4" w:space="0" w:color="auto"/>
              <w:right w:val="single" w:sz="4" w:space="0" w:color="auto"/>
            </w:tcBorders>
            <w:hideMark/>
          </w:tcPr>
          <w:p w14:paraId="1527887D" w14:textId="77777777" w:rsidR="00E53616" w:rsidRDefault="00077EA7">
            <w:pPr>
              <w:suppressAutoHyphens/>
              <w:jc w:val="center"/>
              <w:rPr>
                <w:szCs w:val="22"/>
              </w:rPr>
            </w:pPr>
            <w:r>
              <w:rPr>
                <w:szCs w:val="22"/>
                <w:lang w:eastAsia="lt-LT"/>
              </w:rPr>
              <w:t>5</w:t>
            </w:r>
          </w:p>
        </w:tc>
      </w:tr>
      <w:tr w:rsidR="00E53616" w14:paraId="426464D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628DBD93" w14:textId="77777777" w:rsidR="00E53616" w:rsidRDefault="00E53616">
            <w:pPr>
              <w:suppressAutoHyphens/>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EAA15" w14:textId="77777777" w:rsidR="00E53616" w:rsidRDefault="00E53616">
            <w:pPr>
              <w:suppressAutoHyphens/>
              <w:rPr>
                <w:szCs w:val="22"/>
              </w:rPr>
            </w:pPr>
          </w:p>
        </w:tc>
        <w:tc>
          <w:tcPr>
            <w:tcW w:w="2408" w:type="dxa"/>
            <w:tcBorders>
              <w:top w:val="single" w:sz="4" w:space="0" w:color="auto"/>
              <w:left w:val="single" w:sz="4" w:space="0" w:color="auto"/>
              <w:bottom w:val="single" w:sz="4" w:space="0" w:color="auto"/>
              <w:right w:val="single" w:sz="4" w:space="0" w:color="auto"/>
            </w:tcBorders>
            <w:hideMark/>
          </w:tcPr>
          <w:p w14:paraId="31BFE73C" w14:textId="77777777" w:rsidR="00E53616" w:rsidRDefault="00077EA7">
            <w:pPr>
              <w:suppressAutoHyphens/>
              <w:jc w:val="both"/>
              <w:rPr>
                <w:szCs w:val="22"/>
              </w:rPr>
            </w:pPr>
            <w:r>
              <w:rPr>
                <w:szCs w:val="22"/>
                <w:lang w:eastAsia="lt-LT"/>
              </w:rPr>
              <w:t>kitos pusės</w:t>
            </w:r>
          </w:p>
        </w:tc>
        <w:tc>
          <w:tcPr>
            <w:tcW w:w="2553" w:type="dxa"/>
            <w:tcBorders>
              <w:top w:val="single" w:sz="4" w:space="0" w:color="auto"/>
              <w:left w:val="single" w:sz="4" w:space="0" w:color="auto"/>
              <w:bottom w:val="single" w:sz="4" w:space="0" w:color="auto"/>
              <w:right w:val="single" w:sz="4" w:space="0" w:color="auto"/>
            </w:tcBorders>
            <w:hideMark/>
          </w:tcPr>
          <w:p w14:paraId="2A16A929" w14:textId="77777777" w:rsidR="00E53616" w:rsidRDefault="00077EA7">
            <w:pPr>
              <w:suppressAutoHyphens/>
              <w:jc w:val="center"/>
              <w:rPr>
                <w:szCs w:val="22"/>
              </w:rPr>
            </w:pPr>
            <w:r>
              <w:rPr>
                <w:szCs w:val="22"/>
                <w:lang w:eastAsia="lt-LT"/>
              </w:rPr>
              <w:t>3</w:t>
            </w:r>
          </w:p>
        </w:tc>
      </w:tr>
      <w:tr w:rsidR="00E53616" w14:paraId="515045A6" w14:textId="77777777">
        <w:tc>
          <w:tcPr>
            <w:tcW w:w="817" w:type="dxa"/>
            <w:tcBorders>
              <w:top w:val="single" w:sz="4" w:space="0" w:color="auto"/>
              <w:left w:val="single" w:sz="4" w:space="0" w:color="auto"/>
              <w:bottom w:val="single" w:sz="4" w:space="0" w:color="auto"/>
              <w:right w:val="single" w:sz="4" w:space="0" w:color="auto"/>
            </w:tcBorders>
            <w:hideMark/>
          </w:tcPr>
          <w:p w14:paraId="207E1308" w14:textId="77777777" w:rsidR="00E53616" w:rsidRDefault="00077EA7">
            <w:pPr>
              <w:suppressAutoHyphens/>
              <w:rPr>
                <w:szCs w:val="22"/>
              </w:rPr>
            </w:pPr>
            <w:r>
              <w:rPr>
                <w:szCs w:val="22"/>
                <w:lang w:eastAsia="lt-LT"/>
              </w:rPr>
              <w:t>2.</w:t>
            </w:r>
          </w:p>
        </w:tc>
        <w:tc>
          <w:tcPr>
            <w:tcW w:w="3969" w:type="dxa"/>
            <w:tcBorders>
              <w:top w:val="single" w:sz="4" w:space="0" w:color="auto"/>
              <w:left w:val="single" w:sz="4" w:space="0" w:color="auto"/>
              <w:bottom w:val="single" w:sz="4" w:space="0" w:color="auto"/>
              <w:right w:val="single" w:sz="4" w:space="0" w:color="auto"/>
            </w:tcBorders>
            <w:hideMark/>
          </w:tcPr>
          <w:p w14:paraId="1FACDBD8" w14:textId="77777777" w:rsidR="00E53616" w:rsidRDefault="00077EA7">
            <w:pPr>
              <w:suppressAutoHyphens/>
              <w:rPr>
                <w:szCs w:val="22"/>
              </w:rPr>
            </w:pPr>
            <w:r>
              <w:rPr>
                <w:szCs w:val="22"/>
                <w:lang w:eastAsia="lt-LT"/>
              </w:rPr>
              <w:t>medžiai ir krūmai rūšių, kurių individai gali užaugti nuo 2 iki  3 m aukščio arba formuojami iki 3 m aukščio</w:t>
            </w:r>
          </w:p>
        </w:tc>
        <w:tc>
          <w:tcPr>
            <w:tcW w:w="2408" w:type="dxa"/>
            <w:tcBorders>
              <w:top w:val="single" w:sz="4" w:space="0" w:color="auto"/>
              <w:left w:val="single" w:sz="4" w:space="0" w:color="auto"/>
              <w:bottom w:val="single" w:sz="4" w:space="0" w:color="auto"/>
              <w:right w:val="single" w:sz="4" w:space="0" w:color="auto"/>
            </w:tcBorders>
            <w:hideMark/>
          </w:tcPr>
          <w:p w14:paraId="457AC150" w14:textId="77777777" w:rsidR="00E53616" w:rsidRDefault="00077EA7">
            <w:pPr>
              <w:suppressAutoHyphens/>
              <w:jc w:val="both"/>
              <w:rPr>
                <w:szCs w:val="22"/>
              </w:rPr>
            </w:pPr>
            <w:r>
              <w:rPr>
                <w:szCs w:val="22"/>
                <w:lang w:eastAsia="lt-LT"/>
              </w:rPr>
              <w:t>iš visų pusių</w:t>
            </w:r>
          </w:p>
        </w:tc>
        <w:tc>
          <w:tcPr>
            <w:tcW w:w="2553" w:type="dxa"/>
            <w:tcBorders>
              <w:top w:val="single" w:sz="4" w:space="0" w:color="auto"/>
              <w:left w:val="single" w:sz="4" w:space="0" w:color="auto"/>
              <w:bottom w:val="single" w:sz="4" w:space="0" w:color="auto"/>
              <w:right w:val="single" w:sz="4" w:space="0" w:color="auto"/>
            </w:tcBorders>
            <w:hideMark/>
          </w:tcPr>
          <w:p w14:paraId="1156FDB8" w14:textId="77777777" w:rsidR="00E53616" w:rsidRDefault="00077EA7">
            <w:pPr>
              <w:suppressAutoHyphens/>
              <w:jc w:val="center"/>
              <w:rPr>
                <w:szCs w:val="22"/>
              </w:rPr>
            </w:pPr>
            <w:r>
              <w:rPr>
                <w:szCs w:val="22"/>
                <w:lang w:eastAsia="lt-LT"/>
              </w:rPr>
              <w:t>2</w:t>
            </w:r>
          </w:p>
        </w:tc>
      </w:tr>
      <w:tr w:rsidR="00E53616" w14:paraId="4A1DDE0A" w14:textId="77777777">
        <w:tc>
          <w:tcPr>
            <w:tcW w:w="817" w:type="dxa"/>
            <w:tcBorders>
              <w:top w:val="single" w:sz="4" w:space="0" w:color="auto"/>
              <w:left w:val="single" w:sz="4" w:space="0" w:color="auto"/>
              <w:bottom w:val="single" w:sz="4" w:space="0" w:color="auto"/>
              <w:right w:val="single" w:sz="4" w:space="0" w:color="auto"/>
            </w:tcBorders>
            <w:hideMark/>
          </w:tcPr>
          <w:p w14:paraId="0F8CC7ED" w14:textId="77777777" w:rsidR="00E53616" w:rsidRDefault="00077EA7">
            <w:pPr>
              <w:suppressAutoHyphens/>
              <w:rPr>
                <w:szCs w:val="22"/>
              </w:rPr>
            </w:pPr>
            <w:r>
              <w:rPr>
                <w:szCs w:val="22"/>
                <w:lang w:eastAsia="lt-LT"/>
              </w:rPr>
              <w:t>3.</w:t>
            </w:r>
          </w:p>
        </w:tc>
        <w:tc>
          <w:tcPr>
            <w:tcW w:w="3969" w:type="dxa"/>
            <w:tcBorders>
              <w:top w:val="single" w:sz="4" w:space="0" w:color="auto"/>
              <w:left w:val="single" w:sz="4" w:space="0" w:color="auto"/>
              <w:bottom w:val="single" w:sz="4" w:space="0" w:color="auto"/>
              <w:right w:val="single" w:sz="4" w:space="0" w:color="auto"/>
            </w:tcBorders>
            <w:hideMark/>
          </w:tcPr>
          <w:p w14:paraId="26DE81AD" w14:textId="77777777" w:rsidR="00E53616" w:rsidRDefault="00077EA7">
            <w:pPr>
              <w:suppressAutoHyphens/>
              <w:rPr>
                <w:szCs w:val="22"/>
              </w:rPr>
            </w:pPr>
            <w:r>
              <w:rPr>
                <w:szCs w:val="22"/>
                <w:lang w:eastAsia="lt-LT"/>
              </w:rPr>
              <w:t>medžiai ir krūmai rūšių, kurių individai gali užaugti iki  2 m aukščio arba formuojami iki 2 m aukščio</w:t>
            </w:r>
          </w:p>
        </w:tc>
        <w:tc>
          <w:tcPr>
            <w:tcW w:w="2408" w:type="dxa"/>
            <w:tcBorders>
              <w:top w:val="single" w:sz="4" w:space="0" w:color="auto"/>
              <w:left w:val="single" w:sz="4" w:space="0" w:color="auto"/>
              <w:bottom w:val="single" w:sz="4" w:space="0" w:color="auto"/>
              <w:right w:val="single" w:sz="4" w:space="0" w:color="auto"/>
            </w:tcBorders>
            <w:hideMark/>
          </w:tcPr>
          <w:p w14:paraId="412194A0" w14:textId="77777777" w:rsidR="00E53616" w:rsidRDefault="00077EA7">
            <w:pPr>
              <w:suppressAutoHyphens/>
              <w:jc w:val="both"/>
              <w:rPr>
                <w:szCs w:val="22"/>
              </w:rPr>
            </w:pPr>
            <w:r>
              <w:rPr>
                <w:szCs w:val="22"/>
                <w:lang w:eastAsia="lt-LT"/>
              </w:rPr>
              <w:t>iš visų pusių</w:t>
            </w:r>
          </w:p>
        </w:tc>
        <w:tc>
          <w:tcPr>
            <w:tcW w:w="2553" w:type="dxa"/>
            <w:tcBorders>
              <w:top w:val="single" w:sz="4" w:space="0" w:color="auto"/>
              <w:left w:val="single" w:sz="4" w:space="0" w:color="auto"/>
              <w:bottom w:val="single" w:sz="4" w:space="0" w:color="auto"/>
              <w:right w:val="single" w:sz="4" w:space="0" w:color="auto"/>
            </w:tcBorders>
            <w:hideMark/>
          </w:tcPr>
          <w:p w14:paraId="404FA29B" w14:textId="77777777" w:rsidR="00E53616" w:rsidRDefault="00077EA7">
            <w:pPr>
              <w:suppressAutoHyphens/>
              <w:jc w:val="center"/>
              <w:rPr>
                <w:szCs w:val="22"/>
              </w:rPr>
            </w:pPr>
            <w:r>
              <w:rPr>
                <w:szCs w:val="22"/>
                <w:lang w:eastAsia="lt-LT"/>
              </w:rPr>
              <w:t>1</w:t>
            </w:r>
          </w:p>
        </w:tc>
      </w:tr>
      <w:tr w:rsidR="00E53616" w14:paraId="5270B2EA" w14:textId="77777777">
        <w:tc>
          <w:tcPr>
            <w:tcW w:w="817" w:type="dxa"/>
            <w:tcBorders>
              <w:top w:val="single" w:sz="4" w:space="0" w:color="auto"/>
              <w:left w:val="single" w:sz="4" w:space="0" w:color="auto"/>
              <w:bottom w:val="single" w:sz="4" w:space="0" w:color="auto"/>
              <w:right w:val="single" w:sz="4" w:space="0" w:color="auto"/>
            </w:tcBorders>
          </w:tcPr>
          <w:p w14:paraId="76DBF547" w14:textId="77777777" w:rsidR="00E53616" w:rsidRDefault="00077EA7">
            <w:pPr>
              <w:suppressAutoHyphens/>
              <w:rPr>
                <w:szCs w:val="22"/>
                <w:lang w:eastAsia="lt-LT"/>
              </w:rPr>
            </w:pPr>
            <w:r>
              <w:rPr>
                <w:szCs w:val="22"/>
                <w:lang w:eastAsia="lt-LT"/>
              </w:rPr>
              <w:t>4.</w:t>
            </w:r>
          </w:p>
        </w:tc>
        <w:tc>
          <w:tcPr>
            <w:tcW w:w="3969" w:type="dxa"/>
            <w:tcBorders>
              <w:top w:val="single" w:sz="4" w:space="0" w:color="auto"/>
              <w:left w:val="single" w:sz="4" w:space="0" w:color="auto"/>
              <w:bottom w:val="single" w:sz="4" w:space="0" w:color="auto"/>
              <w:right w:val="single" w:sz="4" w:space="0" w:color="auto"/>
            </w:tcBorders>
          </w:tcPr>
          <w:p w14:paraId="6F5DA837" w14:textId="77777777" w:rsidR="00E53616" w:rsidRDefault="00077EA7">
            <w:pPr>
              <w:suppressAutoHyphens/>
              <w:rPr>
                <w:szCs w:val="22"/>
                <w:lang w:eastAsia="lt-LT"/>
              </w:rPr>
            </w:pPr>
            <w:r>
              <w:rPr>
                <w:szCs w:val="22"/>
                <w:lang w:eastAsia="lt-LT"/>
              </w:rPr>
              <w:t xml:space="preserve">gyvatvorė, skirianti kaimyninius sklypus, formuojama iki </w:t>
            </w:r>
            <w:r>
              <w:rPr>
                <w:szCs w:val="22"/>
                <w:lang w:val="en-US" w:eastAsia="lt-LT"/>
              </w:rPr>
              <w:t>1,3</w:t>
            </w:r>
            <w:r>
              <w:rPr>
                <w:szCs w:val="22"/>
                <w:lang w:eastAsia="lt-LT"/>
              </w:rPr>
              <w:t xml:space="preserve"> m aukščio</w:t>
            </w:r>
          </w:p>
        </w:tc>
        <w:tc>
          <w:tcPr>
            <w:tcW w:w="2408" w:type="dxa"/>
            <w:tcBorders>
              <w:top w:val="single" w:sz="4" w:space="0" w:color="auto"/>
              <w:left w:val="single" w:sz="4" w:space="0" w:color="auto"/>
              <w:bottom w:val="single" w:sz="4" w:space="0" w:color="auto"/>
              <w:right w:val="single" w:sz="4" w:space="0" w:color="auto"/>
            </w:tcBorders>
          </w:tcPr>
          <w:p w14:paraId="770B36E5" w14:textId="77777777" w:rsidR="00E53616" w:rsidRDefault="00077EA7">
            <w:pPr>
              <w:suppressAutoHyphens/>
              <w:jc w:val="both"/>
              <w:rPr>
                <w:szCs w:val="22"/>
                <w:lang w:eastAsia="lt-LT"/>
              </w:rPr>
            </w:pPr>
            <w:r>
              <w:rPr>
                <w:szCs w:val="22"/>
                <w:lang w:eastAsia="lt-LT"/>
              </w:rPr>
              <w:t xml:space="preserve">šiaurinė pusė </w:t>
            </w:r>
          </w:p>
          <w:p w14:paraId="0445E535" w14:textId="77777777" w:rsidR="00E53616" w:rsidRDefault="00077EA7">
            <w:pPr>
              <w:suppressAutoHyphens/>
              <w:jc w:val="both"/>
              <w:rPr>
                <w:szCs w:val="22"/>
                <w:lang w:val="en-US" w:eastAsia="lt-LT"/>
              </w:rPr>
            </w:pPr>
            <w:r>
              <w:rPr>
                <w:szCs w:val="22"/>
                <w:lang w:eastAsia="lt-LT"/>
              </w:rPr>
              <w:t>(tarp 315</w:t>
            </w:r>
            <w:r>
              <w:rPr>
                <w:szCs w:val="22"/>
                <w:vertAlign w:val="superscript"/>
                <w:lang w:eastAsia="lt-LT"/>
              </w:rPr>
              <w:t>o</w:t>
            </w:r>
            <w:r>
              <w:rPr>
                <w:szCs w:val="22"/>
                <w:lang w:eastAsia="lt-LT"/>
              </w:rPr>
              <w:t xml:space="preserve"> ir 45</w:t>
            </w:r>
            <w:r>
              <w:rPr>
                <w:szCs w:val="22"/>
                <w:vertAlign w:val="superscript"/>
                <w:lang w:eastAsia="lt-LT"/>
              </w:rPr>
              <w:t>o</w:t>
            </w:r>
            <w:r>
              <w:rPr>
                <w:szCs w:val="22"/>
                <w:lang w:eastAsia="lt-LT"/>
              </w:rPr>
              <w:t>)</w:t>
            </w:r>
          </w:p>
        </w:tc>
        <w:tc>
          <w:tcPr>
            <w:tcW w:w="2553" w:type="dxa"/>
            <w:tcBorders>
              <w:top w:val="single" w:sz="4" w:space="0" w:color="auto"/>
              <w:left w:val="single" w:sz="4" w:space="0" w:color="auto"/>
              <w:bottom w:val="single" w:sz="4" w:space="0" w:color="auto"/>
              <w:right w:val="single" w:sz="4" w:space="0" w:color="auto"/>
            </w:tcBorders>
          </w:tcPr>
          <w:p w14:paraId="0876D908" w14:textId="77777777" w:rsidR="00E53616" w:rsidRDefault="00077EA7">
            <w:pPr>
              <w:suppressAutoHyphens/>
              <w:jc w:val="center"/>
              <w:rPr>
                <w:szCs w:val="22"/>
                <w:lang w:eastAsia="lt-LT"/>
              </w:rPr>
            </w:pPr>
            <w:r>
              <w:rPr>
                <w:szCs w:val="22"/>
                <w:lang w:eastAsia="lt-LT"/>
              </w:rPr>
              <w:t>1</w:t>
            </w:r>
          </w:p>
        </w:tc>
      </w:tr>
      <w:tr w:rsidR="00E53616" w14:paraId="42CDDE4E" w14:textId="77777777">
        <w:trPr>
          <w:trHeight w:val="649"/>
        </w:trPr>
        <w:tc>
          <w:tcPr>
            <w:tcW w:w="817" w:type="dxa"/>
            <w:tcBorders>
              <w:top w:val="single" w:sz="4" w:space="0" w:color="auto"/>
              <w:left w:val="single" w:sz="4" w:space="0" w:color="auto"/>
              <w:right w:val="single" w:sz="4" w:space="0" w:color="auto"/>
            </w:tcBorders>
            <w:hideMark/>
          </w:tcPr>
          <w:p w14:paraId="488C9EE3" w14:textId="77777777" w:rsidR="00E53616" w:rsidRDefault="00077EA7">
            <w:pPr>
              <w:suppressAutoHyphens/>
              <w:rPr>
                <w:szCs w:val="22"/>
              </w:rPr>
            </w:pPr>
            <w:r>
              <w:rPr>
                <w:szCs w:val="22"/>
                <w:lang w:eastAsia="lt-LT"/>
              </w:rPr>
              <w:t>5.</w:t>
            </w:r>
          </w:p>
        </w:tc>
        <w:tc>
          <w:tcPr>
            <w:tcW w:w="3969" w:type="dxa"/>
            <w:tcBorders>
              <w:top w:val="single" w:sz="4" w:space="0" w:color="auto"/>
              <w:left w:val="single" w:sz="4" w:space="0" w:color="auto"/>
              <w:right w:val="single" w:sz="4" w:space="0" w:color="auto"/>
            </w:tcBorders>
            <w:hideMark/>
          </w:tcPr>
          <w:p w14:paraId="55B8492C" w14:textId="77777777" w:rsidR="00E53616" w:rsidRDefault="00077EA7">
            <w:pPr>
              <w:suppressAutoHyphens/>
              <w:rPr>
                <w:szCs w:val="22"/>
              </w:rPr>
            </w:pPr>
            <w:r>
              <w:rPr>
                <w:szCs w:val="22"/>
                <w:lang w:eastAsia="lt-LT"/>
              </w:rPr>
              <w:t xml:space="preserve">gyvatvorė, </w:t>
            </w:r>
            <w:r>
              <w:rPr>
                <w:szCs w:val="22"/>
                <w:lang w:eastAsia="lt-LT"/>
              </w:rPr>
              <w:t>skirianti kaimyninius sklypus, formuojama iki 2 m aukščio</w:t>
            </w:r>
          </w:p>
        </w:tc>
        <w:tc>
          <w:tcPr>
            <w:tcW w:w="2408" w:type="dxa"/>
            <w:tcBorders>
              <w:top w:val="single" w:sz="4" w:space="0" w:color="auto"/>
              <w:left w:val="single" w:sz="4" w:space="0" w:color="auto"/>
              <w:right w:val="single" w:sz="4" w:space="0" w:color="auto"/>
            </w:tcBorders>
            <w:hideMark/>
          </w:tcPr>
          <w:p w14:paraId="19DC0D9B" w14:textId="77777777" w:rsidR="00E53616" w:rsidRDefault="00077EA7">
            <w:pPr>
              <w:suppressAutoHyphens/>
              <w:jc w:val="both"/>
              <w:rPr>
                <w:szCs w:val="22"/>
                <w:lang w:val="en-US" w:eastAsia="lt-LT"/>
              </w:rPr>
            </w:pPr>
            <w:r>
              <w:rPr>
                <w:szCs w:val="22"/>
                <w:lang w:eastAsia="lt-LT"/>
              </w:rPr>
              <w:t xml:space="preserve">kitos pusės, nei nurodyta priedo </w:t>
            </w:r>
            <w:r>
              <w:rPr>
                <w:szCs w:val="22"/>
                <w:lang w:val="en-US" w:eastAsia="lt-LT"/>
              </w:rPr>
              <w:t xml:space="preserve">4 </w:t>
            </w:r>
            <w:proofErr w:type="spellStart"/>
            <w:r>
              <w:rPr>
                <w:szCs w:val="22"/>
                <w:lang w:val="en-US" w:eastAsia="lt-LT"/>
              </w:rPr>
              <w:t>punkte</w:t>
            </w:r>
            <w:proofErr w:type="spellEnd"/>
          </w:p>
        </w:tc>
        <w:tc>
          <w:tcPr>
            <w:tcW w:w="2553" w:type="dxa"/>
            <w:tcBorders>
              <w:top w:val="single" w:sz="4" w:space="0" w:color="auto"/>
              <w:left w:val="single" w:sz="4" w:space="0" w:color="auto"/>
              <w:right w:val="single" w:sz="4" w:space="0" w:color="auto"/>
            </w:tcBorders>
          </w:tcPr>
          <w:p w14:paraId="2A02A703" w14:textId="77777777" w:rsidR="00E53616" w:rsidRDefault="00077EA7">
            <w:pPr>
              <w:suppressAutoHyphens/>
              <w:jc w:val="center"/>
              <w:rPr>
                <w:szCs w:val="22"/>
              </w:rPr>
            </w:pPr>
            <w:r>
              <w:rPr>
                <w:szCs w:val="22"/>
                <w:lang w:eastAsia="lt-LT"/>
              </w:rPr>
              <w:t>1</w:t>
            </w:r>
          </w:p>
        </w:tc>
      </w:tr>
      <w:tr w:rsidR="00E53616" w14:paraId="1F8A4C3B" w14:textId="77777777">
        <w:tc>
          <w:tcPr>
            <w:tcW w:w="817" w:type="dxa"/>
            <w:tcBorders>
              <w:top w:val="single" w:sz="4" w:space="0" w:color="auto"/>
              <w:left w:val="single" w:sz="4" w:space="0" w:color="auto"/>
              <w:bottom w:val="single" w:sz="4" w:space="0" w:color="auto"/>
              <w:right w:val="single" w:sz="4" w:space="0" w:color="auto"/>
            </w:tcBorders>
          </w:tcPr>
          <w:p w14:paraId="6ED6235C" w14:textId="77777777" w:rsidR="00E53616" w:rsidRDefault="00077EA7">
            <w:pPr>
              <w:suppressAutoHyphens/>
              <w:rPr>
                <w:szCs w:val="22"/>
                <w:lang w:eastAsia="lt-LT"/>
              </w:rPr>
            </w:pPr>
            <w:r>
              <w:rPr>
                <w:szCs w:val="22"/>
                <w:lang w:eastAsia="lt-LT"/>
              </w:rPr>
              <w:t>6.</w:t>
            </w:r>
          </w:p>
        </w:tc>
        <w:tc>
          <w:tcPr>
            <w:tcW w:w="3969" w:type="dxa"/>
            <w:tcBorders>
              <w:top w:val="single" w:sz="4" w:space="0" w:color="auto"/>
              <w:left w:val="single" w:sz="4" w:space="0" w:color="auto"/>
              <w:bottom w:val="single" w:sz="4" w:space="0" w:color="auto"/>
              <w:right w:val="single" w:sz="4" w:space="0" w:color="auto"/>
            </w:tcBorders>
          </w:tcPr>
          <w:p w14:paraId="28177623" w14:textId="77777777" w:rsidR="00E53616" w:rsidRDefault="00077EA7">
            <w:pPr>
              <w:suppressAutoHyphens/>
              <w:rPr>
                <w:szCs w:val="22"/>
                <w:lang w:eastAsia="lt-LT"/>
              </w:rPr>
            </w:pPr>
            <w:r>
              <w:rPr>
                <w:szCs w:val="22"/>
                <w:lang w:eastAsia="lt-LT"/>
              </w:rPr>
              <w:t>lianos</w:t>
            </w:r>
          </w:p>
        </w:tc>
        <w:tc>
          <w:tcPr>
            <w:tcW w:w="2408" w:type="dxa"/>
            <w:tcBorders>
              <w:top w:val="single" w:sz="4" w:space="0" w:color="auto"/>
              <w:left w:val="single" w:sz="4" w:space="0" w:color="auto"/>
              <w:bottom w:val="single" w:sz="4" w:space="0" w:color="auto"/>
              <w:right w:val="single" w:sz="4" w:space="0" w:color="auto"/>
            </w:tcBorders>
          </w:tcPr>
          <w:p w14:paraId="271BDDFB" w14:textId="77777777" w:rsidR="00E53616" w:rsidRDefault="00077EA7">
            <w:pPr>
              <w:suppressAutoHyphens/>
              <w:jc w:val="both"/>
              <w:rPr>
                <w:szCs w:val="22"/>
                <w:lang w:eastAsia="lt-LT"/>
              </w:rPr>
            </w:pPr>
            <w:r>
              <w:rPr>
                <w:szCs w:val="22"/>
                <w:lang w:eastAsia="lt-LT"/>
              </w:rPr>
              <w:t>iš visų pusių</w:t>
            </w:r>
          </w:p>
        </w:tc>
        <w:tc>
          <w:tcPr>
            <w:tcW w:w="2553" w:type="dxa"/>
            <w:tcBorders>
              <w:top w:val="single" w:sz="4" w:space="0" w:color="auto"/>
              <w:left w:val="single" w:sz="4" w:space="0" w:color="auto"/>
              <w:bottom w:val="single" w:sz="4" w:space="0" w:color="auto"/>
              <w:right w:val="single" w:sz="4" w:space="0" w:color="auto"/>
            </w:tcBorders>
          </w:tcPr>
          <w:p w14:paraId="731FA1AD" w14:textId="77777777" w:rsidR="00E53616" w:rsidRDefault="00077EA7">
            <w:pPr>
              <w:suppressAutoHyphens/>
              <w:jc w:val="center"/>
              <w:rPr>
                <w:szCs w:val="22"/>
                <w:lang w:eastAsia="lt-LT"/>
              </w:rPr>
            </w:pPr>
            <w:r>
              <w:rPr>
                <w:szCs w:val="22"/>
                <w:lang w:eastAsia="lt-LT"/>
              </w:rPr>
              <w:t>0,5</w:t>
            </w:r>
          </w:p>
        </w:tc>
      </w:tr>
    </w:tbl>
    <w:p w14:paraId="179B39F2" w14:textId="77777777" w:rsidR="00E53616" w:rsidRDefault="00E53616">
      <w:pPr>
        <w:suppressAutoHyphens/>
        <w:jc w:val="both"/>
        <w:rPr>
          <w:lang w:eastAsia="lt-LT"/>
        </w:rPr>
      </w:pPr>
    </w:p>
    <w:p w14:paraId="390AA978" w14:textId="77777777" w:rsidR="00E53616" w:rsidRDefault="00077EA7">
      <w:pPr>
        <w:suppressAutoHyphens/>
        <w:jc w:val="center"/>
        <w:rPr>
          <w:caps/>
        </w:rPr>
      </w:pPr>
      <w:r>
        <w:rPr>
          <w:lang w:eastAsia="lt-LT"/>
        </w:rPr>
        <w:t>_____________________</w:t>
      </w:r>
    </w:p>
    <w:p w14:paraId="69142F0B" w14:textId="77777777" w:rsidR="00E53616" w:rsidRDefault="00E53616">
      <w:pPr>
        <w:jc w:val="both"/>
        <w:rPr>
          <w:b/>
          <w:sz w:val="20"/>
        </w:rPr>
      </w:pPr>
    </w:p>
    <w:p w14:paraId="465D99A7" w14:textId="77777777" w:rsidR="00E53616" w:rsidRDefault="00E53616">
      <w:pPr>
        <w:jc w:val="both"/>
        <w:rPr>
          <w:b/>
          <w:sz w:val="20"/>
        </w:rPr>
      </w:pPr>
    </w:p>
    <w:p w14:paraId="0FDC81A6" w14:textId="77777777" w:rsidR="00E53616" w:rsidRDefault="00077EA7">
      <w:pPr>
        <w:jc w:val="both"/>
        <w:rPr>
          <w:b/>
        </w:rPr>
      </w:pPr>
      <w:r>
        <w:rPr>
          <w:b/>
          <w:sz w:val="20"/>
        </w:rPr>
        <w:t>Pakeitimai:</w:t>
      </w:r>
    </w:p>
    <w:p w14:paraId="196678F3" w14:textId="77777777" w:rsidR="00E53616" w:rsidRDefault="00E53616">
      <w:pPr>
        <w:jc w:val="both"/>
        <w:rPr>
          <w:sz w:val="20"/>
        </w:rPr>
      </w:pPr>
    </w:p>
    <w:p w14:paraId="0B3ACC3C" w14:textId="77777777" w:rsidR="00E53616" w:rsidRDefault="00077EA7">
      <w:pPr>
        <w:jc w:val="both"/>
      </w:pPr>
      <w:r>
        <w:rPr>
          <w:sz w:val="20"/>
        </w:rPr>
        <w:t>1.</w:t>
      </w:r>
    </w:p>
    <w:p w14:paraId="69B9D7FC" w14:textId="77777777" w:rsidR="00E53616" w:rsidRDefault="00077EA7">
      <w:pPr>
        <w:jc w:val="both"/>
      </w:pPr>
      <w:r>
        <w:rPr>
          <w:sz w:val="20"/>
        </w:rPr>
        <w:t>Lietuvos Respublikos aplinkos ministerija, Įsakymas</w:t>
      </w:r>
    </w:p>
    <w:p w14:paraId="199FD59C" w14:textId="77777777" w:rsidR="00E53616" w:rsidRDefault="00077EA7">
      <w:pPr>
        <w:jc w:val="both"/>
      </w:pPr>
      <w:r>
        <w:rPr>
          <w:sz w:val="20"/>
        </w:rPr>
        <w:t xml:space="preserve">Nr. </w:t>
      </w:r>
      <w:hyperlink r:id="rId10" w:history="1">
        <w:r w:rsidRPr="00532B9F">
          <w:rPr>
            <w:rFonts w:eastAsia="MS Mincho"/>
            <w:iCs/>
            <w:color w:val="0000FF" w:themeColor="hyperlink"/>
            <w:sz w:val="20"/>
            <w:u w:val="single"/>
          </w:rPr>
          <w:t>D1-565</w:t>
        </w:r>
      </w:hyperlink>
      <w:r>
        <w:rPr>
          <w:rFonts w:eastAsia="MS Mincho"/>
          <w:iCs/>
          <w:sz w:val="20"/>
        </w:rPr>
        <w:t>, 2016-08-24, paskelbta TAR 2016-08-24, i. k. 2016-22625</w:t>
      </w:r>
    </w:p>
    <w:p w14:paraId="23D28D34" w14:textId="77777777" w:rsidR="00E53616" w:rsidRDefault="00077EA7">
      <w:pPr>
        <w:jc w:val="both"/>
      </w:pPr>
      <w:r>
        <w:rPr>
          <w:sz w:val="20"/>
        </w:rPr>
        <w:t xml:space="preserve">Dėl Lietuvos Respublikos aplinkos ministro 2007 m. gruodžio 29 d. įsakymo Nr. D1-717 „Dėl Medžių </w:t>
      </w:r>
      <w:r>
        <w:rPr>
          <w:sz w:val="20"/>
        </w:rPr>
        <w:t>ir krūmų veisimo, vejų ir gėlynų įrengimo taisyklių patvirtinimo“ pakeitimo</w:t>
      </w:r>
    </w:p>
    <w:p w14:paraId="5F7FBAF6" w14:textId="77777777" w:rsidR="00E53616" w:rsidRDefault="00E53616">
      <w:pPr>
        <w:jc w:val="both"/>
        <w:rPr>
          <w:sz w:val="20"/>
        </w:rPr>
      </w:pPr>
    </w:p>
    <w:p w14:paraId="42345C9D" w14:textId="77777777" w:rsidR="00E53616" w:rsidRDefault="00077EA7">
      <w:pPr>
        <w:jc w:val="both"/>
      </w:pPr>
      <w:r>
        <w:rPr>
          <w:sz w:val="20"/>
        </w:rPr>
        <w:t>2.</w:t>
      </w:r>
    </w:p>
    <w:p w14:paraId="6DD1C66E" w14:textId="77777777" w:rsidR="00E53616" w:rsidRDefault="00077EA7">
      <w:pPr>
        <w:jc w:val="both"/>
      </w:pPr>
      <w:r>
        <w:rPr>
          <w:sz w:val="20"/>
        </w:rPr>
        <w:t>Lietuvos Respublikos aplinkos ministerija, Įsakymas</w:t>
      </w:r>
    </w:p>
    <w:p w14:paraId="23B64A2C" w14:textId="77777777" w:rsidR="00E53616" w:rsidRDefault="00077EA7">
      <w:pPr>
        <w:jc w:val="both"/>
      </w:pPr>
      <w:r>
        <w:rPr>
          <w:sz w:val="20"/>
        </w:rPr>
        <w:t xml:space="preserve">Nr. </w:t>
      </w:r>
      <w:hyperlink r:id="rId11" w:history="1">
        <w:r w:rsidRPr="00532B9F">
          <w:rPr>
            <w:rFonts w:eastAsia="MS Mincho"/>
            <w:iCs/>
            <w:color w:val="0000FF" w:themeColor="hyperlink"/>
            <w:sz w:val="20"/>
            <w:u w:val="single"/>
          </w:rPr>
          <w:t>D1-604</w:t>
        </w:r>
      </w:hyperlink>
      <w:r>
        <w:rPr>
          <w:rFonts w:eastAsia="MS Mincho"/>
          <w:iCs/>
          <w:sz w:val="20"/>
        </w:rPr>
        <w:t>, 2016-09-12, pa</w:t>
      </w:r>
      <w:r>
        <w:rPr>
          <w:rFonts w:eastAsia="MS Mincho"/>
          <w:iCs/>
          <w:sz w:val="20"/>
        </w:rPr>
        <w:t>skelbta TAR 2016-09-12, i. k. 2016-23530</w:t>
      </w:r>
    </w:p>
    <w:p w14:paraId="23483627" w14:textId="77777777" w:rsidR="00E53616" w:rsidRDefault="00077EA7">
      <w:pPr>
        <w:jc w:val="both"/>
      </w:pPr>
      <w:r>
        <w:rPr>
          <w:sz w:val="20"/>
        </w:rPr>
        <w:t>Dėl Lietuvos Respublikos aplinkos ministro 2007 m. gruodžio 29 d. įsakymo Nr. D1-717 „Dėl Medžių ir krūmų veisimo, vejų ir gėlynų įrengimo taisyklių patvirtinimo“ pakeitimo</w:t>
      </w:r>
    </w:p>
    <w:p w14:paraId="24524A8A" w14:textId="77777777" w:rsidR="00E53616" w:rsidRDefault="00E53616">
      <w:pPr>
        <w:jc w:val="both"/>
        <w:rPr>
          <w:sz w:val="20"/>
        </w:rPr>
      </w:pPr>
    </w:p>
    <w:p w14:paraId="040257D8" w14:textId="77777777" w:rsidR="00E53616" w:rsidRDefault="00077EA7">
      <w:pPr>
        <w:jc w:val="both"/>
      </w:pPr>
      <w:r>
        <w:rPr>
          <w:sz w:val="20"/>
        </w:rPr>
        <w:t>3.</w:t>
      </w:r>
    </w:p>
    <w:p w14:paraId="68F0A66C" w14:textId="77777777" w:rsidR="00E53616" w:rsidRDefault="00077EA7">
      <w:pPr>
        <w:jc w:val="both"/>
      </w:pPr>
      <w:r>
        <w:rPr>
          <w:sz w:val="20"/>
        </w:rPr>
        <w:t xml:space="preserve">Lietuvos Respublikos aplinkos </w:t>
      </w:r>
      <w:r>
        <w:rPr>
          <w:sz w:val="20"/>
        </w:rPr>
        <w:t>ministerija, Įsakymas</w:t>
      </w:r>
    </w:p>
    <w:p w14:paraId="732D7CD6" w14:textId="77777777" w:rsidR="00E53616" w:rsidRDefault="00077EA7">
      <w:pPr>
        <w:jc w:val="both"/>
      </w:pPr>
      <w:r>
        <w:rPr>
          <w:sz w:val="20"/>
        </w:rPr>
        <w:t xml:space="preserve">Nr. </w:t>
      </w:r>
      <w:hyperlink r:id="rId12" w:history="1">
        <w:r w:rsidRPr="00532B9F">
          <w:rPr>
            <w:rFonts w:eastAsia="MS Mincho"/>
            <w:iCs/>
            <w:color w:val="0000FF" w:themeColor="hyperlink"/>
            <w:sz w:val="20"/>
            <w:u w:val="single"/>
          </w:rPr>
          <w:t>D1-228</w:t>
        </w:r>
      </w:hyperlink>
      <w:r>
        <w:rPr>
          <w:rFonts w:eastAsia="MS Mincho"/>
          <w:iCs/>
          <w:sz w:val="20"/>
        </w:rPr>
        <w:t>, 2019-04-24, paskelbta TAR 2019-04-24, i. k. 2019-06684</w:t>
      </w:r>
    </w:p>
    <w:p w14:paraId="331B0465" w14:textId="77777777" w:rsidR="00E53616" w:rsidRDefault="00077EA7">
      <w:pPr>
        <w:jc w:val="both"/>
      </w:pPr>
      <w:r>
        <w:rPr>
          <w:sz w:val="20"/>
        </w:rPr>
        <w:t>Dėl Lietuvos Respublikos aplinkos ministro 2007 m. gruodžio 29 d. įsa</w:t>
      </w:r>
      <w:r>
        <w:rPr>
          <w:sz w:val="20"/>
        </w:rPr>
        <w:t>kymo Nr. D1-717 „Dėl Medžių ir krūmų veisimo, vejų ir gėlynų įrengimo taisyklių patvirtinimo“ pakeitimo</w:t>
      </w:r>
    </w:p>
    <w:p w14:paraId="2E846AD6" w14:textId="77777777" w:rsidR="00E53616" w:rsidRDefault="00E53616">
      <w:pPr>
        <w:jc w:val="both"/>
        <w:rPr>
          <w:sz w:val="20"/>
        </w:rPr>
      </w:pPr>
    </w:p>
    <w:p w14:paraId="29036CE9" w14:textId="77777777" w:rsidR="00E53616" w:rsidRDefault="00077EA7">
      <w:pPr>
        <w:jc w:val="both"/>
      </w:pPr>
      <w:r>
        <w:rPr>
          <w:sz w:val="20"/>
        </w:rPr>
        <w:t>4.</w:t>
      </w:r>
    </w:p>
    <w:p w14:paraId="0375DFF8" w14:textId="77777777" w:rsidR="00E53616" w:rsidRDefault="00077EA7">
      <w:pPr>
        <w:jc w:val="both"/>
      </w:pPr>
      <w:r>
        <w:rPr>
          <w:sz w:val="20"/>
        </w:rPr>
        <w:t>Lietuvos Respublikos aplinkos ministerija, Įsakymas</w:t>
      </w:r>
    </w:p>
    <w:p w14:paraId="5C1DDED8" w14:textId="77777777" w:rsidR="00E53616" w:rsidRDefault="00077EA7">
      <w:pPr>
        <w:jc w:val="both"/>
      </w:pPr>
      <w:r>
        <w:rPr>
          <w:sz w:val="20"/>
        </w:rPr>
        <w:t xml:space="preserve">Nr. </w:t>
      </w:r>
      <w:hyperlink r:id="rId13" w:history="1">
        <w:r w:rsidRPr="00532B9F">
          <w:rPr>
            <w:rFonts w:eastAsia="MS Mincho"/>
            <w:iCs/>
            <w:color w:val="0000FF" w:themeColor="hyperlink"/>
            <w:sz w:val="20"/>
            <w:u w:val="single"/>
          </w:rPr>
          <w:t>D1-10</w:t>
        </w:r>
      </w:hyperlink>
      <w:r>
        <w:rPr>
          <w:rFonts w:eastAsia="MS Mincho"/>
          <w:iCs/>
          <w:sz w:val="20"/>
        </w:rPr>
        <w:t>, 2022-01-18, paskelbta TAR 2022-01-19, i. k. 2022-00730</w:t>
      </w:r>
    </w:p>
    <w:p w14:paraId="1EAF79CB" w14:textId="762E0796" w:rsidR="00E53616" w:rsidRPr="00A512D4" w:rsidRDefault="00077EA7" w:rsidP="00A512D4">
      <w:pPr>
        <w:jc w:val="both"/>
      </w:pPr>
      <w:r>
        <w:rPr>
          <w:sz w:val="20"/>
        </w:rPr>
        <w:t>Dėl Lietuvos Respublikos aplinkos ministro 2007 m. gruodžio 29 d. įsakymo Nr. D1-717 „Dėl Medžių ir krūmų veisimo, vejų ir gėlynų įrengimo taisyklių patvirtinimo“ pakeitimo</w:t>
      </w:r>
    </w:p>
    <w:sectPr w:rsidR="00E53616" w:rsidRPr="00A512D4">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E66C" w14:textId="77777777" w:rsidR="00077EA7" w:rsidRDefault="00077EA7">
      <w:r>
        <w:separator/>
      </w:r>
    </w:p>
  </w:endnote>
  <w:endnote w:type="continuationSeparator" w:id="0">
    <w:p w14:paraId="7A6F52A6" w14:textId="77777777" w:rsidR="00077EA7" w:rsidRDefault="0007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9787" w14:textId="77777777" w:rsidR="00E53616" w:rsidRDefault="00E53616">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0CD0" w14:textId="77777777" w:rsidR="00E53616" w:rsidRDefault="00E53616">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40D7" w14:textId="77777777" w:rsidR="00E53616" w:rsidRDefault="00E53616">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69BD" w14:textId="77777777" w:rsidR="00077EA7" w:rsidRDefault="00077EA7">
      <w:r>
        <w:separator/>
      </w:r>
    </w:p>
  </w:footnote>
  <w:footnote w:type="continuationSeparator" w:id="0">
    <w:p w14:paraId="3F28B27E" w14:textId="77777777" w:rsidR="00077EA7" w:rsidRDefault="0007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53D3" w14:textId="77777777" w:rsidR="00E53616" w:rsidRDefault="00077EA7">
    <w:pPr>
      <w:pStyle w:val="Antrats"/>
      <w:jc w:val="center"/>
    </w:pPr>
    <w:r>
      <w:fldChar w:fldCharType="begin"/>
    </w:r>
    <w:r>
      <w:instrText>PAGE   \* MERGEFORMAT</w:instrText>
    </w:r>
    <w:r>
      <w:fldChar w:fldCharType="separate"/>
    </w:r>
    <w:r>
      <w:t>2</w:t>
    </w:r>
    <w:r>
      <w:fldChar w:fldCharType="end"/>
    </w:r>
  </w:p>
  <w:p w14:paraId="12A09F0B" w14:textId="77777777" w:rsidR="00E53616" w:rsidRDefault="00E53616">
    <w:pPr>
      <w:tabs>
        <w:tab w:val="left" w:pos="3344"/>
        <w:tab w:val="left" w:pos="8291"/>
      </w:tabs>
      <w:suppressAutoHyphens/>
      <w:spacing w:before="120" w:after="60"/>
      <w:ind w:left="-17" w:firstLine="17"/>
      <w:jc w:val="center"/>
      <w:rPr>
        <w:b/>
        <w:bCs/>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5175" w14:textId="77777777" w:rsidR="00E53616" w:rsidRDefault="00E53616">
    <w:pPr>
      <w:tabs>
        <w:tab w:val="center" w:pos="4153"/>
        <w:tab w:val="right" w:pos="9100"/>
      </w:tabs>
      <w:suppressAutoHyphens/>
      <w:rPr>
        <w:rFonts w:ascii="Tahoma" w:hAnsi="Tahoma"/>
        <w:spacing w:val="10"/>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2A80" w14:textId="77777777" w:rsidR="00E53616" w:rsidRDefault="00E53616">
    <w:pPr>
      <w:tabs>
        <w:tab w:val="center" w:pos="4153"/>
        <w:tab w:val="right" w:pos="9100"/>
      </w:tabs>
      <w:suppressAutoHyphens/>
      <w:rPr>
        <w:rFonts w:ascii="Tahoma" w:hAnsi="Tahoma"/>
        <w:spacing w:val="10"/>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2E47" w14:textId="77777777" w:rsidR="00E53616" w:rsidRDefault="00077EA7">
    <w:pPr>
      <w:pStyle w:val="Antrats"/>
      <w:jc w:val="center"/>
    </w:pPr>
    <w:r>
      <w:fldChar w:fldCharType="begin"/>
    </w:r>
    <w:r>
      <w:instrText xml:space="preserve">PAGE   \* </w:instrText>
    </w:r>
    <w:r>
      <w:instrText>MERGEFORMAT</w:instrText>
    </w:r>
    <w:r>
      <w:fldChar w:fldCharType="separate"/>
    </w:r>
    <w:r>
      <w:t>4</w:t>
    </w:r>
    <w:r>
      <w:fldChar w:fldCharType="end"/>
    </w:r>
  </w:p>
  <w:p w14:paraId="11D62181" w14:textId="77777777" w:rsidR="00E53616" w:rsidRDefault="00E53616">
    <w:pPr>
      <w:tabs>
        <w:tab w:val="center" w:pos="4153"/>
        <w:tab w:val="right" w:pos="9100"/>
      </w:tabs>
      <w:suppressAutoHyphens/>
      <w:rPr>
        <w:rFonts w:ascii="Tahoma" w:hAnsi="Tahoma"/>
        <w:spacing w:val="10"/>
        <w:sz w:val="20"/>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E178" w14:textId="77777777" w:rsidR="00E53616" w:rsidRDefault="00E53616">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1F"/>
    <w:rsid w:val="00077EA7"/>
    <w:rsid w:val="00A512D4"/>
    <w:rsid w:val="00C1681F"/>
    <w:rsid w:val="00E358B3"/>
    <w:rsid w:val="00E536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B3B7"/>
  <w15:docId w15:val="{E4B51828-7AAF-4547-9146-79690571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ar.lt/portal/legalAct.html?documentId=e7725e7078a211ec993ff5ca6e8ba60c" TargetMode="Externa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e-tar.lt/portal/legalAct.html?documentId=e7725e7078a211ec993ff5ca6e8ba60c" TargetMode="External"/><Relationship Id="rId12" Type="http://schemas.openxmlformats.org/officeDocument/2006/relationships/hyperlink" Target="https://www.e-tar.lt/portal/legalAct.html?documentId=b5254ba0668311e9917e8e4938a80ccb"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TAR.F467B46501DE" TargetMode="External"/><Relationship Id="rId11" Type="http://schemas.openxmlformats.org/officeDocument/2006/relationships/hyperlink" Target="https://www.e-tar.lt/portal/legalAct.html?documentId=94107b4078e911e6b969d7ae07280e89" TargetMode="Externa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yperlink" Target="https://www.e-tar.lt/portal/legalAct.html?documentId=2c7894b069f611e69d8fa40f56962063"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5692</Words>
  <Characters>3245</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8920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Viktoras Jocius</cp:lastModifiedBy>
  <cp:revision>2</cp:revision>
  <dcterms:created xsi:type="dcterms:W3CDTF">2022-02-28T09:59:00Z</dcterms:created>
  <dcterms:modified xsi:type="dcterms:W3CDTF">2022-02-28T09:59:00Z</dcterms:modified>
</cp:coreProperties>
</file>