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3B72" w14:textId="77777777" w:rsidR="0057606F" w:rsidRPr="00FA2531" w:rsidRDefault="00000000">
      <w:pPr>
        <w:spacing w:after="200" w:line="276" w:lineRule="auto"/>
        <w:jc w:val="center"/>
        <w:rPr>
          <w:rFonts w:ascii="Times New Roman" w:hAnsi="Times New Roman"/>
          <w:b/>
          <w:sz w:val="28"/>
          <w:szCs w:val="28"/>
        </w:rPr>
      </w:pPr>
      <w:r w:rsidRPr="00FA2531">
        <w:rPr>
          <w:rFonts w:ascii="Times New Roman" w:hAnsi="Times New Roman"/>
          <w:b/>
          <w:sz w:val="28"/>
          <w:szCs w:val="28"/>
        </w:rPr>
        <w:t>KAIŠIADORIŲ RAJONO SAVIVALDYBĖS MOKYKLŲ TINKLO PLANO VALDYMO EFEKTYVUMAS</w:t>
      </w:r>
    </w:p>
    <w:tbl>
      <w:tblPr>
        <w:tblW w:w="12950" w:type="dxa"/>
        <w:tblCellMar>
          <w:left w:w="10" w:type="dxa"/>
          <w:right w:w="10" w:type="dxa"/>
        </w:tblCellMar>
        <w:tblLook w:val="04A0" w:firstRow="1" w:lastRow="0" w:firstColumn="1" w:lastColumn="0" w:noHBand="0" w:noVBand="1"/>
      </w:tblPr>
      <w:tblGrid>
        <w:gridCol w:w="8219"/>
        <w:gridCol w:w="4731"/>
      </w:tblGrid>
      <w:tr w:rsidR="0057606F" w:rsidRPr="00FA2531" w14:paraId="48EBEA28" w14:textId="77777777">
        <w:trPr>
          <w:trHeight w:val="3100"/>
        </w:trPr>
        <w:tc>
          <w:tcPr>
            <w:tcW w:w="8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003" w:type="dxa"/>
              <w:tblCellMar>
                <w:left w:w="10" w:type="dxa"/>
                <w:right w:w="10" w:type="dxa"/>
              </w:tblCellMar>
              <w:tblLook w:val="04A0" w:firstRow="1" w:lastRow="0" w:firstColumn="1" w:lastColumn="0" w:noHBand="0" w:noVBand="1"/>
            </w:tblPr>
            <w:tblGrid>
              <w:gridCol w:w="1692"/>
              <w:gridCol w:w="1653"/>
              <w:gridCol w:w="1779"/>
              <w:gridCol w:w="1633"/>
              <w:gridCol w:w="1246"/>
            </w:tblGrid>
            <w:tr w:rsidR="0057606F" w:rsidRPr="00FA2531" w14:paraId="1CCA72E7" w14:textId="77777777">
              <w:trPr>
                <w:trHeight w:val="71"/>
              </w:trPr>
              <w:tc>
                <w:tcPr>
                  <w:tcW w:w="8003" w:type="dxa"/>
                  <w:gridSpan w:val="5"/>
                  <w:tcBorders>
                    <w:bottom w:val="single" w:sz="8" w:space="0" w:color="000000"/>
                  </w:tcBorders>
                  <w:shd w:val="clear" w:color="auto" w:fill="auto"/>
                  <w:noWrap/>
                  <w:tcMar>
                    <w:top w:w="0" w:type="dxa"/>
                    <w:left w:w="108" w:type="dxa"/>
                    <w:bottom w:w="0" w:type="dxa"/>
                    <w:right w:w="108" w:type="dxa"/>
                  </w:tcMar>
                  <w:vAlign w:val="center"/>
                </w:tcPr>
                <w:p w14:paraId="0BF04D19" w14:textId="77777777" w:rsidR="0057606F" w:rsidRPr="00FA2531" w:rsidRDefault="00000000">
                  <w:pPr>
                    <w:suppressAutoHyphens w:val="0"/>
                    <w:spacing w:after="0"/>
                    <w:jc w:val="center"/>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1. Mokinių skaičiaus pokytis savivaldybės mokyklose (vnt.)</w:t>
                  </w:r>
                </w:p>
              </w:tc>
            </w:tr>
            <w:tr w:rsidR="0057606F" w:rsidRPr="00FA2531" w14:paraId="23D11C70" w14:textId="77777777">
              <w:trPr>
                <w:trHeight w:val="63"/>
              </w:trPr>
              <w:tc>
                <w:tcPr>
                  <w:tcW w:w="8003" w:type="dxa"/>
                  <w:gridSpan w:val="5"/>
                  <w:shd w:val="clear" w:color="auto" w:fill="auto"/>
                  <w:noWrap/>
                  <w:tcMar>
                    <w:top w:w="0" w:type="dxa"/>
                    <w:left w:w="108" w:type="dxa"/>
                    <w:bottom w:w="0" w:type="dxa"/>
                    <w:right w:w="108" w:type="dxa"/>
                  </w:tcMar>
                  <w:vAlign w:val="center"/>
                </w:tcPr>
                <w:p w14:paraId="1DA6D1F3" w14:textId="77777777"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 xml:space="preserve">Pasirinkta rodiklių grupė: </w:t>
                  </w:r>
                  <w:r w:rsidRPr="00FA2531">
                    <w:rPr>
                      <w:rFonts w:ascii="Times New Roman" w:eastAsia="Times New Roman" w:hAnsi="Times New Roman"/>
                      <w:i/>
                      <w:iCs/>
                      <w:color w:val="343334"/>
                      <w:sz w:val="24"/>
                      <w:szCs w:val="24"/>
                      <w:lang w:eastAsia="lt-LT"/>
                    </w:rPr>
                    <w:t>Mokyklos tinklo valdymas</w:t>
                  </w:r>
                </w:p>
              </w:tc>
            </w:tr>
            <w:tr w:rsidR="0057606F" w:rsidRPr="00FA2531" w14:paraId="3DCF199B" w14:textId="77777777">
              <w:trPr>
                <w:trHeight w:val="63"/>
              </w:trPr>
              <w:tc>
                <w:tcPr>
                  <w:tcW w:w="8003" w:type="dxa"/>
                  <w:gridSpan w:val="5"/>
                  <w:shd w:val="clear" w:color="auto" w:fill="auto"/>
                  <w:noWrap/>
                  <w:tcMar>
                    <w:top w:w="0" w:type="dxa"/>
                    <w:left w:w="108" w:type="dxa"/>
                    <w:bottom w:w="0" w:type="dxa"/>
                    <w:right w:w="108" w:type="dxa"/>
                  </w:tcMar>
                  <w:vAlign w:val="center"/>
                </w:tcPr>
                <w:p w14:paraId="283CC144" w14:textId="6528DB5B"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Mokykl</w:t>
                  </w:r>
                  <w:r w:rsidR="00C565C4" w:rsidRPr="00FA2531">
                    <w:rPr>
                      <w:rFonts w:ascii="Times New Roman" w:eastAsia="Times New Roman" w:hAnsi="Times New Roman"/>
                      <w:b/>
                      <w:bCs/>
                      <w:color w:val="343334"/>
                      <w:sz w:val="24"/>
                      <w:szCs w:val="24"/>
                      <w:lang w:eastAsia="lt-LT"/>
                    </w:rPr>
                    <w:t>ų</w:t>
                  </w:r>
                  <w:r w:rsidRPr="00FA2531">
                    <w:rPr>
                      <w:rFonts w:ascii="Times New Roman" w:eastAsia="Times New Roman" w:hAnsi="Times New Roman"/>
                      <w:b/>
                      <w:bCs/>
                      <w:color w:val="343334"/>
                      <w:sz w:val="24"/>
                      <w:szCs w:val="24"/>
                      <w:lang w:eastAsia="lt-LT"/>
                    </w:rPr>
                    <w:t xml:space="preserve"> tipa</w:t>
                  </w:r>
                  <w:r w:rsidR="00C565C4" w:rsidRPr="00FA2531">
                    <w:rPr>
                      <w:rFonts w:ascii="Times New Roman" w:eastAsia="Times New Roman" w:hAnsi="Times New Roman"/>
                      <w:b/>
                      <w:bCs/>
                      <w:color w:val="343334"/>
                      <w:sz w:val="24"/>
                      <w:szCs w:val="24"/>
                      <w:lang w:eastAsia="lt-LT"/>
                    </w:rPr>
                    <w:t>i</w:t>
                  </w:r>
                  <w:r w:rsidRPr="00FA2531">
                    <w:rPr>
                      <w:rFonts w:ascii="Times New Roman" w:eastAsia="Times New Roman" w:hAnsi="Times New Roman"/>
                      <w:b/>
                      <w:bCs/>
                      <w:color w:val="343334"/>
                      <w:sz w:val="24"/>
                      <w:szCs w:val="24"/>
                      <w:lang w:eastAsia="lt-LT"/>
                    </w:rPr>
                    <w:t xml:space="preserve">: </w:t>
                  </w:r>
                  <w:r w:rsidR="00C565C4" w:rsidRPr="00FA2531">
                    <w:rPr>
                      <w:rFonts w:ascii="Times New Roman" w:eastAsia="Times New Roman" w:hAnsi="Times New Roman"/>
                      <w:i/>
                      <w:iCs/>
                      <w:color w:val="343334"/>
                      <w:sz w:val="24"/>
                      <w:szCs w:val="24"/>
                      <w:lang w:eastAsia="lt-LT"/>
                    </w:rPr>
                    <w:t>g</w:t>
                  </w:r>
                  <w:r w:rsidRPr="00FA2531">
                    <w:rPr>
                      <w:rFonts w:ascii="Times New Roman" w:eastAsia="Times New Roman" w:hAnsi="Times New Roman"/>
                      <w:i/>
                      <w:iCs/>
                      <w:color w:val="343334"/>
                      <w:sz w:val="24"/>
                      <w:szCs w:val="24"/>
                      <w:lang w:eastAsia="lt-LT"/>
                    </w:rPr>
                    <w:t xml:space="preserve">imnazija, </w:t>
                  </w:r>
                  <w:r w:rsidR="00C565C4"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agrindinė mokykla, </w:t>
                  </w:r>
                  <w:r w:rsidR="00C565C4"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radinė mokykla, </w:t>
                  </w:r>
                  <w:r w:rsidR="00C565C4"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rogimnazija</w:t>
                  </w:r>
                </w:p>
              </w:tc>
            </w:tr>
            <w:tr w:rsidR="0057606F" w:rsidRPr="00FA2531" w14:paraId="66384858" w14:textId="77777777">
              <w:trPr>
                <w:trHeight w:val="63"/>
              </w:trPr>
              <w:tc>
                <w:tcPr>
                  <w:tcW w:w="8003" w:type="dxa"/>
                  <w:gridSpan w:val="5"/>
                  <w:shd w:val="clear" w:color="auto" w:fill="auto"/>
                  <w:noWrap/>
                  <w:tcMar>
                    <w:top w:w="0" w:type="dxa"/>
                    <w:left w:w="108" w:type="dxa"/>
                    <w:bottom w:w="0" w:type="dxa"/>
                    <w:right w:w="108" w:type="dxa"/>
                  </w:tcMar>
                  <w:vAlign w:val="center"/>
                </w:tcPr>
                <w:p w14:paraId="4D162939" w14:textId="67A437AA"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Vietovė</w:t>
                  </w:r>
                  <w:r w:rsidR="00C565C4" w:rsidRPr="00FA2531">
                    <w:rPr>
                      <w:rFonts w:ascii="Times New Roman" w:eastAsia="Times New Roman" w:hAnsi="Times New Roman"/>
                      <w:b/>
                      <w:bCs/>
                      <w:color w:val="343334"/>
                      <w:sz w:val="24"/>
                      <w:szCs w:val="24"/>
                      <w:lang w:eastAsia="lt-LT"/>
                    </w:rPr>
                    <w:t>s</w:t>
                  </w:r>
                  <w:r w:rsidRPr="00FA2531">
                    <w:rPr>
                      <w:rFonts w:ascii="Times New Roman" w:eastAsia="Times New Roman" w:hAnsi="Times New Roman"/>
                      <w:b/>
                      <w:bCs/>
                      <w:color w:val="343334"/>
                      <w:sz w:val="24"/>
                      <w:szCs w:val="24"/>
                      <w:lang w:eastAsia="lt-LT"/>
                    </w:rPr>
                    <w:t xml:space="preserve">: </w:t>
                  </w:r>
                  <w:r w:rsidR="00C565C4" w:rsidRPr="00FA2531">
                    <w:rPr>
                      <w:rFonts w:ascii="Times New Roman" w:eastAsia="Times New Roman" w:hAnsi="Times New Roman"/>
                      <w:i/>
                      <w:iCs/>
                      <w:color w:val="343334"/>
                      <w:sz w:val="24"/>
                      <w:szCs w:val="24"/>
                      <w:lang w:eastAsia="lt-LT"/>
                    </w:rPr>
                    <w:t>m</w:t>
                  </w:r>
                  <w:r w:rsidRPr="00FA2531">
                    <w:rPr>
                      <w:rFonts w:ascii="Times New Roman" w:eastAsia="Times New Roman" w:hAnsi="Times New Roman"/>
                      <w:i/>
                      <w:iCs/>
                      <w:color w:val="343334"/>
                      <w:sz w:val="24"/>
                      <w:szCs w:val="24"/>
                      <w:lang w:eastAsia="lt-LT"/>
                    </w:rPr>
                    <w:t xml:space="preserve">iestas, </w:t>
                  </w:r>
                  <w:r w:rsidR="00C565C4" w:rsidRPr="00FA2531">
                    <w:rPr>
                      <w:rFonts w:ascii="Times New Roman" w:eastAsia="Times New Roman" w:hAnsi="Times New Roman"/>
                      <w:i/>
                      <w:iCs/>
                      <w:color w:val="343334"/>
                      <w:sz w:val="24"/>
                      <w:szCs w:val="24"/>
                      <w:lang w:eastAsia="lt-LT"/>
                    </w:rPr>
                    <w:t>k</w:t>
                  </w:r>
                  <w:r w:rsidRPr="00FA2531">
                    <w:rPr>
                      <w:rFonts w:ascii="Times New Roman" w:eastAsia="Times New Roman" w:hAnsi="Times New Roman"/>
                      <w:i/>
                      <w:iCs/>
                      <w:color w:val="343334"/>
                      <w:sz w:val="24"/>
                      <w:szCs w:val="24"/>
                      <w:lang w:eastAsia="lt-LT"/>
                    </w:rPr>
                    <w:t>aimas</w:t>
                  </w:r>
                </w:p>
              </w:tc>
            </w:tr>
            <w:tr w:rsidR="0057606F" w:rsidRPr="00FA2531" w14:paraId="7783F471" w14:textId="77777777">
              <w:trPr>
                <w:trHeight w:val="63"/>
              </w:trPr>
              <w:tc>
                <w:tcPr>
                  <w:tcW w:w="1692" w:type="dxa"/>
                  <w:vMerge w:val="restart"/>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183C539A"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 xml:space="preserve"> Savivaldybė</w:t>
                  </w:r>
                </w:p>
              </w:tc>
              <w:tc>
                <w:tcPr>
                  <w:tcW w:w="1653"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5D60098B" w14:textId="2BE770A5" w:rsidR="0057606F" w:rsidRPr="00FA2531" w:rsidRDefault="00000000">
                  <w:pPr>
                    <w:suppressAutoHyphens w:val="0"/>
                    <w:spacing w:after="0"/>
                    <w:rPr>
                      <w:rFonts w:ascii="Times New Roman" w:eastAsia="Times New Roman" w:hAnsi="Times New Roman"/>
                      <w:b/>
                      <w:bCs/>
                      <w:color w:val="343334"/>
                      <w:sz w:val="24"/>
                      <w:szCs w:val="24"/>
                      <w:lang w:eastAsia="lt-LT"/>
                    </w:rPr>
                  </w:pPr>
                  <w:bookmarkStart w:id="0" w:name="_Hlk129687947"/>
                  <w:r w:rsidRPr="00FA2531">
                    <w:rPr>
                      <w:rFonts w:ascii="Times New Roman" w:eastAsia="Times New Roman" w:hAnsi="Times New Roman"/>
                      <w:b/>
                      <w:bCs/>
                      <w:color w:val="343334"/>
                      <w:sz w:val="24"/>
                      <w:szCs w:val="24"/>
                      <w:lang w:eastAsia="lt-LT"/>
                    </w:rPr>
                    <w:t>2019</w:t>
                  </w:r>
                  <w:r w:rsidR="00C565C4"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2020</w:t>
                  </w:r>
                  <w:bookmarkEnd w:id="0"/>
                </w:p>
              </w:tc>
              <w:tc>
                <w:tcPr>
                  <w:tcW w:w="1779"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485B0817" w14:textId="6F4CC0E2"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2020</w:t>
                  </w:r>
                  <w:r w:rsidR="00C565C4"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2021</w:t>
                  </w:r>
                </w:p>
              </w:tc>
              <w:tc>
                <w:tcPr>
                  <w:tcW w:w="1633"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67523817" w14:textId="387B5D1B"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2021</w:t>
                  </w:r>
                  <w:r w:rsidR="00C565C4"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2022</w:t>
                  </w:r>
                </w:p>
              </w:tc>
              <w:tc>
                <w:tcPr>
                  <w:tcW w:w="1246"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583EAD1C" w14:textId="430819C0"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2022</w:t>
                  </w:r>
                  <w:r w:rsidR="00C565C4"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2023</w:t>
                  </w:r>
                </w:p>
              </w:tc>
            </w:tr>
            <w:tr w:rsidR="0057606F" w:rsidRPr="00FA2531" w14:paraId="6B08755B" w14:textId="77777777">
              <w:trPr>
                <w:trHeight w:val="63"/>
              </w:trPr>
              <w:tc>
                <w:tcPr>
                  <w:tcW w:w="1692" w:type="dxa"/>
                  <w:vMerge/>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1C459B20"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c>
                <w:tcPr>
                  <w:tcW w:w="1653"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355CC8B5"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779"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438C966E"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633"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0373C92A"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246"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0BF90383"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r>
            <w:tr w:rsidR="0057606F" w:rsidRPr="00FA2531" w14:paraId="3026DB73" w14:textId="77777777">
              <w:trPr>
                <w:trHeight w:val="63"/>
              </w:trPr>
              <w:tc>
                <w:tcPr>
                  <w:tcW w:w="1692"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3E8B09D0"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Kaišiadorių r. sav.</w:t>
                  </w:r>
                </w:p>
              </w:tc>
              <w:tc>
                <w:tcPr>
                  <w:tcW w:w="1653" w:type="dxa"/>
                  <w:tcBorders>
                    <w:bottom w:val="single" w:sz="8" w:space="0" w:color="C0BFC0"/>
                    <w:right w:val="single" w:sz="8" w:space="0" w:color="C0BFC0"/>
                  </w:tcBorders>
                  <w:shd w:val="clear" w:color="auto" w:fill="auto"/>
                  <w:noWrap/>
                  <w:tcMar>
                    <w:top w:w="0" w:type="dxa"/>
                    <w:left w:w="108" w:type="dxa"/>
                    <w:bottom w:w="0" w:type="dxa"/>
                    <w:right w:w="108" w:type="dxa"/>
                  </w:tcMar>
                </w:tcPr>
                <w:p w14:paraId="77043DCF"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3 858</w:t>
                  </w:r>
                </w:p>
              </w:tc>
              <w:tc>
                <w:tcPr>
                  <w:tcW w:w="177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78C438D0"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3 933</w:t>
                  </w:r>
                </w:p>
              </w:tc>
              <w:tc>
                <w:tcPr>
                  <w:tcW w:w="1633" w:type="dxa"/>
                  <w:tcBorders>
                    <w:bottom w:val="single" w:sz="8" w:space="0" w:color="C0BFC0"/>
                    <w:right w:val="single" w:sz="8" w:space="0" w:color="C0BFC0"/>
                  </w:tcBorders>
                  <w:shd w:val="clear" w:color="auto" w:fill="auto"/>
                  <w:noWrap/>
                  <w:tcMar>
                    <w:top w:w="0" w:type="dxa"/>
                    <w:left w:w="108" w:type="dxa"/>
                    <w:bottom w:w="0" w:type="dxa"/>
                    <w:right w:w="108" w:type="dxa"/>
                  </w:tcMar>
                </w:tcPr>
                <w:p w14:paraId="1AC48544"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3 882</w:t>
                  </w:r>
                </w:p>
              </w:tc>
              <w:tc>
                <w:tcPr>
                  <w:tcW w:w="1246" w:type="dxa"/>
                  <w:tcBorders>
                    <w:bottom w:val="single" w:sz="8" w:space="0" w:color="C0BFC0"/>
                    <w:right w:val="single" w:sz="8" w:space="0" w:color="C0BFC0"/>
                  </w:tcBorders>
                  <w:shd w:val="clear" w:color="auto" w:fill="auto"/>
                  <w:noWrap/>
                  <w:tcMar>
                    <w:top w:w="0" w:type="dxa"/>
                    <w:left w:w="108" w:type="dxa"/>
                    <w:bottom w:w="0" w:type="dxa"/>
                    <w:right w:w="108" w:type="dxa"/>
                  </w:tcMar>
                </w:tcPr>
                <w:p w14:paraId="0039455E"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3 897</w:t>
                  </w:r>
                </w:p>
              </w:tc>
            </w:tr>
            <w:tr w:rsidR="0057606F" w:rsidRPr="00FA2531" w14:paraId="4E24EFAF" w14:textId="77777777">
              <w:trPr>
                <w:trHeight w:val="46"/>
              </w:trPr>
              <w:tc>
                <w:tcPr>
                  <w:tcW w:w="8003" w:type="dxa"/>
                  <w:gridSpan w:val="5"/>
                  <w:shd w:val="clear" w:color="auto" w:fill="auto"/>
                  <w:noWrap/>
                  <w:tcMar>
                    <w:top w:w="0" w:type="dxa"/>
                    <w:left w:w="108" w:type="dxa"/>
                    <w:bottom w:w="0" w:type="dxa"/>
                    <w:right w:w="108" w:type="dxa"/>
                  </w:tcMar>
                  <w:vAlign w:val="bottom"/>
                </w:tcPr>
                <w:p w14:paraId="5DBD9C60" w14:textId="77777777" w:rsidR="0057606F" w:rsidRPr="00FA2531" w:rsidRDefault="0057606F">
                  <w:pPr>
                    <w:suppressAutoHyphens w:val="0"/>
                    <w:spacing w:after="0"/>
                    <w:jc w:val="right"/>
                    <w:rPr>
                      <w:rFonts w:ascii="Tahoma" w:eastAsia="Times New Roman" w:hAnsi="Tahoma" w:cs="Tahoma"/>
                      <w:color w:val="343334"/>
                      <w:sz w:val="21"/>
                      <w:szCs w:val="21"/>
                      <w:lang w:eastAsia="lt-LT"/>
                    </w:rPr>
                  </w:pPr>
                </w:p>
              </w:tc>
            </w:tr>
          </w:tbl>
          <w:p w14:paraId="7A0BDA1F" w14:textId="77777777" w:rsidR="0057606F" w:rsidRPr="00FA2531" w:rsidRDefault="0057606F">
            <w:pPr>
              <w:spacing w:after="200" w:line="276" w:lineRule="auto"/>
              <w:rPr>
                <w:rFonts w:ascii="Times New Roman" w:hAnsi="Times New Roman"/>
                <w:b/>
                <w:sz w:val="24"/>
                <w:szCs w:val="24"/>
              </w:rPr>
            </w:pP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E22E" w14:textId="2319BD9A" w:rsidR="0057606F" w:rsidRPr="00FA2531" w:rsidRDefault="00000000">
            <w:pPr>
              <w:spacing w:after="200" w:line="276" w:lineRule="auto"/>
              <w:rPr>
                <w:rFonts w:ascii="Times New Roman" w:hAnsi="Times New Roman"/>
                <w:b/>
                <w:sz w:val="24"/>
                <w:szCs w:val="24"/>
              </w:rPr>
            </w:pPr>
            <w:r w:rsidRPr="00FA2531">
              <w:rPr>
                <w:rFonts w:ascii="Times New Roman" w:hAnsi="Times New Roman"/>
                <w:b/>
                <w:sz w:val="24"/>
                <w:szCs w:val="24"/>
              </w:rPr>
              <w:t>Išvad</w:t>
            </w:r>
            <w:r w:rsidR="00C565C4" w:rsidRPr="00FA2531">
              <w:rPr>
                <w:rFonts w:ascii="Times New Roman" w:hAnsi="Times New Roman"/>
                <w:b/>
                <w:sz w:val="24"/>
                <w:szCs w:val="24"/>
              </w:rPr>
              <w:t xml:space="preserve">a. </w:t>
            </w:r>
            <w:r w:rsidRPr="00FA2531">
              <w:rPr>
                <w:rFonts w:ascii="Times New Roman" w:hAnsi="Times New Roman"/>
                <w:bCs/>
                <w:sz w:val="24"/>
                <w:szCs w:val="24"/>
              </w:rPr>
              <w:t>Mokyklų tinklo pertvarkos 2021–2025 m. įgyvendinimo laikotarpiu stebimas mokinių skaičiaus stabilizavimasis.</w:t>
            </w:r>
          </w:p>
        </w:tc>
      </w:tr>
      <w:tr w:rsidR="0057606F" w:rsidRPr="00FA2531" w14:paraId="42B7E0E3" w14:textId="77777777">
        <w:tc>
          <w:tcPr>
            <w:tcW w:w="12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EC81" w14:textId="77777777" w:rsidR="0057606F" w:rsidRPr="00FA2531" w:rsidRDefault="00000000">
            <w:pPr>
              <w:spacing w:after="200" w:line="276" w:lineRule="auto"/>
              <w:jc w:val="center"/>
            </w:pPr>
            <w:r w:rsidRPr="00FA2531">
              <w:rPr>
                <w:rFonts w:ascii="Times New Roman" w:hAnsi="Times New Roman"/>
                <w:noProof/>
                <w:sz w:val="24"/>
                <w:szCs w:val="24"/>
              </w:rPr>
              <w:drawing>
                <wp:inline distT="0" distB="0" distL="0" distR="0" wp14:anchorId="634737F7" wp14:editId="3E3AFD36">
                  <wp:extent cx="4943475" cy="2066928"/>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14:paraId="32C68887" w14:textId="77777777" w:rsidR="0057606F" w:rsidRPr="00FA2531" w:rsidRDefault="0057606F">
      <w:pPr>
        <w:pageBreakBefore/>
        <w:suppressAutoHyphens w:val="0"/>
        <w:rPr>
          <w:rFonts w:ascii="Times New Roman" w:hAnsi="Times New Roman"/>
          <w:b/>
          <w:sz w:val="24"/>
          <w:szCs w:val="24"/>
        </w:rPr>
      </w:pPr>
    </w:p>
    <w:tbl>
      <w:tblPr>
        <w:tblW w:w="12950" w:type="dxa"/>
        <w:tblCellMar>
          <w:left w:w="10" w:type="dxa"/>
          <w:right w:w="10" w:type="dxa"/>
        </w:tblCellMar>
        <w:tblLook w:val="04A0" w:firstRow="1" w:lastRow="0" w:firstColumn="1" w:lastColumn="0" w:noHBand="0" w:noVBand="1"/>
      </w:tblPr>
      <w:tblGrid>
        <w:gridCol w:w="8705"/>
        <w:gridCol w:w="4245"/>
      </w:tblGrid>
      <w:tr w:rsidR="0057606F" w:rsidRPr="00FA2531" w14:paraId="080991E4" w14:textId="77777777">
        <w:tc>
          <w:tcPr>
            <w:tcW w:w="8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489" w:type="dxa"/>
              <w:tblCellMar>
                <w:left w:w="10" w:type="dxa"/>
                <w:right w:w="10" w:type="dxa"/>
              </w:tblCellMar>
              <w:tblLook w:val="04A0" w:firstRow="1" w:lastRow="0" w:firstColumn="1" w:lastColumn="0" w:noHBand="0" w:noVBand="1"/>
            </w:tblPr>
            <w:tblGrid>
              <w:gridCol w:w="2032"/>
              <w:gridCol w:w="1546"/>
              <w:gridCol w:w="1676"/>
              <w:gridCol w:w="1599"/>
              <w:gridCol w:w="1636"/>
            </w:tblGrid>
            <w:tr w:rsidR="0057606F" w:rsidRPr="00FA2531" w14:paraId="441B2250" w14:textId="77777777">
              <w:trPr>
                <w:trHeight w:val="386"/>
              </w:trPr>
              <w:tc>
                <w:tcPr>
                  <w:tcW w:w="8489" w:type="dxa"/>
                  <w:gridSpan w:val="5"/>
                  <w:tcBorders>
                    <w:bottom w:val="single" w:sz="8" w:space="0" w:color="000000"/>
                  </w:tcBorders>
                  <w:shd w:val="clear" w:color="auto" w:fill="auto"/>
                  <w:noWrap/>
                  <w:tcMar>
                    <w:top w:w="0" w:type="dxa"/>
                    <w:left w:w="108" w:type="dxa"/>
                    <w:bottom w:w="0" w:type="dxa"/>
                    <w:right w:w="108" w:type="dxa"/>
                  </w:tcMar>
                  <w:vAlign w:val="center"/>
                </w:tcPr>
                <w:p w14:paraId="0570668F" w14:textId="56CBCA67" w:rsidR="0057606F" w:rsidRPr="00FA2531" w:rsidRDefault="0092732F">
                  <w:pPr>
                    <w:suppressAutoHyphens w:val="0"/>
                    <w:spacing w:after="0"/>
                    <w:ind w:right="438"/>
                    <w:jc w:val="center"/>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 Vienai mokyklai tenkantis vidutinis mokinių skaičiaus pokytis (vnt.)</w:t>
                  </w:r>
                </w:p>
              </w:tc>
            </w:tr>
            <w:tr w:rsidR="0057606F" w:rsidRPr="00FA2531" w14:paraId="0260DF98" w14:textId="77777777">
              <w:trPr>
                <w:trHeight w:val="342"/>
              </w:trPr>
              <w:tc>
                <w:tcPr>
                  <w:tcW w:w="8489" w:type="dxa"/>
                  <w:gridSpan w:val="5"/>
                  <w:shd w:val="clear" w:color="auto" w:fill="auto"/>
                  <w:noWrap/>
                  <w:tcMar>
                    <w:top w:w="0" w:type="dxa"/>
                    <w:left w:w="108" w:type="dxa"/>
                    <w:bottom w:w="0" w:type="dxa"/>
                    <w:right w:w="108" w:type="dxa"/>
                  </w:tcMar>
                  <w:vAlign w:val="center"/>
                </w:tcPr>
                <w:p w14:paraId="600030E6" w14:textId="77777777" w:rsidR="0057606F" w:rsidRPr="00FA2531" w:rsidRDefault="00000000">
                  <w:pPr>
                    <w:suppressAutoHyphens w:val="0"/>
                    <w:spacing w:after="0"/>
                    <w:ind w:right="438"/>
                    <w:jc w:val="center"/>
                  </w:pPr>
                  <w:r w:rsidRPr="00FA2531">
                    <w:rPr>
                      <w:rFonts w:ascii="Times New Roman" w:eastAsia="Times New Roman" w:hAnsi="Times New Roman"/>
                      <w:b/>
                      <w:bCs/>
                      <w:color w:val="343334"/>
                      <w:sz w:val="24"/>
                      <w:szCs w:val="24"/>
                      <w:lang w:eastAsia="lt-LT"/>
                    </w:rPr>
                    <w:t xml:space="preserve">Pasirinkta rodiklių grupė: </w:t>
                  </w:r>
                  <w:r w:rsidRPr="00FA2531">
                    <w:rPr>
                      <w:rFonts w:ascii="Times New Roman" w:eastAsia="Times New Roman" w:hAnsi="Times New Roman"/>
                      <w:i/>
                      <w:iCs/>
                      <w:color w:val="343334"/>
                      <w:sz w:val="24"/>
                      <w:szCs w:val="24"/>
                      <w:lang w:eastAsia="lt-LT"/>
                    </w:rPr>
                    <w:t>Mokyklos tinklo valdymas</w:t>
                  </w:r>
                </w:p>
              </w:tc>
            </w:tr>
            <w:tr w:rsidR="0057606F" w:rsidRPr="00FA2531" w14:paraId="7EC7A81C" w14:textId="77777777">
              <w:trPr>
                <w:trHeight w:val="342"/>
              </w:trPr>
              <w:tc>
                <w:tcPr>
                  <w:tcW w:w="8489" w:type="dxa"/>
                  <w:gridSpan w:val="5"/>
                  <w:shd w:val="clear" w:color="auto" w:fill="auto"/>
                  <w:noWrap/>
                  <w:tcMar>
                    <w:top w:w="0" w:type="dxa"/>
                    <w:left w:w="108" w:type="dxa"/>
                    <w:bottom w:w="0" w:type="dxa"/>
                    <w:right w:w="108" w:type="dxa"/>
                  </w:tcMar>
                  <w:vAlign w:val="center"/>
                </w:tcPr>
                <w:p w14:paraId="596E7D3E" w14:textId="48CE9394" w:rsidR="0057606F" w:rsidRPr="00FA2531" w:rsidRDefault="00000000">
                  <w:pPr>
                    <w:suppressAutoHyphens w:val="0"/>
                    <w:spacing w:after="0"/>
                    <w:ind w:right="438"/>
                    <w:jc w:val="center"/>
                  </w:pPr>
                  <w:r w:rsidRPr="00FA2531">
                    <w:rPr>
                      <w:rFonts w:ascii="Times New Roman" w:eastAsia="Times New Roman" w:hAnsi="Times New Roman"/>
                      <w:b/>
                      <w:bCs/>
                      <w:color w:val="343334"/>
                      <w:sz w:val="24"/>
                      <w:szCs w:val="24"/>
                      <w:lang w:eastAsia="lt-LT"/>
                    </w:rPr>
                    <w:t>Mokykl</w:t>
                  </w:r>
                  <w:r w:rsidR="00C565C4" w:rsidRPr="00FA2531">
                    <w:rPr>
                      <w:rFonts w:ascii="Times New Roman" w:eastAsia="Times New Roman" w:hAnsi="Times New Roman"/>
                      <w:b/>
                      <w:bCs/>
                      <w:color w:val="343334"/>
                      <w:sz w:val="24"/>
                      <w:szCs w:val="24"/>
                      <w:lang w:eastAsia="lt-LT"/>
                    </w:rPr>
                    <w:t xml:space="preserve">ų </w:t>
                  </w:r>
                  <w:r w:rsidRPr="00FA2531">
                    <w:rPr>
                      <w:rFonts w:ascii="Times New Roman" w:eastAsia="Times New Roman" w:hAnsi="Times New Roman"/>
                      <w:b/>
                      <w:bCs/>
                      <w:color w:val="343334"/>
                      <w:sz w:val="24"/>
                      <w:szCs w:val="24"/>
                      <w:lang w:eastAsia="lt-LT"/>
                    </w:rPr>
                    <w:t>tipa</w:t>
                  </w:r>
                  <w:r w:rsidR="00C565C4" w:rsidRPr="00FA2531">
                    <w:rPr>
                      <w:rFonts w:ascii="Times New Roman" w:eastAsia="Times New Roman" w:hAnsi="Times New Roman"/>
                      <w:b/>
                      <w:bCs/>
                      <w:color w:val="343334"/>
                      <w:sz w:val="24"/>
                      <w:szCs w:val="24"/>
                      <w:lang w:eastAsia="lt-LT"/>
                    </w:rPr>
                    <w:t>i</w:t>
                  </w:r>
                  <w:r w:rsidRPr="00FA2531">
                    <w:rPr>
                      <w:rFonts w:ascii="Times New Roman" w:eastAsia="Times New Roman" w:hAnsi="Times New Roman"/>
                      <w:b/>
                      <w:bCs/>
                      <w:color w:val="343334"/>
                      <w:sz w:val="24"/>
                      <w:szCs w:val="24"/>
                      <w:lang w:eastAsia="lt-LT"/>
                    </w:rPr>
                    <w:t xml:space="preserve">: </w:t>
                  </w:r>
                  <w:r w:rsidR="00C565C4" w:rsidRPr="00FA2531">
                    <w:rPr>
                      <w:rFonts w:ascii="Times New Roman" w:eastAsia="Times New Roman" w:hAnsi="Times New Roman"/>
                      <w:i/>
                      <w:iCs/>
                      <w:color w:val="343334"/>
                      <w:sz w:val="24"/>
                      <w:szCs w:val="24"/>
                      <w:lang w:eastAsia="lt-LT"/>
                    </w:rPr>
                    <w:t>g</w:t>
                  </w:r>
                  <w:r w:rsidRPr="00FA2531">
                    <w:rPr>
                      <w:rFonts w:ascii="Times New Roman" w:eastAsia="Times New Roman" w:hAnsi="Times New Roman"/>
                      <w:i/>
                      <w:iCs/>
                      <w:color w:val="343334"/>
                      <w:sz w:val="24"/>
                      <w:szCs w:val="24"/>
                      <w:lang w:eastAsia="lt-LT"/>
                    </w:rPr>
                    <w:t xml:space="preserve">imnazija, </w:t>
                  </w:r>
                  <w:r w:rsidR="00C565C4"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agrindinė mokykla, </w:t>
                  </w:r>
                  <w:r w:rsidR="00C565C4"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radinė mokykla, </w:t>
                  </w:r>
                  <w:r w:rsidR="00C565C4"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rogimnazija</w:t>
                  </w:r>
                </w:p>
              </w:tc>
            </w:tr>
            <w:tr w:rsidR="0057606F" w:rsidRPr="00FA2531" w14:paraId="48E7574F" w14:textId="77777777">
              <w:trPr>
                <w:trHeight w:val="342"/>
              </w:trPr>
              <w:tc>
                <w:tcPr>
                  <w:tcW w:w="8489" w:type="dxa"/>
                  <w:gridSpan w:val="5"/>
                  <w:shd w:val="clear" w:color="auto" w:fill="auto"/>
                  <w:noWrap/>
                  <w:tcMar>
                    <w:top w:w="0" w:type="dxa"/>
                    <w:left w:w="108" w:type="dxa"/>
                    <w:bottom w:w="0" w:type="dxa"/>
                    <w:right w:w="108" w:type="dxa"/>
                  </w:tcMar>
                  <w:vAlign w:val="center"/>
                </w:tcPr>
                <w:p w14:paraId="4C89434A" w14:textId="44724DBD" w:rsidR="0057606F" w:rsidRPr="00FA2531" w:rsidRDefault="00000000">
                  <w:pPr>
                    <w:suppressAutoHyphens w:val="0"/>
                    <w:spacing w:after="0"/>
                    <w:ind w:right="438"/>
                    <w:jc w:val="center"/>
                  </w:pPr>
                  <w:r w:rsidRPr="00FA2531">
                    <w:rPr>
                      <w:rFonts w:ascii="Times New Roman" w:eastAsia="Times New Roman" w:hAnsi="Times New Roman"/>
                      <w:b/>
                      <w:bCs/>
                      <w:color w:val="343334"/>
                      <w:sz w:val="24"/>
                      <w:szCs w:val="24"/>
                      <w:lang w:eastAsia="lt-LT"/>
                    </w:rPr>
                    <w:t>Vietovė</w:t>
                  </w:r>
                  <w:r w:rsidR="00C565C4" w:rsidRPr="00FA2531">
                    <w:rPr>
                      <w:rFonts w:ascii="Times New Roman" w:eastAsia="Times New Roman" w:hAnsi="Times New Roman"/>
                      <w:b/>
                      <w:bCs/>
                      <w:color w:val="343334"/>
                      <w:sz w:val="24"/>
                      <w:szCs w:val="24"/>
                      <w:lang w:eastAsia="lt-LT"/>
                    </w:rPr>
                    <w:t>s</w:t>
                  </w:r>
                  <w:r w:rsidRPr="00FA2531">
                    <w:rPr>
                      <w:rFonts w:ascii="Times New Roman" w:eastAsia="Times New Roman" w:hAnsi="Times New Roman"/>
                      <w:b/>
                      <w:bCs/>
                      <w:color w:val="343334"/>
                      <w:sz w:val="24"/>
                      <w:szCs w:val="24"/>
                      <w:lang w:eastAsia="lt-LT"/>
                    </w:rPr>
                    <w:t xml:space="preserve">: </w:t>
                  </w:r>
                  <w:r w:rsidR="00C565C4" w:rsidRPr="00FA2531">
                    <w:rPr>
                      <w:rFonts w:ascii="Times New Roman" w:eastAsia="Times New Roman" w:hAnsi="Times New Roman"/>
                      <w:i/>
                      <w:iCs/>
                      <w:color w:val="343334"/>
                      <w:sz w:val="24"/>
                      <w:szCs w:val="24"/>
                      <w:lang w:eastAsia="lt-LT"/>
                    </w:rPr>
                    <w:t>m</w:t>
                  </w:r>
                  <w:r w:rsidRPr="00FA2531">
                    <w:rPr>
                      <w:rFonts w:ascii="Times New Roman" w:eastAsia="Times New Roman" w:hAnsi="Times New Roman"/>
                      <w:i/>
                      <w:iCs/>
                      <w:color w:val="343334"/>
                      <w:sz w:val="24"/>
                      <w:szCs w:val="24"/>
                      <w:lang w:eastAsia="lt-LT"/>
                    </w:rPr>
                    <w:t xml:space="preserve">iestas, </w:t>
                  </w:r>
                  <w:r w:rsidR="00C565C4" w:rsidRPr="00FA2531">
                    <w:rPr>
                      <w:rFonts w:ascii="Times New Roman" w:eastAsia="Times New Roman" w:hAnsi="Times New Roman"/>
                      <w:i/>
                      <w:iCs/>
                      <w:color w:val="343334"/>
                      <w:sz w:val="24"/>
                      <w:szCs w:val="24"/>
                      <w:lang w:eastAsia="lt-LT"/>
                    </w:rPr>
                    <w:t>k</w:t>
                  </w:r>
                  <w:r w:rsidRPr="00FA2531">
                    <w:rPr>
                      <w:rFonts w:ascii="Times New Roman" w:eastAsia="Times New Roman" w:hAnsi="Times New Roman"/>
                      <w:i/>
                      <w:iCs/>
                      <w:color w:val="343334"/>
                      <w:sz w:val="24"/>
                      <w:szCs w:val="24"/>
                      <w:lang w:eastAsia="lt-LT"/>
                    </w:rPr>
                    <w:t>aimas</w:t>
                  </w:r>
                </w:p>
              </w:tc>
            </w:tr>
            <w:tr w:rsidR="0057606F" w:rsidRPr="00FA2531" w14:paraId="67F4C9A4" w14:textId="77777777">
              <w:trPr>
                <w:trHeight w:val="342"/>
              </w:trPr>
              <w:tc>
                <w:tcPr>
                  <w:tcW w:w="2032" w:type="dxa"/>
                  <w:vMerge w:val="restart"/>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6E0D3AFA" w14:textId="77777777" w:rsidR="0057606F" w:rsidRPr="00FA2531" w:rsidRDefault="00000000">
                  <w:pPr>
                    <w:suppressAutoHyphens w:val="0"/>
                    <w:spacing w:after="0"/>
                    <w:ind w:right="438"/>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 xml:space="preserve"> Savivaldybė</w:t>
                  </w:r>
                </w:p>
              </w:tc>
              <w:tc>
                <w:tcPr>
                  <w:tcW w:w="1546"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0C9C7B64" w14:textId="29AA4BDF" w:rsidR="0057606F" w:rsidRPr="00FA2531" w:rsidRDefault="00000000">
                  <w:pPr>
                    <w:suppressAutoHyphens w:val="0"/>
                    <w:spacing w:after="0"/>
                    <w:ind w:right="438"/>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2019</w:t>
                  </w:r>
                  <w:r w:rsidR="00C565C4"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2020</w:t>
                  </w:r>
                </w:p>
              </w:tc>
              <w:tc>
                <w:tcPr>
                  <w:tcW w:w="1676"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6A365476" w14:textId="3BC6AF49" w:rsidR="0057606F" w:rsidRPr="00FA2531" w:rsidRDefault="00000000">
                  <w:pPr>
                    <w:suppressAutoHyphens w:val="0"/>
                    <w:spacing w:after="0"/>
                    <w:ind w:right="438"/>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2020</w:t>
                  </w:r>
                  <w:r w:rsidR="00C565C4"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2021</w:t>
                  </w:r>
                </w:p>
              </w:tc>
              <w:tc>
                <w:tcPr>
                  <w:tcW w:w="1599"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4153285B" w14:textId="288EB3E0" w:rsidR="0057606F" w:rsidRPr="00FA2531" w:rsidRDefault="00000000">
                  <w:pPr>
                    <w:suppressAutoHyphens w:val="0"/>
                    <w:spacing w:after="0"/>
                    <w:ind w:right="438"/>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2021</w:t>
                  </w:r>
                  <w:r w:rsidR="00C565C4"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2022</w:t>
                  </w:r>
                </w:p>
              </w:tc>
              <w:tc>
                <w:tcPr>
                  <w:tcW w:w="1636"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2E3FFDB5" w14:textId="18CFB5AA" w:rsidR="0057606F" w:rsidRPr="00FA2531" w:rsidRDefault="00000000">
                  <w:pPr>
                    <w:suppressAutoHyphens w:val="0"/>
                    <w:spacing w:after="0"/>
                    <w:ind w:right="438"/>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2022</w:t>
                  </w:r>
                  <w:r w:rsidR="00C565C4"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2023</w:t>
                  </w:r>
                </w:p>
              </w:tc>
            </w:tr>
            <w:tr w:rsidR="0057606F" w:rsidRPr="00FA2531" w14:paraId="09D2B5A9" w14:textId="77777777">
              <w:trPr>
                <w:trHeight w:val="342"/>
              </w:trPr>
              <w:tc>
                <w:tcPr>
                  <w:tcW w:w="2032" w:type="dxa"/>
                  <w:vMerge/>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34E87DF5" w14:textId="77777777" w:rsidR="0057606F" w:rsidRPr="00FA2531" w:rsidRDefault="0057606F">
                  <w:pPr>
                    <w:suppressAutoHyphens w:val="0"/>
                    <w:spacing w:after="0"/>
                    <w:ind w:right="438"/>
                    <w:rPr>
                      <w:rFonts w:ascii="Times New Roman" w:eastAsia="Times New Roman" w:hAnsi="Times New Roman"/>
                      <w:b/>
                      <w:bCs/>
                      <w:color w:val="343334"/>
                      <w:sz w:val="24"/>
                      <w:szCs w:val="24"/>
                      <w:lang w:eastAsia="lt-LT"/>
                    </w:rPr>
                  </w:pPr>
                </w:p>
              </w:tc>
              <w:tc>
                <w:tcPr>
                  <w:tcW w:w="1546"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5634F0A0" w14:textId="77777777" w:rsidR="0057606F" w:rsidRPr="00FA2531" w:rsidRDefault="00000000">
                  <w:pPr>
                    <w:suppressAutoHyphens w:val="0"/>
                    <w:spacing w:after="0"/>
                    <w:ind w:right="438"/>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676"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4800150C" w14:textId="77777777" w:rsidR="0057606F" w:rsidRPr="00FA2531" w:rsidRDefault="00000000">
                  <w:pPr>
                    <w:suppressAutoHyphens w:val="0"/>
                    <w:spacing w:after="0"/>
                    <w:ind w:right="438"/>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599"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46344EEA" w14:textId="77777777" w:rsidR="0057606F" w:rsidRPr="00FA2531" w:rsidRDefault="00000000">
                  <w:pPr>
                    <w:suppressAutoHyphens w:val="0"/>
                    <w:spacing w:after="0"/>
                    <w:ind w:right="438"/>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636"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5FC453E1" w14:textId="77777777" w:rsidR="0057606F" w:rsidRPr="00FA2531" w:rsidRDefault="00000000">
                  <w:pPr>
                    <w:suppressAutoHyphens w:val="0"/>
                    <w:spacing w:after="0"/>
                    <w:ind w:right="438"/>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r>
            <w:tr w:rsidR="0057606F" w:rsidRPr="00FA2531" w14:paraId="60F912F8" w14:textId="77777777">
              <w:trPr>
                <w:trHeight w:val="342"/>
              </w:trPr>
              <w:tc>
                <w:tcPr>
                  <w:tcW w:w="2032"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738FBC7A" w14:textId="77777777" w:rsidR="0057606F" w:rsidRPr="00FA2531" w:rsidRDefault="00000000">
                  <w:pPr>
                    <w:suppressAutoHyphens w:val="0"/>
                    <w:spacing w:after="0"/>
                    <w:ind w:right="438"/>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Kaišiadorių r. sav.</w:t>
                  </w:r>
                </w:p>
              </w:tc>
              <w:tc>
                <w:tcPr>
                  <w:tcW w:w="1546" w:type="dxa"/>
                  <w:tcBorders>
                    <w:bottom w:val="single" w:sz="8" w:space="0" w:color="C0BFC0"/>
                    <w:right w:val="single" w:sz="8" w:space="0" w:color="C0BFC0"/>
                  </w:tcBorders>
                  <w:shd w:val="clear" w:color="auto" w:fill="auto"/>
                  <w:noWrap/>
                  <w:tcMar>
                    <w:top w:w="0" w:type="dxa"/>
                    <w:left w:w="108" w:type="dxa"/>
                    <w:bottom w:w="0" w:type="dxa"/>
                    <w:right w:w="108" w:type="dxa"/>
                  </w:tcMar>
                </w:tcPr>
                <w:p w14:paraId="6C3E9B57" w14:textId="77777777" w:rsidR="0057606F" w:rsidRPr="00FA2531" w:rsidRDefault="00000000">
                  <w:pPr>
                    <w:suppressAutoHyphens w:val="0"/>
                    <w:spacing w:after="0"/>
                    <w:ind w:right="438"/>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167,74</w:t>
                  </w:r>
                </w:p>
              </w:tc>
              <w:tc>
                <w:tcPr>
                  <w:tcW w:w="1676" w:type="dxa"/>
                  <w:tcBorders>
                    <w:bottom w:val="single" w:sz="8" w:space="0" w:color="C0BFC0"/>
                    <w:right w:val="single" w:sz="8" w:space="0" w:color="C0BFC0"/>
                  </w:tcBorders>
                  <w:shd w:val="clear" w:color="auto" w:fill="auto"/>
                  <w:noWrap/>
                  <w:tcMar>
                    <w:top w:w="0" w:type="dxa"/>
                    <w:left w:w="108" w:type="dxa"/>
                    <w:bottom w:w="0" w:type="dxa"/>
                    <w:right w:w="108" w:type="dxa"/>
                  </w:tcMar>
                </w:tcPr>
                <w:p w14:paraId="38DA3EBC" w14:textId="77777777" w:rsidR="0057606F" w:rsidRPr="00FA2531" w:rsidRDefault="00000000">
                  <w:pPr>
                    <w:suppressAutoHyphens w:val="0"/>
                    <w:spacing w:after="0"/>
                    <w:ind w:right="438"/>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163,88</w:t>
                  </w:r>
                </w:p>
              </w:tc>
              <w:tc>
                <w:tcPr>
                  <w:tcW w:w="159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27A57BF4" w14:textId="77777777" w:rsidR="0057606F" w:rsidRPr="00FA2531" w:rsidRDefault="00000000">
                  <w:pPr>
                    <w:suppressAutoHyphens w:val="0"/>
                    <w:spacing w:after="0"/>
                    <w:ind w:right="438"/>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176,45</w:t>
                  </w:r>
                </w:p>
              </w:tc>
              <w:tc>
                <w:tcPr>
                  <w:tcW w:w="1636" w:type="dxa"/>
                  <w:tcBorders>
                    <w:bottom w:val="single" w:sz="8" w:space="0" w:color="C0BFC0"/>
                    <w:right w:val="single" w:sz="8" w:space="0" w:color="C0BFC0"/>
                  </w:tcBorders>
                  <w:shd w:val="clear" w:color="auto" w:fill="auto"/>
                  <w:noWrap/>
                  <w:tcMar>
                    <w:top w:w="0" w:type="dxa"/>
                    <w:left w:w="108" w:type="dxa"/>
                    <w:bottom w:w="0" w:type="dxa"/>
                    <w:right w:w="108" w:type="dxa"/>
                  </w:tcMar>
                </w:tcPr>
                <w:p w14:paraId="12910853" w14:textId="77777777" w:rsidR="0057606F" w:rsidRPr="00FA2531" w:rsidRDefault="00000000">
                  <w:pPr>
                    <w:suppressAutoHyphens w:val="0"/>
                    <w:spacing w:after="0"/>
                    <w:ind w:right="438"/>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177,14</w:t>
                  </w:r>
                </w:p>
              </w:tc>
            </w:tr>
          </w:tbl>
          <w:p w14:paraId="4E59A47C" w14:textId="77777777" w:rsidR="0057606F" w:rsidRPr="00FA2531" w:rsidRDefault="0057606F">
            <w:pPr>
              <w:spacing w:after="200" w:line="276" w:lineRule="auto"/>
              <w:rPr>
                <w:rFonts w:ascii="Times New Roman" w:hAnsi="Times New Roman"/>
                <w:b/>
                <w:sz w:val="24"/>
                <w:szCs w:val="24"/>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1491" w14:textId="2D8B743E" w:rsidR="0057606F" w:rsidRPr="00FA2531" w:rsidRDefault="00000000">
            <w:pPr>
              <w:spacing w:after="200" w:line="276" w:lineRule="auto"/>
            </w:pPr>
            <w:r w:rsidRPr="00FA2531">
              <w:rPr>
                <w:rFonts w:ascii="Times New Roman" w:hAnsi="Times New Roman"/>
                <w:b/>
                <w:sz w:val="24"/>
                <w:szCs w:val="24"/>
              </w:rPr>
              <w:t>Išvada</w:t>
            </w:r>
            <w:r w:rsidR="00C565C4" w:rsidRPr="00FA2531">
              <w:rPr>
                <w:rFonts w:ascii="Times New Roman" w:hAnsi="Times New Roman"/>
                <w:b/>
                <w:sz w:val="24"/>
                <w:szCs w:val="24"/>
              </w:rPr>
              <w:t>.</w:t>
            </w:r>
            <w:r w:rsidRPr="00FA2531">
              <w:rPr>
                <w:rFonts w:ascii="Times New Roman" w:hAnsi="Times New Roman"/>
                <w:b/>
                <w:sz w:val="24"/>
                <w:szCs w:val="24"/>
              </w:rPr>
              <w:t xml:space="preserve">  </w:t>
            </w:r>
            <w:r w:rsidRPr="00FA2531">
              <w:rPr>
                <w:rFonts w:ascii="Times New Roman" w:hAnsi="Times New Roman"/>
                <w:bCs/>
                <w:sz w:val="24"/>
                <w:szCs w:val="24"/>
              </w:rPr>
              <w:t>Stebimas mokinių skaičiaus, tenkančio vienai mokyklai</w:t>
            </w:r>
            <w:r w:rsidR="00C565C4" w:rsidRPr="00FA2531">
              <w:rPr>
                <w:rFonts w:ascii="Times New Roman" w:hAnsi="Times New Roman"/>
                <w:bCs/>
                <w:sz w:val="24"/>
                <w:szCs w:val="24"/>
              </w:rPr>
              <w:t>,</w:t>
            </w:r>
            <w:r w:rsidRPr="00FA2531">
              <w:rPr>
                <w:rFonts w:ascii="Times New Roman" w:hAnsi="Times New Roman"/>
                <w:bCs/>
                <w:sz w:val="24"/>
                <w:szCs w:val="24"/>
              </w:rPr>
              <w:t xml:space="preserve"> didėjimas,  tačiau jis nesiekia šiuo metu reikalaujamo minimalaus 200 mokinių skaičiaus. </w:t>
            </w:r>
          </w:p>
          <w:p w14:paraId="3109F19E" w14:textId="77777777" w:rsidR="0057606F" w:rsidRPr="00FA2531" w:rsidRDefault="0057606F">
            <w:pPr>
              <w:spacing w:after="200" w:line="276" w:lineRule="auto"/>
              <w:rPr>
                <w:rFonts w:ascii="Times New Roman" w:hAnsi="Times New Roman"/>
                <w:b/>
                <w:sz w:val="24"/>
                <w:szCs w:val="24"/>
              </w:rPr>
            </w:pPr>
          </w:p>
          <w:p w14:paraId="6587064D" w14:textId="77777777" w:rsidR="0057606F" w:rsidRPr="00FA2531" w:rsidRDefault="0057606F">
            <w:pPr>
              <w:spacing w:after="200" w:line="276" w:lineRule="auto"/>
              <w:rPr>
                <w:rFonts w:ascii="Times New Roman" w:hAnsi="Times New Roman"/>
                <w:b/>
                <w:sz w:val="24"/>
                <w:szCs w:val="24"/>
              </w:rPr>
            </w:pPr>
          </w:p>
        </w:tc>
      </w:tr>
      <w:tr w:rsidR="0057606F" w:rsidRPr="00FA2531" w14:paraId="6A03E503" w14:textId="77777777">
        <w:tc>
          <w:tcPr>
            <w:tcW w:w="12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8A1A" w14:textId="77777777" w:rsidR="0057606F" w:rsidRPr="00FA2531" w:rsidRDefault="0057606F">
            <w:pPr>
              <w:spacing w:after="200" w:line="276" w:lineRule="auto"/>
              <w:rPr>
                <w:rFonts w:ascii="Times New Roman" w:hAnsi="Times New Roman"/>
                <w:b/>
                <w:sz w:val="24"/>
                <w:szCs w:val="24"/>
              </w:rPr>
            </w:pPr>
          </w:p>
          <w:p w14:paraId="7E750313" w14:textId="77777777" w:rsidR="0057606F" w:rsidRPr="00FA2531" w:rsidRDefault="00000000">
            <w:pPr>
              <w:spacing w:after="200" w:line="276" w:lineRule="auto"/>
              <w:jc w:val="center"/>
            </w:pPr>
            <w:r w:rsidRPr="00FA2531">
              <w:rPr>
                <w:noProof/>
              </w:rPr>
              <w:drawing>
                <wp:inline distT="0" distB="0" distL="0" distR="0" wp14:anchorId="7810CB78" wp14:editId="375AA60B">
                  <wp:extent cx="5181603" cy="2018666"/>
                  <wp:effectExtent l="0" t="0" r="0" b="0"/>
                  <wp:docPr id="2"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3275A0B2" w14:textId="77777777" w:rsidR="0057606F" w:rsidRPr="00FA2531" w:rsidRDefault="0057606F">
      <w:pPr>
        <w:spacing w:after="200" w:line="276" w:lineRule="auto"/>
        <w:rPr>
          <w:rFonts w:ascii="Times New Roman" w:hAnsi="Times New Roman"/>
          <w:b/>
          <w:sz w:val="24"/>
          <w:szCs w:val="24"/>
        </w:rPr>
      </w:pPr>
    </w:p>
    <w:tbl>
      <w:tblPr>
        <w:tblW w:w="12950" w:type="dxa"/>
        <w:tblCellMar>
          <w:left w:w="10" w:type="dxa"/>
          <w:right w:w="10" w:type="dxa"/>
        </w:tblCellMar>
        <w:tblLook w:val="04A0" w:firstRow="1" w:lastRow="0" w:firstColumn="1" w:lastColumn="0" w:noHBand="0" w:noVBand="1"/>
      </w:tblPr>
      <w:tblGrid>
        <w:gridCol w:w="8704"/>
        <w:gridCol w:w="4246"/>
      </w:tblGrid>
      <w:tr w:rsidR="0057606F" w:rsidRPr="00FA2531" w14:paraId="741C3E43" w14:textId="77777777">
        <w:trPr>
          <w:trHeight w:val="2813"/>
        </w:trPr>
        <w:tc>
          <w:tcPr>
            <w:tcW w:w="8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488" w:type="dxa"/>
              <w:tblCellMar>
                <w:left w:w="10" w:type="dxa"/>
                <w:right w:w="10" w:type="dxa"/>
              </w:tblCellMar>
              <w:tblLook w:val="04A0" w:firstRow="1" w:lastRow="0" w:firstColumn="1" w:lastColumn="0" w:noHBand="0" w:noVBand="1"/>
            </w:tblPr>
            <w:tblGrid>
              <w:gridCol w:w="2213"/>
              <w:gridCol w:w="1567"/>
              <w:gridCol w:w="1567"/>
              <w:gridCol w:w="1567"/>
              <w:gridCol w:w="1574"/>
            </w:tblGrid>
            <w:tr w:rsidR="0057606F" w:rsidRPr="00FA2531" w14:paraId="2C3F1003" w14:textId="77777777">
              <w:trPr>
                <w:trHeight w:val="295"/>
              </w:trPr>
              <w:tc>
                <w:tcPr>
                  <w:tcW w:w="8488" w:type="dxa"/>
                  <w:gridSpan w:val="5"/>
                  <w:tcBorders>
                    <w:bottom w:val="single" w:sz="8" w:space="0" w:color="000000"/>
                  </w:tcBorders>
                  <w:shd w:val="clear" w:color="auto" w:fill="auto"/>
                  <w:noWrap/>
                  <w:tcMar>
                    <w:top w:w="0" w:type="dxa"/>
                    <w:left w:w="108" w:type="dxa"/>
                    <w:bottom w:w="0" w:type="dxa"/>
                    <w:right w:w="108" w:type="dxa"/>
                  </w:tcMar>
                  <w:vAlign w:val="center"/>
                </w:tcPr>
                <w:p w14:paraId="65A2A920" w14:textId="79595D7F" w:rsidR="0057606F" w:rsidRPr="00FA2531" w:rsidRDefault="0092732F">
                  <w:pPr>
                    <w:suppressAutoHyphens w:val="0"/>
                    <w:spacing w:after="0"/>
                    <w:jc w:val="center"/>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lastRenderedPageBreak/>
                    <w:t>3. Mokyklų ir skyrių skaičiaus pokytis (vnt.)</w:t>
                  </w:r>
                </w:p>
              </w:tc>
            </w:tr>
            <w:tr w:rsidR="0057606F" w:rsidRPr="00FA2531" w14:paraId="20313B38" w14:textId="77777777">
              <w:trPr>
                <w:trHeight w:val="261"/>
              </w:trPr>
              <w:tc>
                <w:tcPr>
                  <w:tcW w:w="8488" w:type="dxa"/>
                  <w:gridSpan w:val="5"/>
                  <w:shd w:val="clear" w:color="auto" w:fill="auto"/>
                  <w:noWrap/>
                  <w:tcMar>
                    <w:top w:w="0" w:type="dxa"/>
                    <w:left w:w="108" w:type="dxa"/>
                    <w:bottom w:w="0" w:type="dxa"/>
                    <w:right w:w="108" w:type="dxa"/>
                  </w:tcMar>
                  <w:vAlign w:val="center"/>
                </w:tcPr>
                <w:p w14:paraId="0A55FF56" w14:textId="77777777"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 xml:space="preserve">Pasirinkta rodiklių grupė: </w:t>
                  </w:r>
                  <w:r w:rsidRPr="00FA2531">
                    <w:rPr>
                      <w:rFonts w:ascii="Times New Roman" w:eastAsia="Times New Roman" w:hAnsi="Times New Roman"/>
                      <w:i/>
                      <w:iCs/>
                      <w:color w:val="343334"/>
                      <w:sz w:val="24"/>
                      <w:szCs w:val="24"/>
                      <w:lang w:eastAsia="lt-LT"/>
                    </w:rPr>
                    <w:t>Mokyklos tinklo valdymas</w:t>
                  </w:r>
                </w:p>
              </w:tc>
            </w:tr>
            <w:tr w:rsidR="0057606F" w:rsidRPr="00FA2531" w14:paraId="39DFFC28" w14:textId="77777777">
              <w:trPr>
                <w:trHeight w:val="261"/>
              </w:trPr>
              <w:tc>
                <w:tcPr>
                  <w:tcW w:w="8488" w:type="dxa"/>
                  <w:gridSpan w:val="5"/>
                  <w:shd w:val="clear" w:color="auto" w:fill="auto"/>
                  <w:noWrap/>
                  <w:tcMar>
                    <w:top w:w="0" w:type="dxa"/>
                    <w:left w:w="108" w:type="dxa"/>
                    <w:bottom w:w="0" w:type="dxa"/>
                    <w:right w:w="108" w:type="dxa"/>
                  </w:tcMar>
                  <w:vAlign w:val="center"/>
                </w:tcPr>
                <w:p w14:paraId="1BB996EE" w14:textId="28F96AA9"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Mokykl</w:t>
                  </w:r>
                  <w:r w:rsidR="00C565C4" w:rsidRPr="00FA2531">
                    <w:rPr>
                      <w:rFonts w:ascii="Times New Roman" w:eastAsia="Times New Roman" w:hAnsi="Times New Roman"/>
                      <w:b/>
                      <w:bCs/>
                      <w:color w:val="343334"/>
                      <w:sz w:val="24"/>
                      <w:szCs w:val="24"/>
                      <w:lang w:eastAsia="lt-LT"/>
                    </w:rPr>
                    <w:t>ų</w:t>
                  </w:r>
                  <w:r w:rsidRPr="00FA2531">
                    <w:rPr>
                      <w:rFonts w:ascii="Times New Roman" w:eastAsia="Times New Roman" w:hAnsi="Times New Roman"/>
                      <w:b/>
                      <w:bCs/>
                      <w:color w:val="343334"/>
                      <w:sz w:val="24"/>
                      <w:szCs w:val="24"/>
                      <w:lang w:eastAsia="lt-LT"/>
                    </w:rPr>
                    <w:t xml:space="preserve"> tipa</w:t>
                  </w:r>
                  <w:r w:rsidR="00C565C4" w:rsidRPr="00FA2531">
                    <w:rPr>
                      <w:rFonts w:ascii="Times New Roman" w:eastAsia="Times New Roman" w:hAnsi="Times New Roman"/>
                      <w:b/>
                      <w:bCs/>
                      <w:color w:val="343334"/>
                      <w:sz w:val="24"/>
                      <w:szCs w:val="24"/>
                      <w:lang w:eastAsia="lt-LT"/>
                    </w:rPr>
                    <w:t>i</w:t>
                  </w:r>
                  <w:r w:rsidRPr="00FA2531">
                    <w:rPr>
                      <w:rFonts w:ascii="Times New Roman" w:eastAsia="Times New Roman" w:hAnsi="Times New Roman"/>
                      <w:b/>
                      <w:bCs/>
                      <w:color w:val="343334"/>
                      <w:sz w:val="24"/>
                      <w:szCs w:val="24"/>
                      <w:lang w:eastAsia="lt-LT"/>
                    </w:rPr>
                    <w:t xml:space="preserve">: </w:t>
                  </w:r>
                  <w:r w:rsidR="00C565C4" w:rsidRPr="00FA2531">
                    <w:rPr>
                      <w:rFonts w:ascii="Times New Roman" w:eastAsia="Times New Roman" w:hAnsi="Times New Roman"/>
                      <w:i/>
                      <w:iCs/>
                      <w:color w:val="343334"/>
                      <w:sz w:val="24"/>
                      <w:szCs w:val="24"/>
                      <w:lang w:eastAsia="lt-LT"/>
                    </w:rPr>
                    <w:t>g</w:t>
                  </w:r>
                  <w:r w:rsidRPr="00FA2531">
                    <w:rPr>
                      <w:rFonts w:ascii="Times New Roman" w:eastAsia="Times New Roman" w:hAnsi="Times New Roman"/>
                      <w:i/>
                      <w:iCs/>
                      <w:color w:val="343334"/>
                      <w:sz w:val="24"/>
                      <w:szCs w:val="24"/>
                      <w:lang w:eastAsia="lt-LT"/>
                    </w:rPr>
                    <w:t xml:space="preserve">imnazija, </w:t>
                  </w:r>
                  <w:r w:rsidR="00C565C4"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agrindinė mokykla, </w:t>
                  </w:r>
                  <w:r w:rsidR="00C565C4"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radinė mokykla, </w:t>
                  </w:r>
                  <w:r w:rsidR="00C565C4"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rogimnazija</w:t>
                  </w:r>
                </w:p>
              </w:tc>
            </w:tr>
            <w:tr w:rsidR="0057606F" w:rsidRPr="00FA2531" w14:paraId="0E4E494D" w14:textId="77777777">
              <w:trPr>
                <w:trHeight w:val="261"/>
              </w:trPr>
              <w:tc>
                <w:tcPr>
                  <w:tcW w:w="8488" w:type="dxa"/>
                  <w:gridSpan w:val="5"/>
                  <w:shd w:val="clear" w:color="auto" w:fill="auto"/>
                  <w:noWrap/>
                  <w:tcMar>
                    <w:top w:w="0" w:type="dxa"/>
                    <w:left w:w="108" w:type="dxa"/>
                    <w:bottom w:w="0" w:type="dxa"/>
                    <w:right w:w="108" w:type="dxa"/>
                  </w:tcMar>
                  <w:vAlign w:val="center"/>
                </w:tcPr>
                <w:p w14:paraId="60D9603F" w14:textId="7B5BAE8A"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Vietovė</w:t>
                  </w:r>
                  <w:r w:rsidR="00FE4292" w:rsidRPr="00FA2531">
                    <w:rPr>
                      <w:rFonts w:ascii="Times New Roman" w:eastAsia="Times New Roman" w:hAnsi="Times New Roman"/>
                      <w:b/>
                      <w:bCs/>
                      <w:color w:val="343334"/>
                      <w:sz w:val="24"/>
                      <w:szCs w:val="24"/>
                      <w:lang w:eastAsia="lt-LT"/>
                    </w:rPr>
                    <w:t>s</w:t>
                  </w:r>
                  <w:r w:rsidRPr="00FA2531">
                    <w:rPr>
                      <w:rFonts w:ascii="Times New Roman" w:eastAsia="Times New Roman" w:hAnsi="Times New Roman"/>
                      <w:b/>
                      <w:bCs/>
                      <w:color w:val="343334"/>
                      <w:sz w:val="24"/>
                      <w:szCs w:val="24"/>
                      <w:lang w:eastAsia="lt-LT"/>
                    </w:rPr>
                    <w:t xml:space="preserve">: </w:t>
                  </w:r>
                  <w:r w:rsidR="00FE4292" w:rsidRPr="00FA2531">
                    <w:rPr>
                      <w:rFonts w:ascii="Times New Roman" w:eastAsia="Times New Roman" w:hAnsi="Times New Roman"/>
                      <w:i/>
                      <w:iCs/>
                      <w:color w:val="343334"/>
                      <w:sz w:val="24"/>
                      <w:szCs w:val="24"/>
                      <w:lang w:eastAsia="lt-LT"/>
                    </w:rPr>
                    <w:t>m</w:t>
                  </w:r>
                  <w:r w:rsidRPr="00FA2531">
                    <w:rPr>
                      <w:rFonts w:ascii="Times New Roman" w:eastAsia="Times New Roman" w:hAnsi="Times New Roman"/>
                      <w:i/>
                      <w:iCs/>
                      <w:color w:val="343334"/>
                      <w:sz w:val="24"/>
                      <w:szCs w:val="24"/>
                      <w:lang w:eastAsia="lt-LT"/>
                    </w:rPr>
                    <w:t xml:space="preserve">iestas, </w:t>
                  </w:r>
                  <w:r w:rsidR="00FE4292" w:rsidRPr="00FA2531">
                    <w:rPr>
                      <w:rFonts w:ascii="Times New Roman" w:eastAsia="Times New Roman" w:hAnsi="Times New Roman"/>
                      <w:i/>
                      <w:iCs/>
                      <w:color w:val="343334"/>
                      <w:sz w:val="24"/>
                      <w:szCs w:val="24"/>
                      <w:lang w:eastAsia="lt-LT"/>
                    </w:rPr>
                    <w:t>k</w:t>
                  </w:r>
                  <w:r w:rsidRPr="00FA2531">
                    <w:rPr>
                      <w:rFonts w:ascii="Times New Roman" w:eastAsia="Times New Roman" w:hAnsi="Times New Roman"/>
                      <w:i/>
                      <w:iCs/>
                      <w:color w:val="343334"/>
                      <w:sz w:val="24"/>
                      <w:szCs w:val="24"/>
                      <w:lang w:eastAsia="lt-LT"/>
                    </w:rPr>
                    <w:t>aimas</w:t>
                  </w:r>
                </w:p>
              </w:tc>
            </w:tr>
            <w:tr w:rsidR="0057606F" w:rsidRPr="00FA2531" w14:paraId="2B2CE3B5" w14:textId="77777777">
              <w:trPr>
                <w:trHeight w:val="261"/>
              </w:trPr>
              <w:tc>
                <w:tcPr>
                  <w:tcW w:w="2213" w:type="dxa"/>
                  <w:vMerge w:val="restart"/>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6C5EBE7A"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 xml:space="preserve"> Savivaldybė</w:t>
                  </w:r>
                </w:p>
              </w:tc>
              <w:tc>
                <w:tcPr>
                  <w:tcW w:w="1567"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09BE2E4F" w14:textId="3DD6494F"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2019</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2020</w:t>
                  </w:r>
                </w:p>
              </w:tc>
              <w:tc>
                <w:tcPr>
                  <w:tcW w:w="1567"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60033409" w14:textId="53A5F49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2020</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2021</w:t>
                  </w:r>
                </w:p>
              </w:tc>
              <w:tc>
                <w:tcPr>
                  <w:tcW w:w="1567"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75F024F8" w14:textId="7C072845"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2021</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2022</w:t>
                  </w:r>
                </w:p>
              </w:tc>
              <w:tc>
                <w:tcPr>
                  <w:tcW w:w="1574"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18C726EC" w14:textId="69C7E13A"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2022</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2023</w:t>
                  </w:r>
                </w:p>
              </w:tc>
            </w:tr>
            <w:tr w:rsidR="0057606F" w:rsidRPr="00FA2531" w14:paraId="33C80DFE" w14:textId="77777777">
              <w:trPr>
                <w:trHeight w:val="261"/>
              </w:trPr>
              <w:tc>
                <w:tcPr>
                  <w:tcW w:w="2213" w:type="dxa"/>
                  <w:vMerge/>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74286487"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c>
                <w:tcPr>
                  <w:tcW w:w="1567"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4CA57DB6"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567"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03D493E6"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567"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0D3A9DCC"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574"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1CC45A47"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r>
            <w:tr w:rsidR="0057606F" w:rsidRPr="00FA2531" w14:paraId="58D849B7" w14:textId="77777777">
              <w:trPr>
                <w:trHeight w:val="261"/>
              </w:trPr>
              <w:tc>
                <w:tcPr>
                  <w:tcW w:w="2213"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1CCD8598"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Kaišiadorių r. sav.</w:t>
                  </w:r>
                </w:p>
              </w:tc>
              <w:tc>
                <w:tcPr>
                  <w:tcW w:w="1567" w:type="dxa"/>
                  <w:tcBorders>
                    <w:bottom w:val="single" w:sz="8" w:space="0" w:color="C0BFC0"/>
                    <w:right w:val="single" w:sz="8" w:space="0" w:color="C0BFC0"/>
                  </w:tcBorders>
                  <w:shd w:val="clear" w:color="auto" w:fill="auto"/>
                  <w:noWrap/>
                  <w:tcMar>
                    <w:top w:w="0" w:type="dxa"/>
                    <w:left w:w="108" w:type="dxa"/>
                    <w:bottom w:w="0" w:type="dxa"/>
                    <w:right w:w="108" w:type="dxa"/>
                  </w:tcMar>
                </w:tcPr>
                <w:p w14:paraId="138AD42A"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23</w:t>
                  </w:r>
                </w:p>
              </w:tc>
              <w:tc>
                <w:tcPr>
                  <w:tcW w:w="1567" w:type="dxa"/>
                  <w:tcBorders>
                    <w:bottom w:val="single" w:sz="8" w:space="0" w:color="C0BFC0"/>
                    <w:right w:val="single" w:sz="8" w:space="0" w:color="C0BFC0"/>
                  </w:tcBorders>
                  <w:shd w:val="clear" w:color="auto" w:fill="auto"/>
                  <w:noWrap/>
                  <w:tcMar>
                    <w:top w:w="0" w:type="dxa"/>
                    <w:left w:w="108" w:type="dxa"/>
                    <w:bottom w:w="0" w:type="dxa"/>
                    <w:right w:w="108" w:type="dxa"/>
                  </w:tcMar>
                </w:tcPr>
                <w:p w14:paraId="4FFA0EB9"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24</w:t>
                  </w:r>
                </w:p>
              </w:tc>
              <w:tc>
                <w:tcPr>
                  <w:tcW w:w="1567" w:type="dxa"/>
                  <w:tcBorders>
                    <w:bottom w:val="single" w:sz="8" w:space="0" w:color="C0BFC0"/>
                    <w:right w:val="single" w:sz="8" w:space="0" w:color="C0BFC0"/>
                  </w:tcBorders>
                  <w:shd w:val="clear" w:color="auto" w:fill="auto"/>
                  <w:noWrap/>
                  <w:tcMar>
                    <w:top w:w="0" w:type="dxa"/>
                    <w:left w:w="108" w:type="dxa"/>
                    <w:bottom w:w="0" w:type="dxa"/>
                    <w:right w:w="108" w:type="dxa"/>
                  </w:tcMar>
                </w:tcPr>
                <w:p w14:paraId="4713A347"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23</w:t>
                  </w:r>
                </w:p>
              </w:tc>
              <w:tc>
                <w:tcPr>
                  <w:tcW w:w="1574" w:type="dxa"/>
                  <w:tcBorders>
                    <w:bottom w:val="single" w:sz="8" w:space="0" w:color="C0BFC0"/>
                    <w:right w:val="single" w:sz="8" w:space="0" w:color="C0BFC0"/>
                  </w:tcBorders>
                  <w:shd w:val="clear" w:color="auto" w:fill="auto"/>
                  <w:noWrap/>
                  <w:tcMar>
                    <w:top w:w="0" w:type="dxa"/>
                    <w:left w:w="108" w:type="dxa"/>
                    <w:bottom w:w="0" w:type="dxa"/>
                    <w:right w:w="108" w:type="dxa"/>
                  </w:tcMar>
                </w:tcPr>
                <w:p w14:paraId="576BACFD"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23</w:t>
                  </w:r>
                </w:p>
              </w:tc>
            </w:tr>
          </w:tbl>
          <w:p w14:paraId="7C90C938" w14:textId="77777777" w:rsidR="0057606F" w:rsidRPr="00FA2531" w:rsidRDefault="0057606F">
            <w:pPr>
              <w:spacing w:after="200" w:line="276" w:lineRule="auto"/>
              <w:rPr>
                <w:rFonts w:ascii="Times New Roman" w:hAnsi="Times New Roman"/>
                <w:b/>
                <w:sz w:val="24"/>
                <w:szCs w:val="24"/>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2578" w14:textId="22FBA246" w:rsidR="0057606F" w:rsidRPr="00FA2531" w:rsidRDefault="00000000" w:rsidP="00C565C4">
            <w:pPr>
              <w:spacing w:after="200" w:line="276" w:lineRule="auto"/>
              <w:rPr>
                <w:rFonts w:ascii="Times New Roman" w:hAnsi="Times New Roman"/>
                <w:b/>
                <w:sz w:val="24"/>
                <w:szCs w:val="24"/>
              </w:rPr>
            </w:pPr>
            <w:r w:rsidRPr="00FA2531">
              <w:rPr>
                <w:rFonts w:ascii="Times New Roman" w:hAnsi="Times New Roman"/>
                <w:b/>
                <w:sz w:val="24"/>
                <w:szCs w:val="24"/>
              </w:rPr>
              <w:t>Išvada</w:t>
            </w:r>
            <w:r w:rsidR="00C565C4" w:rsidRPr="00FA2531">
              <w:rPr>
                <w:rFonts w:ascii="Times New Roman" w:hAnsi="Times New Roman"/>
                <w:b/>
                <w:sz w:val="24"/>
                <w:szCs w:val="24"/>
              </w:rPr>
              <w:t xml:space="preserve">. </w:t>
            </w:r>
            <w:r w:rsidRPr="00FA2531">
              <w:rPr>
                <w:rFonts w:ascii="Times New Roman" w:hAnsi="Times New Roman"/>
                <w:bCs/>
                <w:sz w:val="24"/>
                <w:szCs w:val="24"/>
              </w:rPr>
              <w:t>Mokyklų tinklas optimalus, nuo 2023 m. rugsėjo 1 d. veikia 11 bendrojo ugdymo mokyklų ir 12 skyrių, nuo 2023</w:t>
            </w:r>
            <w:r w:rsidR="00FE4292" w:rsidRPr="00FA2531">
              <w:rPr>
                <w:rFonts w:ascii="Times New Roman" w:hAnsi="Times New Roman"/>
                <w:bCs/>
                <w:sz w:val="24"/>
                <w:szCs w:val="24"/>
              </w:rPr>
              <w:t> </w:t>
            </w:r>
            <w:r w:rsidRPr="00FA2531">
              <w:rPr>
                <w:rFonts w:ascii="Times New Roman" w:hAnsi="Times New Roman"/>
                <w:bCs/>
                <w:sz w:val="24"/>
                <w:szCs w:val="24"/>
              </w:rPr>
              <w:t>m. rugsėjo 1 d. planuojama  nutraukti Žaslių pagrindinės mokyklos Paparčių daugiafunkcio skyriaus veiklą, nes šiame skyriuje vykdoma tik kultūrinė veikla.</w:t>
            </w:r>
          </w:p>
        </w:tc>
      </w:tr>
      <w:tr w:rsidR="0057606F" w:rsidRPr="00FA2531" w14:paraId="23DDB705" w14:textId="77777777">
        <w:trPr>
          <w:trHeight w:val="3675"/>
        </w:trPr>
        <w:tc>
          <w:tcPr>
            <w:tcW w:w="12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9017" w14:textId="77777777" w:rsidR="0057606F" w:rsidRPr="00FA2531" w:rsidRDefault="00000000">
            <w:pPr>
              <w:spacing w:after="200" w:line="276" w:lineRule="auto"/>
              <w:jc w:val="center"/>
            </w:pPr>
            <w:r w:rsidRPr="00FA2531">
              <w:rPr>
                <w:noProof/>
              </w:rPr>
              <w:drawing>
                <wp:inline distT="0" distB="0" distL="0" distR="0" wp14:anchorId="2BA0B9C2" wp14:editId="5002FF13">
                  <wp:extent cx="5584826" cy="2537460"/>
                  <wp:effectExtent l="0" t="0" r="0" b="0"/>
                  <wp:docPr id="3"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BC30D9E" w14:textId="77777777" w:rsidR="0057606F" w:rsidRPr="00FA2531" w:rsidRDefault="0057606F">
      <w:pPr>
        <w:spacing w:after="200" w:line="276" w:lineRule="auto"/>
        <w:rPr>
          <w:rFonts w:ascii="Times New Roman" w:hAnsi="Times New Roman"/>
          <w:b/>
          <w:sz w:val="24"/>
          <w:szCs w:val="24"/>
        </w:rPr>
      </w:pPr>
    </w:p>
    <w:p w14:paraId="54EE0EDC" w14:textId="77777777" w:rsidR="0057606F" w:rsidRPr="00FA2531" w:rsidRDefault="0057606F">
      <w:pPr>
        <w:spacing w:after="200" w:line="276" w:lineRule="auto"/>
        <w:rPr>
          <w:rFonts w:ascii="Times New Roman" w:hAnsi="Times New Roman"/>
          <w:b/>
          <w:sz w:val="24"/>
          <w:szCs w:val="24"/>
        </w:rPr>
      </w:pPr>
    </w:p>
    <w:p w14:paraId="4BBCEB0F" w14:textId="77777777" w:rsidR="0057606F" w:rsidRPr="00FA2531" w:rsidRDefault="0057606F">
      <w:pPr>
        <w:spacing w:after="200" w:line="276" w:lineRule="auto"/>
        <w:rPr>
          <w:rFonts w:ascii="Times New Roman" w:hAnsi="Times New Roman"/>
          <w:b/>
          <w:sz w:val="24"/>
          <w:szCs w:val="24"/>
        </w:rPr>
      </w:pPr>
    </w:p>
    <w:p w14:paraId="29926FD3" w14:textId="77777777" w:rsidR="0057606F" w:rsidRPr="00FA2531" w:rsidRDefault="0057606F">
      <w:pPr>
        <w:spacing w:after="200" w:line="276" w:lineRule="auto"/>
        <w:rPr>
          <w:rFonts w:ascii="Times New Roman" w:hAnsi="Times New Roman"/>
          <w:b/>
          <w:sz w:val="24"/>
          <w:szCs w:val="24"/>
        </w:rPr>
      </w:pPr>
    </w:p>
    <w:tbl>
      <w:tblPr>
        <w:tblW w:w="12950" w:type="dxa"/>
        <w:tblCellMar>
          <w:left w:w="10" w:type="dxa"/>
          <w:right w:w="10" w:type="dxa"/>
        </w:tblCellMar>
        <w:tblLook w:val="04A0" w:firstRow="1" w:lastRow="0" w:firstColumn="1" w:lastColumn="0" w:noHBand="0" w:noVBand="1"/>
      </w:tblPr>
      <w:tblGrid>
        <w:gridCol w:w="8905"/>
        <w:gridCol w:w="4045"/>
      </w:tblGrid>
      <w:tr w:rsidR="0057606F" w:rsidRPr="00FA2531" w14:paraId="643732BF" w14:textId="77777777">
        <w:trPr>
          <w:trHeight w:val="3676"/>
        </w:trPr>
        <w:tc>
          <w:tcPr>
            <w:tcW w:w="8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689" w:type="dxa"/>
              <w:tblCellMar>
                <w:left w:w="10" w:type="dxa"/>
                <w:right w:w="10" w:type="dxa"/>
              </w:tblCellMar>
              <w:tblLook w:val="04A0" w:firstRow="1" w:lastRow="0" w:firstColumn="1" w:lastColumn="0" w:noHBand="0" w:noVBand="1"/>
            </w:tblPr>
            <w:tblGrid>
              <w:gridCol w:w="1811"/>
              <w:gridCol w:w="1553"/>
              <w:gridCol w:w="1318"/>
              <w:gridCol w:w="1553"/>
              <w:gridCol w:w="1330"/>
              <w:gridCol w:w="1124"/>
            </w:tblGrid>
            <w:tr w:rsidR="0057606F" w:rsidRPr="00FA2531" w14:paraId="3C51FE22" w14:textId="77777777">
              <w:trPr>
                <w:trHeight w:val="263"/>
              </w:trPr>
              <w:tc>
                <w:tcPr>
                  <w:tcW w:w="7565" w:type="dxa"/>
                  <w:gridSpan w:val="5"/>
                  <w:tcBorders>
                    <w:bottom w:val="single" w:sz="8" w:space="0" w:color="000000"/>
                  </w:tcBorders>
                  <w:shd w:val="clear" w:color="auto" w:fill="auto"/>
                  <w:noWrap/>
                  <w:tcMar>
                    <w:top w:w="0" w:type="dxa"/>
                    <w:left w:w="108" w:type="dxa"/>
                    <w:bottom w:w="0" w:type="dxa"/>
                    <w:right w:w="108" w:type="dxa"/>
                  </w:tcMar>
                  <w:vAlign w:val="center"/>
                </w:tcPr>
                <w:p w14:paraId="71D8AF2A" w14:textId="595E382F" w:rsidR="0057606F" w:rsidRPr="00FA2531" w:rsidRDefault="0092732F">
                  <w:pPr>
                    <w:suppressAutoHyphens w:val="0"/>
                    <w:spacing w:after="0"/>
                    <w:jc w:val="center"/>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lastRenderedPageBreak/>
                    <w:t>4. Vienam mokiniui tenkantis mokyklos ploto pokytis (kv. m.)</w:t>
                  </w:r>
                </w:p>
              </w:tc>
              <w:tc>
                <w:tcPr>
                  <w:tcW w:w="1124" w:type="dxa"/>
                  <w:shd w:val="clear" w:color="auto" w:fill="auto"/>
                  <w:tcMar>
                    <w:top w:w="0" w:type="dxa"/>
                    <w:left w:w="10" w:type="dxa"/>
                    <w:bottom w:w="0" w:type="dxa"/>
                    <w:right w:w="10" w:type="dxa"/>
                  </w:tcMar>
                </w:tcPr>
                <w:p w14:paraId="20C4E355" w14:textId="77777777" w:rsidR="0057606F" w:rsidRPr="00FA2531" w:rsidRDefault="0057606F">
                  <w:pPr>
                    <w:suppressAutoHyphens w:val="0"/>
                    <w:spacing w:after="0"/>
                    <w:jc w:val="center"/>
                    <w:rPr>
                      <w:rFonts w:ascii="Times New Roman" w:eastAsia="Times New Roman" w:hAnsi="Times New Roman"/>
                      <w:b/>
                      <w:bCs/>
                      <w:color w:val="343334"/>
                      <w:sz w:val="24"/>
                      <w:szCs w:val="24"/>
                      <w:lang w:eastAsia="lt-LT"/>
                    </w:rPr>
                  </w:pPr>
                </w:p>
              </w:tc>
            </w:tr>
            <w:tr w:rsidR="0057606F" w:rsidRPr="00FA2531" w14:paraId="5F261604" w14:textId="77777777">
              <w:trPr>
                <w:trHeight w:val="232"/>
              </w:trPr>
              <w:tc>
                <w:tcPr>
                  <w:tcW w:w="7565" w:type="dxa"/>
                  <w:gridSpan w:val="5"/>
                  <w:shd w:val="clear" w:color="auto" w:fill="auto"/>
                  <w:noWrap/>
                  <w:tcMar>
                    <w:top w:w="0" w:type="dxa"/>
                    <w:left w:w="108" w:type="dxa"/>
                    <w:bottom w:w="0" w:type="dxa"/>
                    <w:right w:w="108" w:type="dxa"/>
                  </w:tcMar>
                  <w:vAlign w:val="center"/>
                </w:tcPr>
                <w:p w14:paraId="308F386B" w14:textId="77777777"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 xml:space="preserve">Pasirinkta rodiklių grupė: </w:t>
                  </w:r>
                  <w:r w:rsidRPr="00FA2531">
                    <w:rPr>
                      <w:rFonts w:ascii="Times New Roman" w:eastAsia="Times New Roman" w:hAnsi="Times New Roman"/>
                      <w:i/>
                      <w:iCs/>
                      <w:color w:val="343334"/>
                      <w:sz w:val="24"/>
                      <w:szCs w:val="24"/>
                      <w:lang w:eastAsia="lt-LT"/>
                    </w:rPr>
                    <w:t>Mokyklos tinklo valdymas</w:t>
                  </w:r>
                </w:p>
              </w:tc>
              <w:tc>
                <w:tcPr>
                  <w:tcW w:w="1124" w:type="dxa"/>
                  <w:shd w:val="clear" w:color="auto" w:fill="auto"/>
                  <w:tcMar>
                    <w:top w:w="0" w:type="dxa"/>
                    <w:left w:w="10" w:type="dxa"/>
                    <w:bottom w:w="0" w:type="dxa"/>
                    <w:right w:w="10" w:type="dxa"/>
                  </w:tcMar>
                </w:tcPr>
                <w:p w14:paraId="01742117" w14:textId="77777777" w:rsidR="0057606F" w:rsidRPr="00FA2531" w:rsidRDefault="0057606F">
                  <w:pPr>
                    <w:suppressAutoHyphens w:val="0"/>
                    <w:spacing w:after="0"/>
                    <w:jc w:val="center"/>
                  </w:pPr>
                </w:p>
              </w:tc>
            </w:tr>
            <w:tr w:rsidR="0057606F" w:rsidRPr="00FA2531" w14:paraId="7C6F8B4C" w14:textId="77777777">
              <w:trPr>
                <w:trHeight w:val="232"/>
              </w:trPr>
              <w:tc>
                <w:tcPr>
                  <w:tcW w:w="7565" w:type="dxa"/>
                  <w:gridSpan w:val="5"/>
                  <w:shd w:val="clear" w:color="auto" w:fill="auto"/>
                  <w:noWrap/>
                  <w:tcMar>
                    <w:top w:w="0" w:type="dxa"/>
                    <w:left w:w="108" w:type="dxa"/>
                    <w:bottom w:w="0" w:type="dxa"/>
                    <w:right w:w="108" w:type="dxa"/>
                  </w:tcMar>
                  <w:vAlign w:val="center"/>
                </w:tcPr>
                <w:p w14:paraId="53278D2A" w14:textId="6202B301"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Mokykl</w:t>
                  </w:r>
                  <w:r w:rsidR="00FE4292" w:rsidRPr="00FA2531">
                    <w:rPr>
                      <w:rFonts w:ascii="Times New Roman" w:eastAsia="Times New Roman" w:hAnsi="Times New Roman"/>
                      <w:b/>
                      <w:bCs/>
                      <w:color w:val="343334"/>
                      <w:sz w:val="24"/>
                      <w:szCs w:val="24"/>
                      <w:lang w:eastAsia="lt-LT"/>
                    </w:rPr>
                    <w:t xml:space="preserve">ų </w:t>
                  </w:r>
                  <w:r w:rsidRPr="00FA2531">
                    <w:rPr>
                      <w:rFonts w:ascii="Times New Roman" w:eastAsia="Times New Roman" w:hAnsi="Times New Roman"/>
                      <w:b/>
                      <w:bCs/>
                      <w:color w:val="343334"/>
                      <w:sz w:val="24"/>
                      <w:szCs w:val="24"/>
                      <w:lang w:eastAsia="lt-LT"/>
                    </w:rPr>
                    <w:t>tipa</w:t>
                  </w:r>
                  <w:r w:rsidR="00FE4292" w:rsidRPr="00FA2531">
                    <w:rPr>
                      <w:rFonts w:ascii="Times New Roman" w:eastAsia="Times New Roman" w:hAnsi="Times New Roman"/>
                      <w:b/>
                      <w:bCs/>
                      <w:color w:val="343334"/>
                      <w:sz w:val="24"/>
                      <w:szCs w:val="24"/>
                      <w:lang w:eastAsia="lt-LT"/>
                    </w:rPr>
                    <w:t>i</w:t>
                  </w:r>
                  <w:r w:rsidRPr="00FA2531">
                    <w:rPr>
                      <w:rFonts w:ascii="Times New Roman" w:eastAsia="Times New Roman" w:hAnsi="Times New Roman"/>
                      <w:b/>
                      <w:bCs/>
                      <w:color w:val="343334"/>
                      <w:sz w:val="24"/>
                      <w:szCs w:val="24"/>
                      <w:lang w:eastAsia="lt-LT"/>
                    </w:rPr>
                    <w:t xml:space="preserve">: </w:t>
                  </w:r>
                  <w:r w:rsidR="00FE4292" w:rsidRPr="00FA2531">
                    <w:rPr>
                      <w:rFonts w:ascii="Times New Roman" w:eastAsia="Times New Roman" w:hAnsi="Times New Roman"/>
                      <w:i/>
                      <w:iCs/>
                      <w:color w:val="343334"/>
                      <w:sz w:val="24"/>
                      <w:szCs w:val="24"/>
                      <w:lang w:eastAsia="lt-LT"/>
                    </w:rPr>
                    <w:t>g</w:t>
                  </w:r>
                  <w:r w:rsidRPr="00FA2531">
                    <w:rPr>
                      <w:rFonts w:ascii="Times New Roman" w:eastAsia="Times New Roman" w:hAnsi="Times New Roman"/>
                      <w:i/>
                      <w:iCs/>
                      <w:color w:val="343334"/>
                      <w:sz w:val="24"/>
                      <w:szCs w:val="24"/>
                      <w:lang w:eastAsia="lt-LT"/>
                    </w:rPr>
                    <w:t xml:space="preserve">imnazija, </w:t>
                  </w:r>
                  <w:r w:rsidR="00FE4292"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agrindinė mokykla, </w:t>
                  </w:r>
                  <w:r w:rsidR="00FE4292"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radinė mokykla, </w:t>
                  </w:r>
                  <w:r w:rsidR="00FE4292"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rogimnazija</w:t>
                  </w:r>
                </w:p>
              </w:tc>
              <w:tc>
                <w:tcPr>
                  <w:tcW w:w="1124" w:type="dxa"/>
                  <w:shd w:val="clear" w:color="auto" w:fill="auto"/>
                  <w:tcMar>
                    <w:top w:w="0" w:type="dxa"/>
                    <w:left w:w="10" w:type="dxa"/>
                    <w:bottom w:w="0" w:type="dxa"/>
                    <w:right w:w="10" w:type="dxa"/>
                  </w:tcMar>
                </w:tcPr>
                <w:p w14:paraId="2F5F7746" w14:textId="77777777" w:rsidR="0057606F" w:rsidRPr="00FA2531" w:rsidRDefault="0057606F">
                  <w:pPr>
                    <w:suppressAutoHyphens w:val="0"/>
                    <w:spacing w:after="0"/>
                    <w:jc w:val="center"/>
                  </w:pPr>
                </w:p>
              </w:tc>
            </w:tr>
            <w:tr w:rsidR="0057606F" w:rsidRPr="00FA2531" w14:paraId="06C9BBF7" w14:textId="77777777">
              <w:trPr>
                <w:trHeight w:val="232"/>
              </w:trPr>
              <w:tc>
                <w:tcPr>
                  <w:tcW w:w="7565" w:type="dxa"/>
                  <w:gridSpan w:val="5"/>
                  <w:shd w:val="clear" w:color="auto" w:fill="auto"/>
                  <w:noWrap/>
                  <w:tcMar>
                    <w:top w:w="0" w:type="dxa"/>
                    <w:left w:w="108" w:type="dxa"/>
                    <w:bottom w:w="0" w:type="dxa"/>
                    <w:right w:w="108" w:type="dxa"/>
                  </w:tcMar>
                  <w:vAlign w:val="center"/>
                </w:tcPr>
                <w:p w14:paraId="5E3FDEC4" w14:textId="5F408752"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Vietovė</w:t>
                  </w:r>
                  <w:r w:rsidR="00FE4292" w:rsidRPr="00FA2531">
                    <w:rPr>
                      <w:rFonts w:ascii="Times New Roman" w:eastAsia="Times New Roman" w:hAnsi="Times New Roman"/>
                      <w:b/>
                      <w:bCs/>
                      <w:color w:val="343334"/>
                      <w:sz w:val="24"/>
                      <w:szCs w:val="24"/>
                      <w:lang w:eastAsia="lt-LT"/>
                    </w:rPr>
                    <w:t>s</w:t>
                  </w:r>
                  <w:r w:rsidRPr="00FA2531">
                    <w:rPr>
                      <w:rFonts w:ascii="Times New Roman" w:eastAsia="Times New Roman" w:hAnsi="Times New Roman"/>
                      <w:b/>
                      <w:bCs/>
                      <w:color w:val="343334"/>
                      <w:sz w:val="24"/>
                      <w:szCs w:val="24"/>
                      <w:lang w:eastAsia="lt-LT"/>
                    </w:rPr>
                    <w:t xml:space="preserve">: </w:t>
                  </w:r>
                  <w:r w:rsidR="00FE4292" w:rsidRPr="00FA2531">
                    <w:rPr>
                      <w:rFonts w:ascii="Times New Roman" w:eastAsia="Times New Roman" w:hAnsi="Times New Roman"/>
                      <w:i/>
                      <w:iCs/>
                      <w:color w:val="343334"/>
                      <w:sz w:val="24"/>
                      <w:szCs w:val="24"/>
                      <w:lang w:eastAsia="lt-LT"/>
                    </w:rPr>
                    <w:t>m</w:t>
                  </w:r>
                  <w:r w:rsidRPr="00FA2531">
                    <w:rPr>
                      <w:rFonts w:ascii="Times New Roman" w:eastAsia="Times New Roman" w:hAnsi="Times New Roman"/>
                      <w:i/>
                      <w:iCs/>
                      <w:color w:val="343334"/>
                      <w:sz w:val="24"/>
                      <w:szCs w:val="24"/>
                      <w:lang w:eastAsia="lt-LT"/>
                    </w:rPr>
                    <w:t xml:space="preserve">iestas, </w:t>
                  </w:r>
                  <w:r w:rsidR="00FE4292" w:rsidRPr="00FA2531">
                    <w:rPr>
                      <w:rFonts w:ascii="Times New Roman" w:eastAsia="Times New Roman" w:hAnsi="Times New Roman"/>
                      <w:i/>
                      <w:iCs/>
                      <w:color w:val="343334"/>
                      <w:sz w:val="24"/>
                      <w:szCs w:val="24"/>
                      <w:lang w:eastAsia="lt-LT"/>
                    </w:rPr>
                    <w:t>k</w:t>
                  </w:r>
                  <w:r w:rsidRPr="00FA2531">
                    <w:rPr>
                      <w:rFonts w:ascii="Times New Roman" w:eastAsia="Times New Roman" w:hAnsi="Times New Roman"/>
                      <w:i/>
                      <w:iCs/>
                      <w:color w:val="343334"/>
                      <w:sz w:val="24"/>
                      <w:szCs w:val="24"/>
                      <w:lang w:eastAsia="lt-LT"/>
                    </w:rPr>
                    <w:t>aimas</w:t>
                  </w:r>
                </w:p>
              </w:tc>
              <w:tc>
                <w:tcPr>
                  <w:tcW w:w="1124" w:type="dxa"/>
                  <w:shd w:val="clear" w:color="auto" w:fill="auto"/>
                  <w:tcMar>
                    <w:top w:w="0" w:type="dxa"/>
                    <w:left w:w="10" w:type="dxa"/>
                    <w:bottom w:w="0" w:type="dxa"/>
                    <w:right w:w="10" w:type="dxa"/>
                  </w:tcMar>
                </w:tcPr>
                <w:p w14:paraId="5351DE4B" w14:textId="77777777" w:rsidR="0057606F" w:rsidRPr="00FA2531" w:rsidRDefault="0057606F">
                  <w:pPr>
                    <w:suppressAutoHyphens w:val="0"/>
                    <w:spacing w:after="0"/>
                    <w:jc w:val="center"/>
                  </w:pPr>
                </w:p>
              </w:tc>
            </w:tr>
            <w:tr w:rsidR="0057606F" w:rsidRPr="00FA2531" w14:paraId="54EB585D" w14:textId="77777777">
              <w:trPr>
                <w:trHeight w:val="232"/>
              </w:trPr>
              <w:tc>
                <w:tcPr>
                  <w:tcW w:w="1811" w:type="dxa"/>
                  <w:vMerge w:val="restart"/>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043CA89C"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 xml:space="preserve"> Savivaldybė</w:t>
                  </w:r>
                </w:p>
              </w:tc>
              <w:tc>
                <w:tcPr>
                  <w:tcW w:w="1553"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261D0CCA" w14:textId="562F3841"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2019</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2020</w:t>
                  </w:r>
                </w:p>
              </w:tc>
              <w:tc>
                <w:tcPr>
                  <w:tcW w:w="1318"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438069FD" w14:textId="1ADD75B0"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2020</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2021</w:t>
                  </w:r>
                </w:p>
              </w:tc>
              <w:tc>
                <w:tcPr>
                  <w:tcW w:w="1553"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306EE920" w14:textId="295C616C"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2021</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2022</w:t>
                  </w:r>
                </w:p>
              </w:tc>
              <w:tc>
                <w:tcPr>
                  <w:tcW w:w="1330"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29F23EC7" w14:textId="4AD0155B"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2022</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2023</w:t>
                  </w:r>
                </w:p>
              </w:tc>
              <w:tc>
                <w:tcPr>
                  <w:tcW w:w="1124" w:type="dxa"/>
                  <w:shd w:val="clear" w:color="auto" w:fill="auto"/>
                  <w:tcMar>
                    <w:top w:w="0" w:type="dxa"/>
                    <w:left w:w="10" w:type="dxa"/>
                    <w:bottom w:w="0" w:type="dxa"/>
                    <w:right w:w="10" w:type="dxa"/>
                  </w:tcMar>
                </w:tcPr>
                <w:p w14:paraId="4D5F1D14"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r>
            <w:tr w:rsidR="0057606F" w:rsidRPr="00FA2531" w14:paraId="370FBE9E" w14:textId="77777777">
              <w:trPr>
                <w:trHeight w:val="232"/>
              </w:trPr>
              <w:tc>
                <w:tcPr>
                  <w:tcW w:w="1811" w:type="dxa"/>
                  <w:vMerge/>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63A9C84A"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c>
                <w:tcPr>
                  <w:tcW w:w="1553"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0375BD4A"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318"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56EB83C4"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553"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242AE5C6"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330"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1CBDA22A"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124" w:type="dxa"/>
                  <w:shd w:val="clear" w:color="auto" w:fill="auto"/>
                  <w:tcMar>
                    <w:top w:w="0" w:type="dxa"/>
                    <w:left w:w="10" w:type="dxa"/>
                    <w:bottom w:w="0" w:type="dxa"/>
                    <w:right w:w="10" w:type="dxa"/>
                  </w:tcMar>
                </w:tcPr>
                <w:p w14:paraId="3202F8CE"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r>
            <w:tr w:rsidR="0057606F" w:rsidRPr="00FA2531" w14:paraId="076F2C3C" w14:textId="77777777">
              <w:trPr>
                <w:trHeight w:val="232"/>
              </w:trPr>
              <w:tc>
                <w:tcPr>
                  <w:tcW w:w="1811"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72108DAF"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Kaišiadorių r. sav.</w:t>
                  </w:r>
                </w:p>
              </w:tc>
              <w:tc>
                <w:tcPr>
                  <w:tcW w:w="1553" w:type="dxa"/>
                  <w:tcBorders>
                    <w:bottom w:val="single" w:sz="8" w:space="0" w:color="C0BFC0"/>
                    <w:right w:val="single" w:sz="8" w:space="0" w:color="C0BFC0"/>
                  </w:tcBorders>
                  <w:shd w:val="clear" w:color="auto" w:fill="auto"/>
                  <w:noWrap/>
                  <w:tcMar>
                    <w:top w:w="0" w:type="dxa"/>
                    <w:left w:w="108" w:type="dxa"/>
                    <w:bottom w:w="0" w:type="dxa"/>
                    <w:right w:w="108" w:type="dxa"/>
                  </w:tcMar>
                </w:tcPr>
                <w:p w14:paraId="00186E0F"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4,37</w:t>
                  </w:r>
                </w:p>
              </w:tc>
              <w:tc>
                <w:tcPr>
                  <w:tcW w:w="131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4442F61D"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4,16</w:t>
                  </w:r>
                </w:p>
              </w:tc>
              <w:tc>
                <w:tcPr>
                  <w:tcW w:w="1553" w:type="dxa"/>
                  <w:tcBorders>
                    <w:bottom w:val="single" w:sz="8" w:space="0" w:color="C0BFC0"/>
                    <w:right w:val="single" w:sz="8" w:space="0" w:color="C0BFC0"/>
                  </w:tcBorders>
                  <w:shd w:val="clear" w:color="auto" w:fill="auto"/>
                  <w:noWrap/>
                  <w:tcMar>
                    <w:top w:w="0" w:type="dxa"/>
                    <w:left w:w="108" w:type="dxa"/>
                    <w:bottom w:w="0" w:type="dxa"/>
                    <w:right w:w="108" w:type="dxa"/>
                  </w:tcMar>
                </w:tcPr>
                <w:p w14:paraId="57E88702"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4,21</w:t>
                  </w:r>
                </w:p>
              </w:tc>
              <w:tc>
                <w:tcPr>
                  <w:tcW w:w="1330" w:type="dxa"/>
                  <w:tcBorders>
                    <w:bottom w:val="single" w:sz="8" w:space="0" w:color="C0BFC0"/>
                    <w:right w:val="single" w:sz="8" w:space="0" w:color="C0BFC0"/>
                  </w:tcBorders>
                  <w:shd w:val="clear" w:color="auto" w:fill="auto"/>
                  <w:noWrap/>
                  <w:tcMar>
                    <w:top w:w="0" w:type="dxa"/>
                    <w:left w:w="108" w:type="dxa"/>
                    <w:bottom w:w="0" w:type="dxa"/>
                    <w:right w:w="108" w:type="dxa"/>
                  </w:tcMar>
                </w:tcPr>
                <w:p w14:paraId="0E90425A"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4,11</w:t>
                  </w:r>
                </w:p>
              </w:tc>
              <w:tc>
                <w:tcPr>
                  <w:tcW w:w="1124" w:type="dxa"/>
                  <w:shd w:val="clear" w:color="auto" w:fill="auto"/>
                  <w:tcMar>
                    <w:top w:w="0" w:type="dxa"/>
                    <w:left w:w="10" w:type="dxa"/>
                    <w:bottom w:w="0" w:type="dxa"/>
                    <w:right w:w="10" w:type="dxa"/>
                  </w:tcMar>
                </w:tcPr>
                <w:p w14:paraId="4F4E3C61" w14:textId="77777777" w:rsidR="0057606F" w:rsidRPr="00FA2531" w:rsidRDefault="0057606F">
                  <w:pPr>
                    <w:suppressAutoHyphens w:val="0"/>
                    <w:spacing w:after="0"/>
                    <w:jc w:val="right"/>
                    <w:rPr>
                      <w:rFonts w:ascii="Times New Roman" w:eastAsia="Times New Roman" w:hAnsi="Times New Roman"/>
                      <w:color w:val="343334"/>
                      <w:sz w:val="24"/>
                      <w:szCs w:val="24"/>
                      <w:lang w:eastAsia="lt-LT"/>
                    </w:rPr>
                  </w:pPr>
                </w:p>
              </w:tc>
            </w:tr>
            <w:tr w:rsidR="0057606F" w:rsidRPr="00FA2531" w14:paraId="5F428AF8" w14:textId="77777777">
              <w:trPr>
                <w:trHeight w:val="232"/>
              </w:trPr>
              <w:tc>
                <w:tcPr>
                  <w:tcW w:w="1811"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4F00A8DA"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Lietuva</w:t>
                  </w:r>
                </w:p>
              </w:tc>
              <w:tc>
                <w:tcPr>
                  <w:tcW w:w="1553" w:type="dxa"/>
                  <w:tcBorders>
                    <w:bottom w:val="single" w:sz="8" w:space="0" w:color="C0BFC0"/>
                    <w:right w:val="single" w:sz="8" w:space="0" w:color="C0BFC0"/>
                  </w:tcBorders>
                  <w:shd w:val="clear" w:color="auto" w:fill="auto"/>
                  <w:noWrap/>
                  <w:tcMar>
                    <w:top w:w="0" w:type="dxa"/>
                    <w:left w:w="108" w:type="dxa"/>
                    <w:bottom w:w="0" w:type="dxa"/>
                    <w:right w:w="108" w:type="dxa"/>
                  </w:tcMar>
                </w:tcPr>
                <w:p w14:paraId="675A8FBB"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5,14</w:t>
                  </w:r>
                </w:p>
              </w:tc>
              <w:tc>
                <w:tcPr>
                  <w:tcW w:w="131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1848DF4A"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5,08</w:t>
                  </w:r>
                </w:p>
              </w:tc>
              <w:tc>
                <w:tcPr>
                  <w:tcW w:w="1553" w:type="dxa"/>
                  <w:tcBorders>
                    <w:bottom w:val="single" w:sz="8" w:space="0" w:color="C0BFC0"/>
                    <w:right w:val="single" w:sz="8" w:space="0" w:color="C0BFC0"/>
                  </w:tcBorders>
                  <w:shd w:val="clear" w:color="auto" w:fill="auto"/>
                  <w:noWrap/>
                  <w:tcMar>
                    <w:top w:w="0" w:type="dxa"/>
                    <w:left w:w="108" w:type="dxa"/>
                    <w:bottom w:w="0" w:type="dxa"/>
                    <w:right w:w="108" w:type="dxa"/>
                  </w:tcMar>
                </w:tcPr>
                <w:p w14:paraId="3EAAD201"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5,03</w:t>
                  </w:r>
                </w:p>
              </w:tc>
              <w:tc>
                <w:tcPr>
                  <w:tcW w:w="1330" w:type="dxa"/>
                  <w:tcBorders>
                    <w:bottom w:val="single" w:sz="8" w:space="0" w:color="C0BFC0"/>
                    <w:right w:val="single" w:sz="8" w:space="0" w:color="C0BFC0"/>
                  </w:tcBorders>
                  <w:shd w:val="clear" w:color="auto" w:fill="auto"/>
                  <w:noWrap/>
                  <w:tcMar>
                    <w:top w:w="0" w:type="dxa"/>
                    <w:left w:w="108" w:type="dxa"/>
                    <w:bottom w:w="0" w:type="dxa"/>
                    <w:right w:w="108" w:type="dxa"/>
                  </w:tcMar>
                </w:tcPr>
                <w:p w14:paraId="3A474C14"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4,79</w:t>
                  </w:r>
                </w:p>
              </w:tc>
              <w:tc>
                <w:tcPr>
                  <w:tcW w:w="1124" w:type="dxa"/>
                  <w:shd w:val="clear" w:color="auto" w:fill="auto"/>
                  <w:tcMar>
                    <w:top w:w="0" w:type="dxa"/>
                    <w:left w:w="10" w:type="dxa"/>
                    <w:bottom w:w="0" w:type="dxa"/>
                    <w:right w:w="10" w:type="dxa"/>
                  </w:tcMar>
                </w:tcPr>
                <w:p w14:paraId="5C3E5B54" w14:textId="77777777" w:rsidR="0057606F" w:rsidRPr="00FA2531" w:rsidRDefault="0057606F">
                  <w:pPr>
                    <w:suppressAutoHyphens w:val="0"/>
                    <w:spacing w:after="0"/>
                    <w:jc w:val="right"/>
                    <w:rPr>
                      <w:rFonts w:ascii="Times New Roman" w:eastAsia="Times New Roman" w:hAnsi="Times New Roman"/>
                      <w:color w:val="343334"/>
                      <w:sz w:val="24"/>
                      <w:szCs w:val="24"/>
                      <w:lang w:eastAsia="lt-LT"/>
                    </w:rPr>
                  </w:pPr>
                </w:p>
              </w:tc>
            </w:tr>
          </w:tbl>
          <w:p w14:paraId="16DA23B0" w14:textId="77777777" w:rsidR="0057606F" w:rsidRPr="00FA2531" w:rsidRDefault="0057606F">
            <w:pPr>
              <w:spacing w:after="200" w:line="276" w:lineRule="auto"/>
              <w:rPr>
                <w:rFonts w:ascii="Times New Roman" w:hAnsi="Times New Roman"/>
                <w:b/>
                <w:sz w:val="24"/>
                <w:szCs w:val="24"/>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7D760" w14:textId="39369250" w:rsidR="0057606F" w:rsidRPr="00FA2531" w:rsidRDefault="00000000">
            <w:pPr>
              <w:tabs>
                <w:tab w:val="left" w:pos="40"/>
              </w:tabs>
              <w:spacing w:after="200" w:line="276" w:lineRule="auto"/>
              <w:ind w:left="-243" w:hanging="1559"/>
              <w:jc w:val="center"/>
              <w:rPr>
                <w:rFonts w:ascii="Times New Roman" w:hAnsi="Times New Roman"/>
                <w:b/>
                <w:sz w:val="24"/>
                <w:szCs w:val="24"/>
              </w:rPr>
            </w:pPr>
            <w:r w:rsidRPr="00FA2531">
              <w:rPr>
                <w:rFonts w:ascii="Times New Roman" w:hAnsi="Times New Roman"/>
                <w:b/>
                <w:sz w:val="24"/>
                <w:szCs w:val="24"/>
              </w:rPr>
              <w:t>Išvada</w:t>
            </w:r>
            <w:r w:rsidR="00FE4292" w:rsidRPr="00FA2531">
              <w:rPr>
                <w:rFonts w:ascii="Times New Roman" w:hAnsi="Times New Roman"/>
                <w:b/>
                <w:sz w:val="24"/>
                <w:szCs w:val="24"/>
              </w:rPr>
              <w:t>.</w:t>
            </w:r>
          </w:p>
          <w:p w14:paraId="612E5FCE" w14:textId="6AF628E2" w:rsidR="0057606F" w:rsidRPr="00FA2531" w:rsidRDefault="00000000" w:rsidP="00FE4292">
            <w:pPr>
              <w:tabs>
                <w:tab w:val="left" w:pos="40"/>
              </w:tabs>
              <w:spacing w:after="200" w:line="276" w:lineRule="auto"/>
              <w:jc w:val="both"/>
              <w:rPr>
                <w:rFonts w:ascii="Times New Roman" w:hAnsi="Times New Roman"/>
                <w:bCs/>
                <w:sz w:val="24"/>
                <w:szCs w:val="24"/>
              </w:rPr>
            </w:pPr>
            <w:r w:rsidRPr="00FA2531">
              <w:rPr>
                <w:rFonts w:ascii="Times New Roman" w:hAnsi="Times New Roman"/>
                <w:bCs/>
                <w:sz w:val="24"/>
                <w:szCs w:val="24"/>
              </w:rPr>
              <w:t>Mokyklos plotas</w:t>
            </w:r>
            <w:r w:rsidR="00FE4292" w:rsidRPr="00FA2531">
              <w:rPr>
                <w:rFonts w:ascii="Times New Roman" w:hAnsi="Times New Roman"/>
                <w:bCs/>
                <w:sz w:val="24"/>
                <w:szCs w:val="24"/>
              </w:rPr>
              <w:t>,</w:t>
            </w:r>
            <w:r w:rsidRPr="00FA2531">
              <w:rPr>
                <w:rFonts w:ascii="Times New Roman" w:hAnsi="Times New Roman"/>
                <w:bCs/>
                <w:sz w:val="24"/>
                <w:szCs w:val="24"/>
              </w:rPr>
              <w:t xml:space="preserve"> tenkantis vienam mokiniui</w:t>
            </w:r>
            <w:r w:rsidR="00FE4292" w:rsidRPr="00FA2531">
              <w:rPr>
                <w:rFonts w:ascii="Times New Roman" w:hAnsi="Times New Roman"/>
                <w:bCs/>
                <w:sz w:val="24"/>
                <w:szCs w:val="24"/>
              </w:rPr>
              <w:t>,</w:t>
            </w:r>
            <w:r w:rsidRPr="00FA2531">
              <w:rPr>
                <w:rFonts w:ascii="Times New Roman" w:hAnsi="Times New Roman"/>
                <w:bCs/>
                <w:sz w:val="24"/>
                <w:szCs w:val="24"/>
              </w:rPr>
              <w:t xml:space="preserve"> nežymiai mažėja, tačiau jis mažesnis negu šalies. Šis plotas dar mažės, nes planuojama nutraukti Žaslių pagrindinės mokyklos Paparčių daugiafunkcio skyriaus veiklą, kuriame nėra vykdomos švietimo programos, tačiau šis plotas yra skaičiuojamas.</w:t>
            </w:r>
          </w:p>
          <w:p w14:paraId="4B1E4B2F" w14:textId="77777777" w:rsidR="0057606F" w:rsidRPr="00FA2531" w:rsidRDefault="0057606F">
            <w:pPr>
              <w:spacing w:after="200" w:line="276" w:lineRule="auto"/>
              <w:rPr>
                <w:rFonts w:ascii="Times New Roman" w:hAnsi="Times New Roman"/>
                <w:b/>
                <w:sz w:val="24"/>
                <w:szCs w:val="24"/>
              </w:rPr>
            </w:pPr>
          </w:p>
        </w:tc>
      </w:tr>
      <w:tr w:rsidR="0057606F" w:rsidRPr="00FA2531" w14:paraId="237259CD" w14:textId="77777777">
        <w:tc>
          <w:tcPr>
            <w:tcW w:w="12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C013" w14:textId="77777777" w:rsidR="0057606F" w:rsidRPr="00FA2531" w:rsidRDefault="00000000">
            <w:pPr>
              <w:spacing w:after="200" w:line="276" w:lineRule="auto"/>
              <w:jc w:val="center"/>
            </w:pPr>
            <w:r w:rsidRPr="00FA2531">
              <w:rPr>
                <w:noProof/>
              </w:rPr>
              <w:drawing>
                <wp:inline distT="0" distB="0" distL="0" distR="0" wp14:anchorId="1E004D34" wp14:editId="0C9E7A71">
                  <wp:extent cx="5059046" cy="1630046"/>
                  <wp:effectExtent l="0" t="0" r="0" b="0"/>
                  <wp:docPr id="4"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AF67F3" w14:textId="77777777" w:rsidR="0057606F" w:rsidRPr="00FA2531" w:rsidRDefault="0057606F">
            <w:pPr>
              <w:spacing w:after="200" w:line="276" w:lineRule="auto"/>
              <w:jc w:val="center"/>
            </w:pPr>
          </w:p>
          <w:p w14:paraId="7E33C751" w14:textId="77777777" w:rsidR="0057606F" w:rsidRPr="00FA2531" w:rsidRDefault="0057606F">
            <w:pPr>
              <w:spacing w:after="200" w:line="276" w:lineRule="auto"/>
              <w:rPr>
                <w:rFonts w:ascii="Times New Roman" w:hAnsi="Times New Roman"/>
                <w:b/>
                <w:sz w:val="24"/>
                <w:szCs w:val="24"/>
              </w:rPr>
            </w:pPr>
          </w:p>
        </w:tc>
      </w:tr>
    </w:tbl>
    <w:p w14:paraId="74EBCC2F" w14:textId="77777777" w:rsidR="0057606F" w:rsidRPr="00FA2531" w:rsidRDefault="0057606F">
      <w:pPr>
        <w:spacing w:after="200" w:line="276" w:lineRule="auto"/>
        <w:rPr>
          <w:rFonts w:ascii="Times New Roman" w:hAnsi="Times New Roman"/>
          <w:b/>
          <w:sz w:val="24"/>
          <w:szCs w:val="24"/>
        </w:rPr>
      </w:pPr>
    </w:p>
    <w:p w14:paraId="1505288E" w14:textId="77777777" w:rsidR="0057606F" w:rsidRPr="00FA2531" w:rsidRDefault="0057606F">
      <w:pPr>
        <w:pageBreakBefore/>
        <w:suppressAutoHyphens w:val="0"/>
        <w:rPr>
          <w:rFonts w:ascii="Times New Roman" w:hAnsi="Times New Roman"/>
          <w:b/>
          <w:sz w:val="24"/>
          <w:szCs w:val="24"/>
        </w:rPr>
      </w:pPr>
    </w:p>
    <w:p w14:paraId="01F17E45" w14:textId="77777777" w:rsidR="0057606F" w:rsidRPr="00FA2531" w:rsidRDefault="0057606F">
      <w:pPr>
        <w:spacing w:after="200" w:line="276" w:lineRule="auto"/>
        <w:rPr>
          <w:rFonts w:ascii="Times New Roman" w:hAnsi="Times New Roman"/>
          <w:b/>
          <w:sz w:val="24"/>
          <w:szCs w:val="24"/>
        </w:rPr>
      </w:pPr>
    </w:p>
    <w:tbl>
      <w:tblPr>
        <w:tblW w:w="12950" w:type="dxa"/>
        <w:tblCellMar>
          <w:left w:w="10" w:type="dxa"/>
          <w:right w:w="10" w:type="dxa"/>
        </w:tblCellMar>
        <w:tblLook w:val="04A0" w:firstRow="1" w:lastRow="0" w:firstColumn="1" w:lastColumn="0" w:noHBand="0" w:noVBand="1"/>
      </w:tblPr>
      <w:tblGrid>
        <w:gridCol w:w="8177"/>
        <w:gridCol w:w="4773"/>
      </w:tblGrid>
      <w:tr w:rsidR="0057606F" w:rsidRPr="00FA2531" w14:paraId="1DA24372" w14:textId="77777777">
        <w:tc>
          <w:tcPr>
            <w:tcW w:w="8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961" w:type="dxa"/>
              <w:tblCellMar>
                <w:left w:w="10" w:type="dxa"/>
                <w:right w:w="10" w:type="dxa"/>
              </w:tblCellMar>
              <w:tblLook w:val="04A0" w:firstRow="1" w:lastRow="0" w:firstColumn="1" w:lastColumn="0" w:noHBand="0" w:noVBand="1"/>
            </w:tblPr>
            <w:tblGrid>
              <w:gridCol w:w="2078"/>
              <w:gridCol w:w="1471"/>
              <w:gridCol w:w="1469"/>
              <w:gridCol w:w="1469"/>
              <w:gridCol w:w="1474"/>
            </w:tblGrid>
            <w:tr w:rsidR="0057606F" w:rsidRPr="00FA2531" w14:paraId="318CCB70" w14:textId="77777777">
              <w:trPr>
                <w:trHeight w:val="262"/>
              </w:trPr>
              <w:tc>
                <w:tcPr>
                  <w:tcW w:w="7961" w:type="dxa"/>
                  <w:gridSpan w:val="5"/>
                  <w:tcBorders>
                    <w:bottom w:val="single" w:sz="8" w:space="0" w:color="000000"/>
                  </w:tcBorders>
                  <w:shd w:val="clear" w:color="auto" w:fill="auto"/>
                  <w:noWrap/>
                  <w:tcMar>
                    <w:top w:w="0" w:type="dxa"/>
                    <w:left w:w="108" w:type="dxa"/>
                    <w:bottom w:w="0" w:type="dxa"/>
                    <w:right w:w="108" w:type="dxa"/>
                  </w:tcMar>
                  <w:vAlign w:val="center"/>
                </w:tcPr>
                <w:p w14:paraId="2885D6C3" w14:textId="68BEA13A" w:rsidR="0057606F" w:rsidRPr="00FA2531" w:rsidRDefault="0092732F">
                  <w:pPr>
                    <w:suppressAutoHyphens w:val="0"/>
                    <w:spacing w:after="0"/>
                    <w:jc w:val="center"/>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5. Vidutinio mokinių skaičiaus klasėje pokytis (vnt.)</w:t>
                  </w:r>
                </w:p>
              </w:tc>
            </w:tr>
            <w:tr w:rsidR="0057606F" w:rsidRPr="00FA2531" w14:paraId="27785F72" w14:textId="77777777">
              <w:trPr>
                <w:trHeight w:val="231"/>
              </w:trPr>
              <w:tc>
                <w:tcPr>
                  <w:tcW w:w="7961" w:type="dxa"/>
                  <w:gridSpan w:val="5"/>
                  <w:shd w:val="clear" w:color="auto" w:fill="auto"/>
                  <w:noWrap/>
                  <w:tcMar>
                    <w:top w:w="0" w:type="dxa"/>
                    <w:left w:w="108" w:type="dxa"/>
                    <w:bottom w:w="0" w:type="dxa"/>
                    <w:right w:w="108" w:type="dxa"/>
                  </w:tcMar>
                  <w:vAlign w:val="center"/>
                </w:tcPr>
                <w:p w14:paraId="016554F1" w14:textId="77777777"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 xml:space="preserve">Pasirinkta rodiklių grupė: </w:t>
                  </w:r>
                  <w:r w:rsidRPr="00FA2531">
                    <w:rPr>
                      <w:rFonts w:ascii="Times New Roman" w:eastAsia="Times New Roman" w:hAnsi="Times New Roman"/>
                      <w:i/>
                      <w:iCs/>
                      <w:color w:val="343334"/>
                      <w:sz w:val="24"/>
                      <w:szCs w:val="24"/>
                      <w:lang w:eastAsia="lt-LT"/>
                    </w:rPr>
                    <w:t>Mokyklos tinklo valdymas</w:t>
                  </w:r>
                </w:p>
              </w:tc>
            </w:tr>
            <w:tr w:rsidR="0057606F" w:rsidRPr="00FA2531" w14:paraId="1D8A04AD" w14:textId="77777777">
              <w:trPr>
                <w:trHeight w:val="231"/>
              </w:trPr>
              <w:tc>
                <w:tcPr>
                  <w:tcW w:w="7961" w:type="dxa"/>
                  <w:gridSpan w:val="5"/>
                  <w:shd w:val="clear" w:color="auto" w:fill="auto"/>
                  <w:noWrap/>
                  <w:tcMar>
                    <w:top w:w="0" w:type="dxa"/>
                    <w:left w:w="108" w:type="dxa"/>
                    <w:bottom w:w="0" w:type="dxa"/>
                    <w:right w:w="108" w:type="dxa"/>
                  </w:tcMar>
                  <w:vAlign w:val="center"/>
                </w:tcPr>
                <w:p w14:paraId="4FF24D3D" w14:textId="5BA1ED8A"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Mokykl</w:t>
                  </w:r>
                  <w:r w:rsidR="00FE4292" w:rsidRPr="00FA2531">
                    <w:rPr>
                      <w:rFonts w:ascii="Times New Roman" w:eastAsia="Times New Roman" w:hAnsi="Times New Roman"/>
                      <w:b/>
                      <w:bCs/>
                      <w:color w:val="343334"/>
                      <w:sz w:val="24"/>
                      <w:szCs w:val="24"/>
                      <w:lang w:eastAsia="lt-LT"/>
                    </w:rPr>
                    <w:t>ų</w:t>
                  </w:r>
                  <w:r w:rsidRPr="00FA2531">
                    <w:rPr>
                      <w:rFonts w:ascii="Times New Roman" w:eastAsia="Times New Roman" w:hAnsi="Times New Roman"/>
                      <w:b/>
                      <w:bCs/>
                      <w:color w:val="343334"/>
                      <w:sz w:val="24"/>
                      <w:szCs w:val="24"/>
                      <w:lang w:eastAsia="lt-LT"/>
                    </w:rPr>
                    <w:t xml:space="preserve"> tipa</w:t>
                  </w:r>
                  <w:r w:rsidR="00FE4292" w:rsidRPr="00FA2531">
                    <w:rPr>
                      <w:rFonts w:ascii="Times New Roman" w:eastAsia="Times New Roman" w:hAnsi="Times New Roman"/>
                      <w:b/>
                      <w:bCs/>
                      <w:color w:val="343334"/>
                      <w:sz w:val="24"/>
                      <w:szCs w:val="24"/>
                      <w:lang w:eastAsia="lt-LT"/>
                    </w:rPr>
                    <w:t>i</w:t>
                  </w:r>
                  <w:r w:rsidRPr="00FA2531">
                    <w:rPr>
                      <w:rFonts w:ascii="Times New Roman" w:eastAsia="Times New Roman" w:hAnsi="Times New Roman"/>
                      <w:b/>
                      <w:bCs/>
                      <w:color w:val="343334"/>
                      <w:sz w:val="24"/>
                      <w:szCs w:val="24"/>
                      <w:lang w:eastAsia="lt-LT"/>
                    </w:rPr>
                    <w:t xml:space="preserve">: </w:t>
                  </w:r>
                  <w:r w:rsidR="00FE4292" w:rsidRPr="00FA2531">
                    <w:rPr>
                      <w:rFonts w:ascii="Times New Roman" w:eastAsia="Times New Roman" w:hAnsi="Times New Roman"/>
                      <w:i/>
                      <w:iCs/>
                      <w:color w:val="343334"/>
                      <w:sz w:val="24"/>
                      <w:szCs w:val="24"/>
                      <w:lang w:eastAsia="lt-LT"/>
                    </w:rPr>
                    <w:t>g</w:t>
                  </w:r>
                  <w:r w:rsidRPr="00FA2531">
                    <w:rPr>
                      <w:rFonts w:ascii="Times New Roman" w:eastAsia="Times New Roman" w:hAnsi="Times New Roman"/>
                      <w:i/>
                      <w:iCs/>
                      <w:color w:val="343334"/>
                      <w:sz w:val="24"/>
                      <w:szCs w:val="24"/>
                      <w:lang w:eastAsia="lt-LT"/>
                    </w:rPr>
                    <w:t xml:space="preserve">imnazija, </w:t>
                  </w:r>
                  <w:r w:rsidR="00FE4292"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agrindinė mokykla, </w:t>
                  </w:r>
                  <w:r w:rsidR="00FE4292"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radinė mokykla, </w:t>
                  </w:r>
                  <w:r w:rsidR="00FE4292"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rogimnazija</w:t>
                  </w:r>
                </w:p>
              </w:tc>
            </w:tr>
            <w:tr w:rsidR="0057606F" w:rsidRPr="00FA2531" w14:paraId="48B388FC" w14:textId="77777777">
              <w:trPr>
                <w:trHeight w:val="231"/>
              </w:trPr>
              <w:tc>
                <w:tcPr>
                  <w:tcW w:w="7961" w:type="dxa"/>
                  <w:gridSpan w:val="5"/>
                  <w:shd w:val="clear" w:color="auto" w:fill="auto"/>
                  <w:noWrap/>
                  <w:tcMar>
                    <w:top w:w="0" w:type="dxa"/>
                    <w:left w:w="108" w:type="dxa"/>
                    <w:bottom w:w="0" w:type="dxa"/>
                    <w:right w:w="108" w:type="dxa"/>
                  </w:tcMar>
                  <w:vAlign w:val="center"/>
                </w:tcPr>
                <w:p w14:paraId="52E22508" w14:textId="64FABA0E"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Vietovė</w:t>
                  </w:r>
                  <w:r w:rsidR="00FE4292" w:rsidRPr="00FA2531">
                    <w:rPr>
                      <w:rFonts w:ascii="Times New Roman" w:eastAsia="Times New Roman" w:hAnsi="Times New Roman"/>
                      <w:b/>
                      <w:bCs/>
                      <w:color w:val="343334"/>
                      <w:sz w:val="24"/>
                      <w:szCs w:val="24"/>
                      <w:lang w:eastAsia="lt-LT"/>
                    </w:rPr>
                    <w:t>s</w:t>
                  </w:r>
                  <w:r w:rsidRPr="00FA2531">
                    <w:rPr>
                      <w:rFonts w:ascii="Times New Roman" w:eastAsia="Times New Roman" w:hAnsi="Times New Roman"/>
                      <w:b/>
                      <w:bCs/>
                      <w:color w:val="343334"/>
                      <w:sz w:val="24"/>
                      <w:szCs w:val="24"/>
                      <w:lang w:eastAsia="lt-LT"/>
                    </w:rPr>
                    <w:t xml:space="preserve">: </w:t>
                  </w:r>
                  <w:r w:rsidR="00FE4292" w:rsidRPr="00FA2531">
                    <w:rPr>
                      <w:rFonts w:ascii="Times New Roman" w:eastAsia="Times New Roman" w:hAnsi="Times New Roman"/>
                      <w:i/>
                      <w:iCs/>
                      <w:color w:val="343334"/>
                      <w:sz w:val="24"/>
                      <w:szCs w:val="24"/>
                      <w:lang w:eastAsia="lt-LT"/>
                    </w:rPr>
                    <w:t>m</w:t>
                  </w:r>
                  <w:r w:rsidRPr="00FA2531">
                    <w:rPr>
                      <w:rFonts w:ascii="Times New Roman" w:eastAsia="Times New Roman" w:hAnsi="Times New Roman"/>
                      <w:i/>
                      <w:iCs/>
                      <w:color w:val="343334"/>
                      <w:sz w:val="24"/>
                      <w:szCs w:val="24"/>
                      <w:lang w:eastAsia="lt-LT"/>
                    </w:rPr>
                    <w:t xml:space="preserve">iestas, </w:t>
                  </w:r>
                  <w:r w:rsidR="00FE4292" w:rsidRPr="00FA2531">
                    <w:rPr>
                      <w:rFonts w:ascii="Times New Roman" w:eastAsia="Times New Roman" w:hAnsi="Times New Roman"/>
                      <w:i/>
                      <w:iCs/>
                      <w:color w:val="343334"/>
                      <w:sz w:val="24"/>
                      <w:szCs w:val="24"/>
                      <w:lang w:eastAsia="lt-LT"/>
                    </w:rPr>
                    <w:t>k</w:t>
                  </w:r>
                  <w:r w:rsidRPr="00FA2531">
                    <w:rPr>
                      <w:rFonts w:ascii="Times New Roman" w:eastAsia="Times New Roman" w:hAnsi="Times New Roman"/>
                      <w:i/>
                      <w:iCs/>
                      <w:color w:val="343334"/>
                      <w:sz w:val="24"/>
                      <w:szCs w:val="24"/>
                      <w:lang w:eastAsia="lt-LT"/>
                    </w:rPr>
                    <w:t>aimas</w:t>
                  </w:r>
                </w:p>
              </w:tc>
            </w:tr>
            <w:tr w:rsidR="0057606F" w:rsidRPr="00FA2531" w14:paraId="41E92E12" w14:textId="77777777">
              <w:trPr>
                <w:trHeight w:val="231"/>
              </w:trPr>
              <w:tc>
                <w:tcPr>
                  <w:tcW w:w="2078" w:type="dxa"/>
                  <w:vMerge w:val="restart"/>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2A9B06A9"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 xml:space="preserve"> Savivaldybė</w:t>
                  </w:r>
                </w:p>
              </w:tc>
              <w:tc>
                <w:tcPr>
                  <w:tcW w:w="1471"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185B5671" w14:textId="51FA66CB"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2019</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2020</w:t>
                  </w:r>
                </w:p>
              </w:tc>
              <w:tc>
                <w:tcPr>
                  <w:tcW w:w="1469"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030FE6C0" w14:textId="3DFB47E5"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2020</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2021</w:t>
                  </w:r>
                </w:p>
              </w:tc>
              <w:tc>
                <w:tcPr>
                  <w:tcW w:w="1469"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141401FC" w14:textId="579CC2C0"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2021</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2022</w:t>
                  </w:r>
                </w:p>
              </w:tc>
              <w:tc>
                <w:tcPr>
                  <w:tcW w:w="1474"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5E9CD6CC" w14:textId="6BF672D5"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2022</w:t>
                  </w:r>
                  <w:r w:rsidR="00FE4292"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2023</w:t>
                  </w:r>
                </w:p>
              </w:tc>
            </w:tr>
            <w:tr w:rsidR="0057606F" w:rsidRPr="00FA2531" w14:paraId="5CAB233B" w14:textId="77777777">
              <w:trPr>
                <w:trHeight w:val="231"/>
              </w:trPr>
              <w:tc>
                <w:tcPr>
                  <w:tcW w:w="2078" w:type="dxa"/>
                  <w:vMerge/>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299939D7"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c>
                <w:tcPr>
                  <w:tcW w:w="1471"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764CA3A6"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469"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752F207F"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469"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2BFE9875"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474"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612B7EC5"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r>
            <w:tr w:rsidR="0057606F" w:rsidRPr="00FA2531" w14:paraId="249C6AED" w14:textId="77777777">
              <w:trPr>
                <w:trHeight w:val="231"/>
              </w:trPr>
              <w:tc>
                <w:tcPr>
                  <w:tcW w:w="2078"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2C737C34"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Kaišiadorių r. sav.</w:t>
                  </w:r>
                </w:p>
              </w:tc>
              <w:tc>
                <w:tcPr>
                  <w:tcW w:w="1471" w:type="dxa"/>
                  <w:tcBorders>
                    <w:bottom w:val="single" w:sz="8" w:space="0" w:color="C0BFC0"/>
                    <w:right w:val="single" w:sz="8" w:space="0" w:color="C0BFC0"/>
                  </w:tcBorders>
                  <w:shd w:val="clear" w:color="auto" w:fill="auto"/>
                  <w:noWrap/>
                  <w:tcMar>
                    <w:top w:w="0" w:type="dxa"/>
                    <w:left w:w="108" w:type="dxa"/>
                    <w:bottom w:w="0" w:type="dxa"/>
                    <w:right w:w="108" w:type="dxa"/>
                  </w:tcMar>
                </w:tcPr>
                <w:p w14:paraId="6570B4B3"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18,64</w:t>
                  </w:r>
                </w:p>
              </w:tc>
              <w:tc>
                <w:tcPr>
                  <w:tcW w:w="146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2FD120C1"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18,91</w:t>
                  </w:r>
                </w:p>
              </w:tc>
              <w:tc>
                <w:tcPr>
                  <w:tcW w:w="146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04E24AE8"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18,84</w:t>
                  </w:r>
                </w:p>
              </w:tc>
              <w:tc>
                <w:tcPr>
                  <w:tcW w:w="1474" w:type="dxa"/>
                  <w:tcBorders>
                    <w:bottom w:val="single" w:sz="8" w:space="0" w:color="C0BFC0"/>
                    <w:right w:val="single" w:sz="8" w:space="0" w:color="C0BFC0"/>
                  </w:tcBorders>
                  <w:shd w:val="clear" w:color="auto" w:fill="auto"/>
                  <w:noWrap/>
                  <w:tcMar>
                    <w:top w:w="0" w:type="dxa"/>
                    <w:left w:w="108" w:type="dxa"/>
                    <w:bottom w:w="0" w:type="dxa"/>
                    <w:right w:w="108" w:type="dxa"/>
                  </w:tcMar>
                </w:tcPr>
                <w:p w14:paraId="786061FF"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18,38</w:t>
                  </w:r>
                </w:p>
              </w:tc>
            </w:tr>
            <w:tr w:rsidR="0057606F" w:rsidRPr="00FA2531" w14:paraId="178D1FC1" w14:textId="77777777">
              <w:trPr>
                <w:trHeight w:val="231"/>
              </w:trPr>
              <w:tc>
                <w:tcPr>
                  <w:tcW w:w="2078"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1FBEC02B"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Lietuva</w:t>
                  </w:r>
                </w:p>
              </w:tc>
              <w:tc>
                <w:tcPr>
                  <w:tcW w:w="1471" w:type="dxa"/>
                  <w:tcBorders>
                    <w:bottom w:val="single" w:sz="8" w:space="0" w:color="C0BFC0"/>
                    <w:right w:val="single" w:sz="8" w:space="0" w:color="C0BFC0"/>
                  </w:tcBorders>
                  <w:shd w:val="clear" w:color="auto" w:fill="auto"/>
                  <w:noWrap/>
                  <w:tcMar>
                    <w:top w:w="0" w:type="dxa"/>
                    <w:left w:w="108" w:type="dxa"/>
                    <w:bottom w:w="0" w:type="dxa"/>
                    <w:right w:w="108" w:type="dxa"/>
                  </w:tcMar>
                </w:tcPr>
                <w:p w14:paraId="73DF02B1"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19,61</w:t>
                  </w:r>
                </w:p>
              </w:tc>
              <w:tc>
                <w:tcPr>
                  <w:tcW w:w="146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4D772EAB"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19,79</w:t>
                  </w:r>
                </w:p>
              </w:tc>
              <w:tc>
                <w:tcPr>
                  <w:tcW w:w="146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70464563"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19,83</w:t>
                  </w:r>
                </w:p>
              </w:tc>
              <w:tc>
                <w:tcPr>
                  <w:tcW w:w="1474" w:type="dxa"/>
                  <w:tcBorders>
                    <w:bottom w:val="single" w:sz="8" w:space="0" w:color="C0BFC0"/>
                    <w:right w:val="single" w:sz="8" w:space="0" w:color="C0BFC0"/>
                  </w:tcBorders>
                  <w:shd w:val="clear" w:color="auto" w:fill="auto"/>
                  <w:noWrap/>
                  <w:tcMar>
                    <w:top w:w="0" w:type="dxa"/>
                    <w:left w:w="108" w:type="dxa"/>
                    <w:bottom w:w="0" w:type="dxa"/>
                    <w:right w:w="108" w:type="dxa"/>
                  </w:tcMar>
                </w:tcPr>
                <w:p w14:paraId="52E0DD0D"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20,44</w:t>
                  </w:r>
                </w:p>
              </w:tc>
            </w:tr>
          </w:tbl>
          <w:p w14:paraId="1C07F566" w14:textId="77777777" w:rsidR="0057606F" w:rsidRPr="00FA2531" w:rsidRDefault="0057606F">
            <w:pPr>
              <w:spacing w:after="200" w:line="276" w:lineRule="auto"/>
              <w:rPr>
                <w:rFonts w:ascii="Times New Roman" w:hAnsi="Times New Roman"/>
                <w:b/>
                <w:sz w:val="24"/>
                <w:szCs w:val="24"/>
              </w:rPr>
            </w:pPr>
          </w:p>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0C10" w14:textId="22EE394F" w:rsidR="0057606F" w:rsidRPr="00FA2531" w:rsidRDefault="00000000">
            <w:pPr>
              <w:spacing w:after="200" w:line="276" w:lineRule="auto"/>
            </w:pPr>
            <w:r w:rsidRPr="00FA2531">
              <w:rPr>
                <w:rFonts w:ascii="Times New Roman" w:hAnsi="Times New Roman"/>
                <w:b/>
                <w:sz w:val="24"/>
                <w:szCs w:val="24"/>
              </w:rPr>
              <w:t>Išvada</w:t>
            </w:r>
            <w:r w:rsidR="00FE4292" w:rsidRPr="00FA2531">
              <w:rPr>
                <w:rFonts w:ascii="Times New Roman" w:hAnsi="Times New Roman"/>
                <w:b/>
                <w:sz w:val="24"/>
                <w:szCs w:val="24"/>
              </w:rPr>
              <w:t>.</w:t>
            </w:r>
            <w:r w:rsidRPr="00FA2531">
              <w:rPr>
                <w:rFonts w:ascii="Times New Roman" w:hAnsi="Times New Roman"/>
                <w:b/>
                <w:sz w:val="24"/>
                <w:szCs w:val="24"/>
              </w:rPr>
              <w:t xml:space="preserve"> </w:t>
            </w:r>
            <w:r w:rsidRPr="00FA2531">
              <w:rPr>
                <w:rFonts w:ascii="Times New Roman" w:hAnsi="Times New Roman"/>
                <w:bCs/>
                <w:sz w:val="24"/>
                <w:szCs w:val="24"/>
              </w:rPr>
              <w:t>Stebimas nežymus vidutinio mokinių skaičiaus klasėje mažėjimas ir jis ženkliai mažesnis už šalies. Mokyklose, ypač esančiose kaimiškose vietovėse, formuojamos nedidelės klasės (</w:t>
            </w:r>
            <w:proofErr w:type="spellStart"/>
            <w:r w:rsidRPr="00FA2531">
              <w:rPr>
                <w:rFonts w:ascii="Times New Roman" w:hAnsi="Times New Roman"/>
                <w:bCs/>
                <w:sz w:val="24"/>
                <w:szCs w:val="24"/>
              </w:rPr>
              <w:t>Palomenės</w:t>
            </w:r>
            <w:proofErr w:type="spellEnd"/>
            <w:r w:rsidRPr="00FA2531">
              <w:rPr>
                <w:rFonts w:ascii="Times New Roman" w:hAnsi="Times New Roman"/>
                <w:bCs/>
                <w:sz w:val="24"/>
                <w:szCs w:val="24"/>
              </w:rPr>
              <w:t xml:space="preserve">, Žaslių, Kruonio, </w:t>
            </w:r>
            <w:r w:rsidR="00FE4292" w:rsidRPr="00FA2531">
              <w:rPr>
                <w:rFonts w:ascii="Times New Roman" w:hAnsi="Times New Roman"/>
                <w:bCs/>
                <w:sz w:val="24"/>
                <w:szCs w:val="24"/>
              </w:rPr>
              <w:t>Š</w:t>
            </w:r>
            <w:r w:rsidRPr="00FA2531">
              <w:rPr>
                <w:rFonts w:ascii="Times New Roman" w:hAnsi="Times New Roman"/>
                <w:bCs/>
                <w:sz w:val="24"/>
                <w:szCs w:val="24"/>
              </w:rPr>
              <w:t>v. Faustinos m</w:t>
            </w:r>
            <w:r w:rsidR="00FE4292" w:rsidRPr="00FA2531">
              <w:rPr>
                <w:rFonts w:ascii="Times New Roman" w:hAnsi="Times New Roman"/>
                <w:bCs/>
                <w:sz w:val="24"/>
                <w:szCs w:val="24"/>
              </w:rPr>
              <w:t>.-</w:t>
            </w:r>
            <w:r w:rsidRPr="00FA2531">
              <w:rPr>
                <w:rFonts w:ascii="Times New Roman" w:hAnsi="Times New Roman"/>
                <w:bCs/>
                <w:sz w:val="24"/>
                <w:szCs w:val="24"/>
              </w:rPr>
              <w:t>d</w:t>
            </w:r>
            <w:r w:rsidR="00FE4292" w:rsidRPr="00FA2531">
              <w:rPr>
                <w:rFonts w:ascii="Times New Roman" w:hAnsi="Times New Roman"/>
                <w:bCs/>
                <w:sz w:val="24"/>
                <w:szCs w:val="24"/>
              </w:rPr>
              <w:t xml:space="preserve">. </w:t>
            </w:r>
            <w:r w:rsidRPr="00FA2531">
              <w:rPr>
                <w:rFonts w:ascii="Times New Roman" w:hAnsi="Times New Roman"/>
                <w:bCs/>
                <w:sz w:val="24"/>
                <w:szCs w:val="24"/>
              </w:rPr>
              <w:t>c</w:t>
            </w:r>
            <w:r w:rsidR="00FE4292" w:rsidRPr="00FA2531">
              <w:rPr>
                <w:rFonts w:ascii="Times New Roman" w:hAnsi="Times New Roman"/>
                <w:bCs/>
                <w:sz w:val="24"/>
                <w:szCs w:val="24"/>
              </w:rPr>
              <w:t>.</w:t>
            </w:r>
            <w:r w:rsidRPr="00FA2531">
              <w:rPr>
                <w:rFonts w:ascii="Times New Roman" w:hAnsi="Times New Roman"/>
                <w:bCs/>
                <w:sz w:val="24"/>
                <w:szCs w:val="24"/>
              </w:rPr>
              <w:t>, Žiežmarių m</w:t>
            </w:r>
            <w:r w:rsidR="00FE4292" w:rsidRPr="00FA2531">
              <w:rPr>
                <w:rFonts w:ascii="Times New Roman" w:hAnsi="Times New Roman"/>
                <w:bCs/>
                <w:sz w:val="24"/>
                <w:szCs w:val="24"/>
              </w:rPr>
              <w:t>.-</w:t>
            </w:r>
            <w:r w:rsidRPr="00FA2531">
              <w:rPr>
                <w:rFonts w:ascii="Times New Roman" w:hAnsi="Times New Roman"/>
                <w:bCs/>
                <w:sz w:val="24"/>
                <w:szCs w:val="24"/>
              </w:rPr>
              <w:t>d</w:t>
            </w:r>
            <w:r w:rsidR="00FE4292" w:rsidRPr="00FA2531">
              <w:rPr>
                <w:rFonts w:ascii="Times New Roman" w:hAnsi="Times New Roman"/>
                <w:bCs/>
                <w:sz w:val="24"/>
                <w:szCs w:val="24"/>
              </w:rPr>
              <w:t>.</w:t>
            </w:r>
            <w:r w:rsidRPr="00FA2531">
              <w:rPr>
                <w:rFonts w:ascii="Times New Roman" w:hAnsi="Times New Roman"/>
                <w:bCs/>
                <w:sz w:val="24"/>
                <w:szCs w:val="24"/>
              </w:rPr>
              <w:t xml:space="preserve"> ,,Vaikystės dvaras“, </w:t>
            </w:r>
            <w:proofErr w:type="spellStart"/>
            <w:r w:rsidRPr="00FA2531">
              <w:rPr>
                <w:rFonts w:ascii="Times New Roman" w:hAnsi="Times New Roman"/>
                <w:bCs/>
                <w:sz w:val="24"/>
                <w:szCs w:val="24"/>
              </w:rPr>
              <w:t>Gudienos</w:t>
            </w:r>
            <w:proofErr w:type="spellEnd"/>
            <w:r w:rsidRPr="00FA2531">
              <w:rPr>
                <w:rFonts w:ascii="Times New Roman" w:hAnsi="Times New Roman"/>
                <w:bCs/>
                <w:sz w:val="24"/>
                <w:szCs w:val="24"/>
              </w:rPr>
              <w:t xml:space="preserve"> m</w:t>
            </w:r>
            <w:r w:rsidR="00FC065E" w:rsidRPr="00FA2531">
              <w:rPr>
                <w:rFonts w:ascii="Times New Roman" w:hAnsi="Times New Roman"/>
                <w:bCs/>
                <w:sz w:val="24"/>
                <w:szCs w:val="24"/>
              </w:rPr>
              <w:t>.-</w:t>
            </w:r>
            <w:r w:rsidRPr="00FA2531">
              <w:rPr>
                <w:rFonts w:ascii="Times New Roman" w:hAnsi="Times New Roman"/>
                <w:bCs/>
                <w:sz w:val="24"/>
                <w:szCs w:val="24"/>
              </w:rPr>
              <w:t>d</w:t>
            </w:r>
            <w:r w:rsidR="00FC065E" w:rsidRPr="00FA2531">
              <w:rPr>
                <w:rFonts w:ascii="Times New Roman" w:hAnsi="Times New Roman"/>
                <w:bCs/>
                <w:sz w:val="24"/>
                <w:szCs w:val="24"/>
              </w:rPr>
              <w:t>.</w:t>
            </w:r>
            <w:r w:rsidRPr="00FA2531">
              <w:rPr>
                <w:rFonts w:ascii="Times New Roman" w:hAnsi="Times New Roman"/>
                <w:bCs/>
                <w:sz w:val="24"/>
                <w:szCs w:val="24"/>
              </w:rPr>
              <w:t xml:space="preserve"> ,,Rugelis“), t. y. 6 iš 11 mokyklų formuojamos nedidelės klasės.</w:t>
            </w:r>
          </w:p>
          <w:p w14:paraId="4B01C2FD" w14:textId="77777777" w:rsidR="0057606F" w:rsidRPr="00FA2531" w:rsidRDefault="0057606F">
            <w:pPr>
              <w:spacing w:after="200" w:line="276" w:lineRule="auto"/>
              <w:rPr>
                <w:rFonts w:ascii="Times New Roman" w:hAnsi="Times New Roman"/>
                <w:b/>
                <w:sz w:val="24"/>
                <w:szCs w:val="24"/>
              </w:rPr>
            </w:pPr>
          </w:p>
        </w:tc>
      </w:tr>
      <w:tr w:rsidR="0057606F" w:rsidRPr="00FA2531" w14:paraId="70F53850" w14:textId="77777777">
        <w:tc>
          <w:tcPr>
            <w:tcW w:w="12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3697" w14:textId="77777777" w:rsidR="0057606F" w:rsidRPr="00FA2531" w:rsidRDefault="00000000">
            <w:pPr>
              <w:spacing w:after="200" w:line="276" w:lineRule="auto"/>
              <w:jc w:val="center"/>
            </w:pPr>
            <w:r w:rsidRPr="00FA2531">
              <w:rPr>
                <w:noProof/>
              </w:rPr>
              <w:drawing>
                <wp:inline distT="0" distB="0" distL="0" distR="0" wp14:anchorId="36CBFD85" wp14:editId="4AC9A132">
                  <wp:extent cx="4983480" cy="2415543"/>
                  <wp:effectExtent l="0" t="0" r="0" b="0"/>
                  <wp:docPr id="5"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0A7E3FD7" w14:textId="77777777" w:rsidR="0057606F" w:rsidRPr="00FA2531" w:rsidRDefault="0057606F">
      <w:pPr>
        <w:spacing w:after="200" w:line="276" w:lineRule="auto"/>
        <w:rPr>
          <w:rFonts w:ascii="Times New Roman" w:hAnsi="Times New Roman"/>
          <w:b/>
          <w:sz w:val="24"/>
          <w:szCs w:val="24"/>
        </w:rPr>
      </w:pPr>
    </w:p>
    <w:p w14:paraId="2863C870" w14:textId="77777777" w:rsidR="0057606F" w:rsidRPr="00FA2531" w:rsidRDefault="0057606F">
      <w:pPr>
        <w:spacing w:after="200" w:line="276" w:lineRule="auto"/>
        <w:rPr>
          <w:rFonts w:ascii="Times New Roman" w:hAnsi="Times New Roman"/>
          <w:b/>
          <w:sz w:val="24"/>
          <w:szCs w:val="24"/>
        </w:rPr>
      </w:pPr>
    </w:p>
    <w:p w14:paraId="170D4669" w14:textId="77777777" w:rsidR="0057606F" w:rsidRPr="00FA2531" w:rsidRDefault="0057606F">
      <w:pPr>
        <w:spacing w:after="200" w:line="276" w:lineRule="auto"/>
        <w:rPr>
          <w:rFonts w:ascii="Times New Roman" w:hAnsi="Times New Roman"/>
          <w:b/>
          <w:sz w:val="24"/>
          <w:szCs w:val="24"/>
        </w:rPr>
      </w:pPr>
    </w:p>
    <w:p w14:paraId="7352D5D3" w14:textId="77777777" w:rsidR="0057606F" w:rsidRPr="00FA2531" w:rsidRDefault="0057606F">
      <w:pPr>
        <w:spacing w:after="200" w:line="276" w:lineRule="auto"/>
        <w:rPr>
          <w:rFonts w:ascii="Times New Roman" w:hAnsi="Times New Roman"/>
          <w:b/>
          <w:sz w:val="24"/>
          <w:szCs w:val="24"/>
        </w:rPr>
      </w:pPr>
    </w:p>
    <w:tbl>
      <w:tblPr>
        <w:tblW w:w="12950" w:type="dxa"/>
        <w:tblCellMar>
          <w:left w:w="10" w:type="dxa"/>
          <w:right w:w="10" w:type="dxa"/>
        </w:tblCellMar>
        <w:tblLook w:val="04A0" w:firstRow="1" w:lastRow="0" w:firstColumn="1" w:lastColumn="0" w:noHBand="0" w:noVBand="1"/>
      </w:tblPr>
      <w:tblGrid>
        <w:gridCol w:w="8217"/>
        <w:gridCol w:w="4733"/>
      </w:tblGrid>
      <w:tr w:rsidR="0057606F" w:rsidRPr="00FA2531" w14:paraId="0B8DA7E7" w14:textId="77777777">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972" w:type="dxa"/>
              <w:tblCellMar>
                <w:left w:w="10" w:type="dxa"/>
                <w:right w:w="10" w:type="dxa"/>
              </w:tblCellMar>
              <w:tblLook w:val="04A0" w:firstRow="1" w:lastRow="0" w:firstColumn="1" w:lastColumn="0" w:noHBand="0" w:noVBand="1"/>
            </w:tblPr>
            <w:tblGrid>
              <w:gridCol w:w="2019"/>
              <w:gridCol w:w="1417"/>
              <w:gridCol w:w="1418"/>
              <w:gridCol w:w="1559"/>
              <w:gridCol w:w="1559"/>
            </w:tblGrid>
            <w:tr w:rsidR="0057606F" w:rsidRPr="00FA2531" w14:paraId="3788ED3C" w14:textId="77777777">
              <w:trPr>
                <w:trHeight w:val="390"/>
              </w:trPr>
              <w:tc>
                <w:tcPr>
                  <w:tcW w:w="7972" w:type="dxa"/>
                  <w:gridSpan w:val="5"/>
                  <w:tcBorders>
                    <w:bottom w:val="single" w:sz="8" w:space="0" w:color="000000"/>
                  </w:tcBorders>
                  <w:shd w:val="clear" w:color="auto" w:fill="auto"/>
                  <w:noWrap/>
                  <w:tcMar>
                    <w:top w:w="0" w:type="dxa"/>
                    <w:left w:w="108" w:type="dxa"/>
                    <w:bottom w:w="0" w:type="dxa"/>
                    <w:right w:w="108" w:type="dxa"/>
                  </w:tcMar>
                  <w:vAlign w:val="center"/>
                </w:tcPr>
                <w:p w14:paraId="4BE1FBE2" w14:textId="42B9D142" w:rsidR="0057606F" w:rsidRPr="00FA2531" w:rsidRDefault="0092732F">
                  <w:pPr>
                    <w:suppressAutoHyphens w:val="0"/>
                    <w:spacing w:after="0"/>
                    <w:jc w:val="center"/>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6. Jungtinių klasių komplektų dalies pokytis (%)</w:t>
                  </w:r>
                </w:p>
              </w:tc>
            </w:tr>
            <w:tr w:rsidR="0057606F" w:rsidRPr="00FA2531" w14:paraId="34BB8BEA" w14:textId="77777777">
              <w:trPr>
                <w:trHeight w:val="345"/>
              </w:trPr>
              <w:tc>
                <w:tcPr>
                  <w:tcW w:w="7972" w:type="dxa"/>
                  <w:gridSpan w:val="5"/>
                  <w:shd w:val="clear" w:color="auto" w:fill="auto"/>
                  <w:noWrap/>
                  <w:tcMar>
                    <w:top w:w="0" w:type="dxa"/>
                    <w:left w:w="108" w:type="dxa"/>
                    <w:bottom w:w="0" w:type="dxa"/>
                    <w:right w:w="108" w:type="dxa"/>
                  </w:tcMar>
                  <w:vAlign w:val="center"/>
                </w:tcPr>
                <w:p w14:paraId="1B01F25D" w14:textId="77777777"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 xml:space="preserve">Pasirinkta rodiklių grupė: </w:t>
                  </w:r>
                  <w:r w:rsidRPr="00FA2531">
                    <w:rPr>
                      <w:rFonts w:ascii="Times New Roman" w:eastAsia="Times New Roman" w:hAnsi="Times New Roman"/>
                      <w:i/>
                      <w:iCs/>
                      <w:color w:val="343334"/>
                      <w:sz w:val="24"/>
                      <w:szCs w:val="24"/>
                      <w:lang w:eastAsia="lt-LT"/>
                    </w:rPr>
                    <w:t>Mokyklos tinklo valdymas</w:t>
                  </w:r>
                </w:p>
              </w:tc>
            </w:tr>
            <w:tr w:rsidR="0057606F" w:rsidRPr="00FA2531" w14:paraId="276A7B73" w14:textId="77777777">
              <w:trPr>
                <w:trHeight w:val="345"/>
              </w:trPr>
              <w:tc>
                <w:tcPr>
                  <w:tcW w:w="7972" w:type="dxa"/>
                  <w:gridSpan w:val="5"/>
                  <w:shd w:val="clear" w:color="auto" w:fill="auto"/>
                  <w:noWrap/>
                  <w:tcMar>
                    <w:top w:w="0" w:type="dxa"/>
                    <w:left w:w="108" w:type="dxa"/>
                    <w:bottom w:w="0" w:type="dxa"/>
                    <w:right w:w="108" w:type="dxa"/>
                  </w:tcMar>
                  <w:vAlign w:val="center"/>
                </w:tcPr>
                <w:p w14:paraId="19F35758" w14:textId="7E296EB7"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Mokykl</w:t>
                  </w:r>
                  <w:r w:rsidR="00FC065E" w:rsidRPr="00FA2531">
                    <w:rPr>
                      <w:rFonts w:ascii="Times New Roman" w:eastAsia="Times New Roman" w:hAnsi="Times New Roman"/>
                      <w:b/>
                      <w:bCs/>
                      <w:color w:val="343334"/>
                      <w:sz w:val="24"/>
                      <w:szCs w:val="24"/>
                      <w:lang w:eastAsia="lt-LT"/>
                    </w:rPr>
                    <w:t>ų</w:t>
                  </w:r>
                  <w:r w:rsidRPr="00FA2531">
                    <w:rPr>
                      <w:rFonts w:ascii="Times New Roman" w:eastAsia="Times New Roman" w:hAnsi="Times New Roman"/>
                      <w:b/>
                      <w:bCs/>
                      <w:color w:val="343334"/>
                      <w:sz w:val="24"/>
                      <w:szCs w:val="24"/>
                      <w:lang w:eastAsia="lt-LT"/>
                    </w:rPr>
                    <w:t xml:space="preserve"> tipa</w:t>
                  </w:r>
                  <w:r w:rsidR="00FC065E" w:rsidRPr="00FA2531">
                    <w:rPr>
                      <w:rFonts w:ascii="Times New Roman" w:eastAsia="Times New Roman" w:hAnsi="Times New Roman"/>
                      <w:b/>
                      <w:bCs/>
                      <w:color w:val="343334"/>
                      <w:sz w:val="24"/>
                      <w:szCs w:val="24"/>
                      <w:lang w:eastAsia="lt-LT"/>
                    </w:rPr>
                    <w:t>i</w:t>
                  </w:r>
                  <w:r w:rsidRPr="00FA2531">
                    <w:rPr>
                      <w:rFonts w:ascii="Times New Roman" w:eastAsia="Times New Roman" w:hAnsi="Times New Roman"/>
                      <w:b/>
                      <w:bCs/>
                      <w:color w:val="343334"/>
                      <w:sz w:val="24"/>
                      <w:szCs w:val="24"/>
                      <w:lang w:eastAsia="lt-LT"/>
                    </w:rPr>
                    <w:t xml:space="preserve">: </w:t>
                  </w:r>
                  <w:r w:rsidR="00FC065E" w:rsidRPr="00FA2531">
                    <w:rPr>
                      <w:rFonts w:ascii="Times New Roman" w:eastAsia="Times New Roman" w:hAnsi="Times New Roman"/>
                      <w:i/>
                      <w:iCs/>
                      <w:color w:val="343334"/>
                      <w:sz w:val="24"/>
                      <w:szCs w:val="24"/>
                      <w:lang w:eastAsia="lt-LT"/>
                    </w:rPr>
                    <w:t>g</w:t>
                  </w:r>
                  <w:r w:rsidRPr="00FA2531">
                    <w:rPr>
                      <w:rFonts w:ascii="Times New Roman" w:eastAsia="Times New Roman" w:hAnsi="Times New Roman"/>
                      <w:i/>
                      <w:iCs/>
                      <w:color w:val="343334"/>
                      <w:sz w:val="24"/>
                      <w:szCs w:val="24"/>
                      <w:lang w:eastAsia="lt-LT"/>
                    </w:rPr>
                    <w:t xml:space="preserve">imnazija, </w:t>
                  </w:r>
                  <w:r w:rsidR="00FC065E"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agrindinė mokykla, </w:t>
                  </w:r>
                  <w:r w:rsidR="00FC065E"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radinė mokykla, </w:t>
                  </w:r>
                  <w:r w:rsidR="00FC065E"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rogimnazija</w:t>
                  </w:r>
                </w:p>
              </w:tc>
            </w:tr>
            <w:tr w:rsidR="0057606F" w:rsidRPr="00FA2531" w14:paraId="3DD972C1" w14:textId="77777777">
              <w:trPr>
                <w:trHeight w:val="345"/>
              </w:trPr>
              <w:tc>
                <w:tcPr>
                  <w:tcW w:w="7972" w:type="dxa"/>
                  <w:gridSpan w:val="5"/>
                  <w:shd w:val="clear" w:color="auto" w:fill="auto"/>
                  <w:noWrap/>
                  <w:tcMar>
                    <w:top w:w="0" w:type="dxa"/>
                    <w:left w:w="108" w:type="dxa"/>
                    <w:bottom w:w="0" w:type="dxa"/>
                    <w:right w:w="108" w:type="dxa"/>
                  </w:tcMar>
                  <w:vAlign w:val="center"/>
                </w:tcPr>
                <w:p w14:paraId="3B0EB242" w14:textId="37DBA190" w:rsidR="0057606F" w:rsidRPr="00FA2531" w:rsidRDefault="00000000">
                  <w:pPr>
                    <w:suppressAutoHyphens w:val="0"/>
                    <w:spacing w:after="0"/>
                    <w:jc w:val="center"/>
                  </w:pPr>
                  <w:r w:rsidRPr="00FA2531">
                    <w:rPr>
                      <w:rFonts w:ascii="Times New Roman" w:eastAsia="Times New Roman" w:hAnsi="Times New Roman"/>
                      <w:b/>
                      <w:bCs/>
                      <w:color w:val="343334"/>
                      <w:sz w:val="24"/>
                      <w:szCs w:val="24"/>
                      <w:lang w:eastAsia="lt-LT"/>
                    </w:rPr>
                    <w:t>Vietovė</w:t>
                  </w:r>
                  <w:r w:rsidR="00FC065E" w:rsidRPr="00FA2531">
                    <w:rPr>
                      <w:rFonts w:ascii="Times New Roman" w:eastAsia="Times New Roman" w:hAnsi="Times New Roman"/>
                      <w:b/>
                      <w:bCs/>
                      <w:color w:val="343334"/>
                      <w:sz w:val="24"/>
                      <w:szCs w:val="24"/>
                      <w:lang w:eastAsia="lt-LT"/>
                    </w:rPr>
                    <w:t>s</w:t>
                  </w:r>
                  <w:r w:rsidRPr="00FA2531">
                    <w:rPr>
                      <w:rFonts w:ascii="Times New Roman" w:eastAsia="Times New Roman" w:hAnsi="Times New Roman"/>
                      <w:b/>
                      <w:bCs/>
                      <w:color w:val="343334"/>
                      <w:sz w:val="24"/>
                      <w:szCs w:val="24"/>
                      <w:lang w:eastAsia="lt-LT"/>
                    </w:rPr>
                    <w:t xml:space="preserve">: </w:t>
                  </w:r>
                  <w:r w:rsidR="00FC065E" w:rsidRPr="00FA2531">
                    <w:rPr>
                      <w:rFonts w:ascii="Times New Roman" w:eastAsia="Times New Roman" w:hAnsi="Times New Roman"/>
                      <w:i/>
                      <w:iCs/>
                      <w:color w:val="343334"/>
                      <w:sz w:val="24"/>
                      <w:szCs w:val="24"/>
                      <w:lang w:eastAsia="lt-LT"/>
                    </w:rPr>
                    <w:t>m</w:t>
                  </w:r>
                  <w:r w:rsidRPr="00FA2531">
                    <w:rPr>
                      <w:rFonts w:ascii="Times New Roman" w:eastAsia="Times New Roman" w:hAnsi="Times New Roman"/>
                      <w:i/>
                      <w:iCs/>
                      <w:color w:val="343334"/>
                      <w:sz w:val="24"/>
                      <w:szCs w:val="24"/>
                      <w:lang w:eastAsia="lt-LT"/>
                    </w:rPr>
                    <w:t xml:space="preserve">iestas, </w:t>
                  </w:r>
                  <w:r w:rsidR="00FC065E" w:rsidRPr="00FA2531">
                    <w:rPr>
                      <w:rFonts w:ascii="Times New Roman" w:eastAsia="Times New Roman" w:hAnsi="Times New Roman"/>
                      <w:i/>
                      <w:iCs/>
                      <w:color w:val="343334"/>
                      <w:sz w:val="24"/>
                      <w:szCs w:val="24"/>
                      <w:lang w:eastAsia="lt-LT"/>
                    </w:rPr>
                    <w:t>k</w:t>
                  </w:r>
                  <w:r w:rsidRPr="00FA2531">
                    <w:rPr>
                      <w:rFonts w:ascii="Times New Roman" w:eastAsia="Times New Roman" w:hAnsi="Times New Roman"/>
                      <w:i/>
                      <w:iCs/>
                      <w:color w:val="343334"/>
                      <w:sz w:val="24"/>
                      <w:szCs w:val="24"/>
                      <w:lang w:eastAsia="lt-LT"/>
                    </w:rPr>
                    <w:t>aimas</w:t>
                  </w:r>
                </w:p>
              </w:tc>
            </w:tr>
            <w:tr w:rsidR="0057606F" w:rsidRPr="00FA2531" w14:paraId="07D29236" w14:textId="77777777">
              <w:trPr>
                <w:trHeight w:val="345"/>
              </w:trPr>
              <w:tc>
                <w:tcPr>
                  <w:tcW w:w="2019" w:type="dxa"/>
                  <w:vMerge w:val="restart"/>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5A143BB7"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 xml:space="preserve"> Savivaldybė</w:t>
                  </w:r>
                </w:p>
              </w:tc>
              <w:tc>
                <w:tcPr>
                  <w:tcW w:w="1417"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5543C102" w14:textId="68ADFAF0"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2019</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2020</w:t>
                  </w:r>
                </w:p>
              </w:tc>
              <w:tc>
                <w:tcPr>
                  <w:tcW w:w="1418"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2350484A" w14:textId="65485AB3"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2020</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2021</w:t>
                  </w:r>
                </w:p>
              </w:tc>
              <w:tc>
                <w:tcPr>
                  <w:tcW w:w="1559"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59F1FB33" w14:textId="77F1FC2C"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2021</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2022</w:t>
                  </w:r>
                </w:p>
              </w:tc>
              <w:tc>
                <w:tcPr>
                  <w:tcW w:w="1559"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333EB5D6" w14:textId="301DEA96"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2022</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2023</w:t>
                  </w:r>
                </w:p>
              </w:tc>
            </w:tr>
            <w:tr w:rsidR="0057606F" w:rsidRPr="00FA2531" w14:paraId="447FBC94" w14:textId="77777777">
              <w:trPr>
                <w:trHeight w:val="345"/>
              </w:trPr>
              <w:tc>
                <w:tcPr>
                  <w:tcW w:w="2019" w:type="dxa"/>
                  <w:vMerge/>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343FCF53"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c>
                <w:tcPr>
                  <w:tcW w:w="1417"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0F01755A"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418"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45FFBB23"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559"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7EBB0574"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559"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67CD27E0"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r>
            <w:tr w:rsidR="0057606F" w:rsidRPr="00FA2531" w14:paraId="15277B34" w14:textId="77777777">
              <w:trPr>
                <w:trHeight w:val="345"/>
              </w:trPr>
              <w:tc>
                <w:tcPr>
                  <w:tcW w:w="2019"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73724B6F"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Kaišiadorių r. sav.</w:t>
                  </w:r>
                </w:p>
              </w:tc>
              <w:tc>
                <w:tcPr>
                  <w:tcW w:w="1417" w:type="dxa"/>
                  <w:tcBorders>
                    <w:bottom w:val="single" w:sz="8" w:space="0" w:color="C0BFC0"/>
                    <w:right w:val="single" w:sz="8" w:space="0" w:color="C0BFC0"/>
                  </w:tcBorders>
                  <w:shd w:val="clear" w:color="auto" w:fill="auto"/>
                  <w:noWrap/>
                  <w:tcMar>
                    <w:top w:w="0" w:type="dxa"/>
                    <w:left w:w="108" w:type="dxa"/>
                    <w:bottom w:w="0" w:type="dxa"/>
                    <w:right w:w="108" w:type="dxa"/>
                  </w:tcMar>
                </w:tcPr>
                <w:p w14:paraId="02C4E115"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20,94</w:t>
                  </w:r>
                </w:p>
              </w:tc>
              <w:tc>
                <w:tcPr>
                  <w:tcW w:w="141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55FB8A91"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12,05</w:t>
                  </w:r>
                </w:p>
              </w:tc>
              <w:tc>
                <w:tcPr>
                  <w:tcW w:w="155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2DFFAF66"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12,16</w:t>
                  </w:r>
                </w:p>
              </w:tc>
              <w:tc>
                <w:tcPr>
                  <w:tcW w:w="155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44F8BAEA"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11,84</w:t>
                  </w:r>
                </w:p>
              </w:tc>
            </w:tr>
            <w:tr w:rsidR="0057606F" w:rsidRPr="00FA2531" w14:paraId="0A857E57" w14:textId="77777777">
              <w:trPr>
                <w:trHeight w:val="345"/>
              </w:trPr>
              <w:tc>
                <w:tcPr>
                  <w:tcW w:w="2019"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26AE255A"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Lietuva</w:t>
                  </w:r>
                </w:p>
              </w:tc>
              <w:tc>
                <w:tcPr>
                  <w:tcW w:w="1417" w:type="dxa"/>
                  <w:tcBorders>
                    <w:bottom w:val="single" w:sz="8" w:space="0" w:color="C0BFC0"/>
                    <w:right w:val="single" w:sz="8" w:space="0" w:color="C0BFC0"/>
                  </w:tcBorders>
                  <w:shd w:val="clear" w:color="auto" w:fill="auto"/>
                  <w:noWrap/>
                  <w:tcMar>
                    <w:top w:w="0" w:type="dxa"/>
                    <w:left w:w="108" w:type="dxa"/>
                    <w:bottom w:w="0" w:type="dxa"/>
                    <w:right w:w="108" w:type="dxa"/>
                  </w:tcMar>
                </w:tcPr>
                <w:p w14:paraId="01DBAEAA"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11,85</w:t>
                  </w:r>
                </w:p>
              </w:tc>
              <w:tc>
                <w:tcPr>
                  <w:tcW w:w="141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63C84F60"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10,61</w:t>
                  </w:r>
                </w:p>
              </w:tc>
              <w:tc>
                <w:tcPr>
                  <w:tcW w:w="155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169A08BF"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10,04</w:t>
                  </w:r>
                </w:p>
              </w:tc>
              <w:tc>
                <w:tcPr>
                  <w:tcW w:w="155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2E4E3CF6"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7,69</w:t>
                  </w:r>
                </w:p>
              </w:tc>
            </w:tr>
          </w:tbl>
          <w:p w14:paraId="3E4C8255" w14:textId="77777777" w:rsidR="0057606F" w:rsidRPr="00FA2531" w:rsidRDefault="0057606F">
            <w:pPr>
              <w:spacing w:after="200" w:line="276" w:lineRule="auto"/>
              <w:rPr>
                <w:rFonts w:ascii="Times New Roman" w:hAnsi="Times New Roman"/>
                <w:b/>
                <w:sz w:val="24"/>
                <w:szCs w:val="24"/>
              </w:rPr>
            </w:pP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8D675" w14:textId="06BD3AD6" w:rsidR="0057606F" w:rsidRPr="00FA2531" w:rsidRDefault="00000000" w:rsidP="00FC065E">
            <w:pPr>
              <w:spacing w:after="200" w:line="276" w:lineRule="auto"/>
              <w:jc w:val="both"/>
            </w:pPr>
            <w:r w:rsidRPr="00FA2531">
              <w:rPr>
                <w:rFonts w:ascii="Times New Roman" w:hAnsi="Times New Roman"/>
                <w:b/>
                <w:sz w:val="24"/>
                <w:szCs w:val="24"/>
              </w:rPr>
              <w:t>Išvada</w:t>
            </w:r>
            <w:r w:rsidR="00FC065E" w:rsidRPr="00FA2531">
              <w:rPr>
                <w:rFonts w:ascii="Times New Roman" w:hAnsi="Times New Roman"/>
                <w:b/>
                <w:sz w:val="24"/>
                <w:szCs w:val="24"/>
              </w:rPr>
              <w:t>.</w:t>
            </w:r>
            <w:r w:rsidRPr="00FA2531">
              <w:rPr>
                <w:rFonts w:ascii="Times New Roman" w:hAnsi="Times New Roman"/>
                <w:bCs/>
                <w:sz w:val="24"/>
                <w:szCs w:val="24"/>
              </w:rPr>
              <w:t xml:space="preserve"> Jungtinių klasių skaičius savivaldybės bendrojo ugdymo mokyklose yra reikšmingai sumažėjęs. 2022  m. rugsėjo 1 d. duomenimis</w:t>
            </w:r>
            <w:r w:rsidR="00FC065E" w:rsidRPr="00FA2531">
              <w:rPr>
                <w:rFonts w:ascii="Times New Roman" w:hAnsi="Times New Roman"/>
                <w:bCs/>
                <w:sz w:val="24"/>
                <w:szCs w:val="24"/>
              </w:rPr>
              <w:t>,</w:t>
            </w:r>
            <w:r w:rsidRPr="00FA2531">
              <w:rPr>
                <w:rFonts w:ascii="Times New Roman" w:hAnsi="Times New Roman"/>
                <w:bCs/>
                <w:sz w:val="24"/>
                <w:szCs w:val="24"/>
              </w:rPr>
              <w:t xml:space="preserve"> savivaldybės bendrojo ugdymo mokyklose iš viso yra 27 jungtinės klasės:</w:t>
            </w:r>
          </w:p>
          <w:p w14:paraId="396810FC" w14:textId="64B348BD" w:rsidR="0057606F" w:rsidRPr="00FA2531" w:rsidRDefault="00000000">
            <w:pPr>
              <w:pStyle w:val="Sraopastraipa"/>
              <w:numPr>
                <w:ilvl w:val="0"/>
                <w:numId w:val="1"/>
              </w:numPr>
              <w:tabs>
                <w:tab w:val="left" w:pos="609"/>
                <w:tab w:val="left" w:pos="892"/>
              </w:tabs>
              <w:spacing w:after="0" w:line="276" w:lineRule="auto"/>
              <w:ind w:left="0" w:firstLine="283"/>
              <w:jc w:val="both"/>
              <w:rPr>
                <w:sz w:val="24"/>
                <w:szCs w:val="24"/>
              </w:rPr>
            </w:pPr>
            <w:r w:rsidRPr="00FA2531">
              <w:rPr>
                <w:rFonts w:ascii="Times New Roman" w:hAnsi="Times New Roman"/>
                <w:bCs/>
                <w:sz w:val="24"/>
                <w:szCs w:val="24"/>
              </w:rPr>
              <w:t xml:space="preserve"> </w:t>
            </w:r>
            <w:proofErr w:type="spellStart"/>
            <w:r w:rsidRPr="00FA2531">
              <w:rPr>
                <w:rFonts w:ascii="Times New Roman" w:hAnsi="Times New Roman"/>
                <w:bCs/>
                <w:sz w:val="24"/>
                <w:szCs w:val="24"/>
              </w:rPr>
              <w:t>Palomenės</w:t>
            </w:r>
            <w:proofErr w:type="spellEnd"/>
            <w:r w:rsidRPr="00FA2531">
              <w:rPr>
                <w:rFonts w:ascii="Times New Roman" w:hAnsi="Times New Roman"/>
                <w:bCs/>
                <w:sz w:val="24"/>
                <w:szCs w:val="24"/>
              </w:rPr>
              <w:t xml:space="preserve"> pagrindinėje mokykloje yra 2 pradinio ugdymo jungtinės klasės</w:t>
            </w:r>
            <w:r w:rsidR="00FC065E" w:rsidRPr="00FA2531">
              <w:rPr>
                <w:rFonts w:ascii="Times New Roman" w:hAnsi="Times New Roman"/>
                <w:bCs/>
                <w:sz w:val="24"/>
                <w:szCs w:val="24"/>
              </w:rPr>
              <w:t>.</w:t>
            </w:r>
            <w:r w:rsidRPr="00FA2531">
              <w:rPr>
                <w:rFonts w:ascii="Times New Roman" w:hAnsi="Times New Roman"/>
                <w:bCs/>
                <w:sz w:val="24"/>
                <w:szCs w:val="24"/>
              </w:rPr>
              <w:t xml:space="preserve"> </w:t>
            </w:r>
          </w:p>
          <w:p w14:paraId="68605C26" w14:textId="77777777" w:rsidR="0057606F" w:rsidRPr="00FA2531" w:rsidRDefault="00000000">
            <w:pPr>
              <w:pStyle w:val="Sraopastraipa"/>
              <w:numPr>
                <w:ilvl w:val="0"/>
                <w:numId w:val="1"/>
              </w:numPr>
              <w:tabs>
                <w:tab w:val="left" w:pos="609"/>
              </w:tabs>
              <w:spacing w:after="0" w:line="276" w:lineRule="auto"/>
              <w:ind w:left="0" w:firstLine="283"/>
              <w:jc w:val="both"/>
              <w:rPr>
                <w:sz w:val="24"/>
                <w:szCs w:val="24"/>
              </w:rPr>
            </w:pPr>
            <w:r w:rsidRPr="00FA2531">
              <w:rPr>
                <w:rFonts w:ascii="Times New Roman" w:hAnsi="Times New Roman"/>
                <w:bCs/>
                <w:sz w:val="24"/>
                <w:szCs w:val="24"/>
              </w:rPr>
              <w:t>Suaugusiųjų mokykloje – 2 suaugusiųjų pradinio ugdymo jungtinės klasės.</w:t>
            </w:r>
          </w:p>
          <w:p w14:paraId="53BC1E61" w14:textId="3B2F3CAC" w:rsidR="0057606F" w:rsidRPr="00FA2531" w:rsidRDefault="00FC065E">
            <w:pPr>
              <w:pStyle w:val="Sraopastraipa"/>
              <w:numPr>
                <w:ilvl w:val="0"/>
                <w:numId w:val="1"/>
              </w:numPr>
              <w:tabs>
                <w:tab w:val="left" w:pos="609"/>
              </w:tabs>
              <w:ind w:left="42" w:firstLine="277"/>
              <w:rPr>
                <w:rFonts w:ascii="Times New Roman" w:hAnsi="Times New Roman"/>
                <w:bCs/>
                <w:sz w:val="24"/>
                <w:szCs w:val="24"/>
              </w:rPr>
            </w:pPr>
            <w:r w:rsidRPr="00FA2531">
              <w:rPr>
                <w:rFonts w:ascii="Times New Roman" w:hAnsi="Times New Roman"/>
                <w:bCs/>
                <w:sz w:val="24"/>
                <w:szCs w:val="24"/>
              </w:rPr>
              <w:t>Šv. Faustinos mokykloje-daugiafunkciame centre – 23 jungtinės klasės.</w:t>
            </w:r>
          </w:p>
          <w:p w14:paraId="72E663C0" w14:textId="77777777" w:rsidR="0057606F" w:rsidRPr="00FA2531" w:rsidRDefault="00000000">
            <w:pPr>
              <w:pStyle w:val="Sraopastraipa"/>
              <w:tabs>
                <w:tab w:val="left" w:pos="609"/>
              </w:tabs>
              <w:ind w:left="42" w:firstLine="318"/>
              <w:jc w:val="both"/>
              <w:rPr>
                <w:rFonts w:ascii="Times New Roman" w:hAnsi="Times New Roman"/>
                <w:bCs/>
                <w:sz w:val="24"/>
                <w:szCs w:val="24"/>
              </w:rPr>
            </w:pPr>
            <w:r w:rsidRPr="00FA2531">
              <w:rPr>
                <w:rFonts w:ascii="Times New Roman" w:hAnsi="Times New Roman"/>
                <w:bCs/>
                <w:sz w:val="24"/>
                <w:szCs w:val="24"/>
              </w:rPr>
              <w:t>Pažymėtina, kad jungtinių klasių skaičius ateityje (dėl mokinių mažėjimo) gali labiau didėti, negu mažėti.</w:t>
            </w:r>
          </w:p>
        </w:tc>
      </w:tr>
      <w:tr w:rsidR="0057606F" w:rsidRPr="00FA2531" w14:paraId="3F6590EB" w14:textId="77777777">
        <w:tc>
          <w:tcPr>
            <w:tcW w:w="12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EF2CD" w14:textId="77777777" w:rsidR="0057606F" w:rsidRPr="00FA2531" w:rsidRDefault="00000000">
            <w:pPr>
              <w:spacing w:after="200" w:line="276" w:lineRule="auto"/>
              <w:jc w:val="center"/>
            </w:pPr>
            <w:r w:rsidRPr="00FA2531">
              <w:rPr>
                <w:noProof/>
              </w:rPr>
              <w:drawing>
                <wp:inline distT="0" distB="0" distL="0" distR="0" wp14:anchorId="3439D8C0" wp14:editId="2A3D1292">
                  <wp:extent cx="5325749" cy="1767206"/>
                  <wp:effectExtent l="0" t="0" r="0" b="0"/>
                  <wp:docPr id="6"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3675572C" w14:textId="77777777" w:rsidR="0057606F" w:rsidRPr="00FA2531" w:rsidRDefault="0057606F">
      <w:pPr>
        <w:spacing w:after="200" w:line="276" w:lineRule="auto"/>
        <w:rPr>
          <w:rFonts w:ascii="Times New Roman" w:hAnsi="Times New Roman"/>
          <w:b/>
          <w:sz w:val="24"/>
          <w:szCs w:val="24"/>
        </w:rPr>
      </w:pPr>
    </w:p>
    <w:tbl>
      <w:tblPr>
        <w:tblW w:w="12950" w:type="dxa"/>
        <w:tblCellMar>
          <w:left w:w="10" w:type="dxa"/>
          <w:right w:w="10" w:type="dxa"/>
        </w:tblCellMar>
        <w:tblLook w:val="04A0" w:firstRow="1" w:lastRow="0" w:firstColumn="1" w:lastColumn="0" w:noHBand="0" w:noVBand="1"/>
      </w:tblPr>
      <w:tblGrid>
        <w:gridCol w:w="8359"/>
        <w:gridCol w:w="4565"/>
        <w:gridCol w:w="26"/>
      </w:tblGrid>
      <w:tr w:rsidR="0057606F" w:rsidRPr="00FA2531" w14:paraId="01E35D04"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114" w:type="dxa"/>
              <w:tblCellMar>
                <w:left w:w="10" w:type="dxa"/>
                <w:right w:w="10" w:type="dxa"/>
              </w:tblCellMar>
              <w:tblLook w:val="04A0" w:firstRow="1" w:lastRow="0" w:firstColumn="1" w:lastColumn="0" w:noHBand="0" w:noVBand="1"/>
            </w:tblPr>
            <w:tblGrid>
              <w:gridCol w:w="2019"/>
              <w:gridCol w:w="1559"/>
              <w:gridCol w:w="1417"/>
              <w:gridCol w:w="1418"/>
              <w:gridCol w:w="1559"/>
              <w:gridCol w:w="142"/>
            </w:tblGrid>
            <w:tr w:rsidR="0057606F" w:rsidRPr="00FA2531" w14:paraId="07FA567D" w14:textId="77777777">
              <w:trPr>
                <w:trHeight w:val="318"/>
              </w:trPr>
              <w:tc>
                <w:tcPr>
                  <w:tcW w:w="7972" w:type="dxa"/>
                  <w:gridSpan w:val="5"/>
                  <w:tcBorders>
                    <w:bottom w:val="single" w:sz="8" w:space="0" w:color="000000"/>
                  </w:tcBorders>
                  <w:shd w:val="clear" w:color="auto" w:fill="auto"/>
                  <w:noWrap/>
                  <w:tcMar>
                    <w:top w:w="0" w:type="dxa"/>
                    <w:left w:w="108" w:type="dxa"/>
                    <w:bottom w:w="0" w:type="dxa"/>
                    <w:right w:w="108" w:type="dxa"/>
                  </w:tcMar>
                  <w:vAlign w:val="center"/>
                </w:tcPr>
                <w:p w14:paraId="4E9DF79E" w14:textId="552D5FE8" w:rsidR="0057606F" w:rsidRPr="00FA2531" w:rsidRDefault="0092732F">
                  <w:pPr>
                    <w:suppressAutoHyphens w:val="0"/>
                    <w:spacing w:after="0"/>
                    <w:jc w:val="center"/>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lastRenderedPageBreak/>
                    <w:t>7. Perpildytų klasių komplektų dalies pokytis (%)</w:t>
                  </w:r>
                </w:p>
              </w:tc>
              <w:tc>
                <w:tcPr>
                  <w:tcW w:w="142" w:type="dxa"/>
                  <w:shd w:val="clear" w:color="auto" w:fill="auto"/>
                  <w:tcMar>
                    <w:top w:w="0" w:type="dxa"/>
                    <w:left w:w="10" w:type="dxa"/>
                    <w:bottom w:w="0" w:type="dxa"/>
                    <w:right w:w="10" w:type="dxa"/>
                  </w:tcMar>
                </w:tcPr>
                <w:p w14:paraId="1D3150ED" w14:textId="77777777" w:rsidR="0057606F" w:rsidRPr="00FA2531" w:rsidRDefault="0057606F">
                  <w:pPr>
                    <w:suppressAutoHyphens w:val="0"/>
                    <w:spacing w:after="0"/>
                    <w:jc w:val="center"/>
                    <w:rPr>
                      <w:rFonts w:ascii="Times New Roman" w:eastAsia="Times New Roman" w:hAnsi="Times New Roman"/>
                      <w:b/>
                      <w:bCs/>
                      <w:color w:val="343334"/>
                      <w:sz w:val="24"/>
                      <w:szCs w:val="24"/>
                      <w:lang w:eastAsia="lt-LT"/>
                    </w:rPr>
                  </w:pPr>
                </w:p>
              </w:tc>
            </w:tr>
            <w:tr w:rsidR="0057606F" w:rsidRPr="00FA2531" w14:paraId="7876D1D2" w14:textId="77777777">
              <w:trPr>
                <w:trHeight w:val="281"/>
              </w:trPr>
              <w:tc>
                <w:tcPr>
                  <w:tcW w:w="7972" w:type="dxa"/>
                  <w:gridSpan w:val="5"/>
                  <w:shd w:val="clear" w:color="auto" w:fill="auto"/>
                  <w:noWrap/>
                  <w:tcMar>
                    <w:top w:w="0" w:type="dxa"/>
                    <w:left w:w="108" w:type="dxa"/>
                    <w:bottom w:w="0" w:type="dxa"/>
                    <w:right w:w="108" w:type="dxa"/>
                  </w:tcMar>
                  <w:vAlign w:val="center"/>
                </w:tcPr>
                <w:p w14:paraId="3B0FF3A6" w14:textId="77777777" w:rsidR="00FA2531" w:rsidRPr="00FA2531" w:rsidRDefault="00FA2531">
                  <w:pPr>
                    <w:suppressAutoHyphens w:val="0"/>
                    <w:spacing w:after="0"/>
                    <w:jc w:val="center"/>
                    <w:rPr>
                      <w:rFonts w:ascii="Times New Roman" w:eastAsia="Times New Roman" w:hAnsi="Times New Roman"/>
                      <w:b/>
                      <w:bCs/>
                      <w:color w:val="343334"/>
                      <w:sz w:val="24"/>
                      <w:szCs w:val="24"/>
                      <w:lang w:eastAsia="lt-LT"/>
                    </w:rPr>
                  </w:pPr>
                </w:p>
                <w:tbl>
                  <w:tblPr>
                    <w:tblW w:w="6396" w:type="dxa"/>
                    <w:tblCellMar>
                      <w:left w:w="10" w:type="dxa"/>
                      <w:right w:w="10" w:type="dxa"/>
                    </w:tblCellMar>
                    <w:tblLook w:val="04A0" w:firstRow="1" w:lastRow="0" w:firstColumn="1" w:lastColumn="0" w:noHBand="0" w:noVBand="1"/>
                  </w:tblPr>
                  <w:tblGrid>
                    <w:gridCol w:w="6396"/>
                  </w:tblGrid>
                  <w:tr w:rsidR="00FA2531" w:rsidRPr="00FA2531" w14:paraId="19A5AC3C" w14:textId="77777777" w:rsidTr="00A12FF5">
                    <w:trPr>
                      <w:trHeight w:val="69"/>
                    </w:trPr>
                    <w:tc>
                      <w:tcPr>
                        <w:tcW w:w="6160" w:type="dxa"/>
                        <w:shd w:val="clear" w:color="auto" w:fill="auto"/>
                        <w:noWrap/>
                        <w:tcMar>
                          <w:top w:w="0" w:type="dxa"/>
                          <w:left w:w="108" w:type="dxa"/>
                          <w:bottom w:w="0" w:type="dxa"/>
                          <w:right w:w="108" w:type="dxa"/>
                        </w:tcMar>
                        <w:vAlign w:val="center"/>
                      </w:tcPr>
                      <w:p w14:paraId="5103CB93" w14:textId="77777777" w:rsidR="00FA2531" w:rsidRPr="00FA2531" w:rsidRDefault="00FA2531" w:rsidP="00FA2531">
                        <w:pPr>
                          <w:suppressAutoHyphens w:val="0"/>
                          <w:spacing w:after="0"/>
                          <w:ind w:right="-39"/>
                          <w:jc w:val="center"/>
                        </w:pPr>
                        <w:r w:rsidRPr="00FA2531">
                          <w:rPr>
                            <w:rFonts w:ascii="Times New Roman" w:eastAsia="Times New Roman" w:hAnsi="Times New Roman"/>
                            <w:b/>
                            <w:bCs/>
                            <w:color w:val="343334"/>
                            <w:sz w:val="24"/>
                            <w:szCs w:val="24"/>
                            <w:lang w:eastAsia="lt-LT"/>
                          </w:rPr>
                          <w:t xml:space="preserve">Pasirinkta rodiklių grupė: </w:t>
                        </w:r>
                        <w:r w:rsidRPr="00FA2531">
                          <w:rPr>
                            <w:rFonts w:ascii="Times New Roman" w:eastAsia="Times New Roman" w:hAnsi="Times New Roman"/>
                            <w:i/>
                            <w:iCs/>
                            <w:color w:val="343334"/>
                            <w:sz w:val="24"/>
                            <w:szCs w:val="24"/>
                            <w:lang w:eastAsia="lt-LT"/>
                          </w:rPr>
                          <w:t>Mokyklos tinklo valdymas</w:t>
                        </w:r>
                      </w:p>
                    </w:tc>
                  </w:tr>
                  <w:tr w:rsidR="00FA2531" w:rsidRPr="00FA2531" w14:paraId="7071520F" w14:textId="77777777" w:rsidTr="00A12FF5">
                    <w:trPr>
                      <w:trHeight w:val="69"/>
                    </w:trPr>
                    <w:tc>
                      <w:tcPr>
                        <w:tcW w:w="6160" w:type="dxa"/>
                        <w:shd w:val="clear" w:color="auto" w:fill="auto"/>
                        <w:noWrap/>
                        <w:tcMar>
                          <w:top w:w="0" w:type="dxa"/>
                          <w:left w:w="108" w:type="dxa"/>
                          <w:bottom w:w="0" w:type="dxa"/>
                          <w:right w:w="108" w:type="dxa"/>
                        </w:tcMar>
                        <w:vAlign w:val="center"/>
                      </w:tcPr>
                      <w:p w14:paraId="03CD2782" w14:textId="77777777" w:rsidR="00FA2531" w:rsidRPr="00FA2531" w:rsidRDefault="00FA2531" w:rsidP="00FA2531">
                        <w:pPr>
                          <w:suppressAutoHyphens w:val="0"/>
                          <w:spacing w:after="0"/>
                          <w:ind w:right="-39"/>
                          <w:jc w:val="center"/>
                        </w:pPr>
                        <w:r w:rsidRPr="00FA2531">
                          <w:rPr>
                            <w:rFonts w:ascii="Times New Roman" w:eastAsia="Times New Roman" w:hAnsi="Times New Roman"/>
                            <w:b/>
                            <w:bCs/>
                            <w:color w:val="343334"/>
                            <w:sz w:val="24"/>
                            <w:szCs w:val="24"/>
                            <w:lang w:eastAsia="lt-LT"/>
                          </w:rPr>
                          <w:t xml:space="preserve">Mokyklų tipai: </w:t>
                        </w:r>
                        <w:r w:rsidRPr="00FA2531">
                          <w:rPr>
                            <w:rFonts w:ascii="Times New Roman" w:eastAsia="Times New Roman" w:hAnsi="Times New Roman"/>
                            <w:i/>
                            <w:iCs/>
                            <w:color w:val="343334"/>
                            <w:sz w:val="24"/>
                            <w:szCs w:val="24"/>
                            <w:lang w:eastAsia="lt-LT"/>
                          </w:rPr>
                          <w:t>gimnazija, pagrindinė mokykla, pradinė mokykla, progimnazija</w:t>
                        </w:r>
                      </w:p>
                    </w:tc>
                  </w:tr>
                  <w:tr w:rsidR="00FA2531" w:rsidRPr="00FA2531" w14:paraId="4F4BAE5B" w14:textId="77777777" w:rsidTr="00A12FF5">
                    <w:trPr>
                      <w:trHeight w:val="69"/>
                    </w:trPr>
                    <w:tc>
                      <w:tcPr>
                        <w:tcW w:w="6160" w:type="dxa"/>
                        <w:shd w:val="clear" w:color="auto" w:fill="auto"/>
                        <w:noWrap/>
                        <w:tcMar>
                          <w:top w:w="0" w:type="dxa"/>
                          <w:left w:w="108" w:type="dxa"/>
                          <w:bottom w:w="0" w:type="dxa"/>
                          <w:right w:w="108" w:type="dxa"/>
                        </w:tcMar>
                        <w:vAlign w:val="center"/>
                      </w:tcPr>
                      <w:p w14:paraId="4665ED41" w14:textId="77777777" w:rsidR="00FA2531" w:rsidRPr="00FA2531" w:rsidRDefault="00FA2531" w:rsidP="00FA2531">
                        <w:pPr>
                          <w:suppressAutoHyphens w:val="0"/>
                          <w:spacing w:after="0"/>
                          <w:ind w:right="-39"/>
                          <w:jc w:val="center"/>
                        </w:pPr>
                        <w:r w:rsidRPr="00FA2531">
                          <w:rPr>
                            <w:rFonts w:ascii="Times New Roman" w:eastAsia="Times New Roman" w:hAnsi="Times New Roman"/>
                            <w:b/>
                            <w:bCs/>
                            <w:color w:val="343334"/>
                            <w:sz w:val="24"/>
                            <w:szCs w:val="24"/>
                            <w:lang w:eastAsia="lt-LT"/>
                          </w:rPr>
                          <w:t xml:space="preserve">Vietovės: </w:t>
                        </w:r>
                        <w:r w:rsidRPr="00FA2531">
                          <w:rPr>
                            <w:rFonts w:ascii="Times New Roman" w:eastAsia="Times New Roman" w:hAnsi="Times New Roman"/>
                            <w:i/>
                            <w:iCs/>
                            <w:color w:val="343334"/>
                            <w:sz w:val="24"/>
                            <w:szCs w:val="24"/>
                            <w:lang w:eastAsia="lt-LT"/>
                          </w:rPr>
                          <w:t>miestas, kaimas</w:t>
                        </w:r>
                      </w:p>
                    </w:tc>
                  </w:tr>
                </w:tbl>
                <w:p w14:paraId="29D4AA57" w14:textId="2B846BE0" w:rsidR="0057606F" w:rsidRPr="00FA2531" w:rsidRDefault="0057606F" w:rsidP="00FA2531">
                  <w:pPr>
                    <w:suppressAutoHyphens w:val="0"/>
                    <w:spacing w:after="0"/>
                  </w:pPr>
                </w:p>
              </w:tc>
              <w:tc>
                <w:tcPr>
                  <w:tcW w:w="142" w:type="dxa"/>
                  <w:shd w:val="clear" w:color="auto" w:fill="auto"/>
                  <w:tcMar>
                    <w:top w:w="0" w:type="dxa"/>
                    <w:left w:w="10" w:type="dxa"/>
                    <w:bottom w:w="0" w:type="dxa"/>
                    <w:right w:w="10" w:type="dxa"/>
                  </w:tcMar>
                </w:tcPr>
                <w:p w14:paraId="5E979688" w14:textId="77777777" w:rsidR="0057606F" w:rsidRPr="00FA2531" w:rsidRDefault="0057606F">
                  <w:pPr>
                    <w:suppressAutoHyphens w:val="0"/>
                    <w:spacing w:after="0"/>
                    <w:jc w:val="center"/>
                  </w:pPr>
                </w:p>
              </w:tc>
            </w:tr>
            <w:tr w:rsidR="0057606F" w:rsidRPr="00FA2531" w14:paraId="4AD5D430" w14:textId="77777777">
              <w:trPr>
                <w:trHeight w:val="281"/>
              </w:trPr>
              <w:tc>
                <w:tcPr>
                  <w:tcW w:w="2019" w:type="dxa"/>
                  <w:vMerge w:val="restart"/>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015C4D25"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 xml:space="preserve"> Savivaldybė</w:t>
                  </w:r>
                </w:p>
              </w:tc>
              <w:tc>
                <w:tcPr>
                  <w:tcW w:w="1559"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4D082EA0" w14:textId="2C19D4E9"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2019</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2020</w:t>
                  </w:r>
                </w:p>
              </w:tc>
              <w:tc>
                <w:tcPr>
                  <w:tcW w:w="1417"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4DF19414" w14:textId="6FE73405"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2020</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2021</w:t>
                  </w:r>
                </w:p>
              </w:tc>
              <w:tc>
                <w:tcPr>
                  <w:tcW w:w="1418"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47CAB468" w14:textId="4FFD0DA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2021</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2022</w:t>
                  </w:r>
                </w:p>
              </w:tc>
              <w:tc>
                <w:tcPr>
                  <w:tcW w:w="1559"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4677DE43" w14:textId="6D1FA2BA"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2022</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2023</w:t>
                  </w:r>
                </w:p>
              </w:tc>
              <w:tc>
                <w:tcPr>
                  <w:tcW w:w="142" w:type="dxa"/>
                  <w:shd w:val="clear" w:color="auto" w:fill="auto"/>
                  <w:tcMar>
                    <w:top w:w="0" w:type="dxa"/>
                    <w:left w:w="10" w:type="dxa"/>
                    <w:bottom w:w="0" w:type="dxa"/>
                    <w:right w:w="10" w:type="dxa"/>
                  </w:tcMar>
                </w:tcPr>
                <w:p w14:paraId="7F967A11"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r>
            <w:tr w:rsidR="0057606F" w:rsidRPr="00FA2531" w14:paraId="515C3CF9" w14:textId="77777777">
              <w:trPr>
                <w:trHeight w:val="281"/>
              </w:trPr>
              <w:tc>
                <w:tcPr>
                  <w:tcW w:w="2019" w:type="dxa"/>
                  <w:vMerge/>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083A1294"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c>
                <w:tcPr>
                  <w:tcW w:w="1559"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36E762C6"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417"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65C529CF"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418"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57E1C8E8"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559"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0BE55CE7"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42" w:type="dxa"/>
                  <w:shd w:val="clear" w:color="auto" w:fill="auto"/>
                  <w:tcMar>
                    <w:top w:w="0" w:type="dxa"/>
                    <w:left w:w="10" w:type="dxa"/>
                    <w:bottom w:w="0" w:type="dxa"/>
                    <w:right w:w="10" w:type="dxa"/>
                  </w:tcMar>
                </w:tcPr>
                <w:p w14:paraId="7929BD9E"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r>
            <w:tr w:rsidR="0057606F" w:rsidRPr="00FA2531" w14:paraId="30636A5D" w14:textId="77777777">
              <w:trPr>
                <w:trHeight w:val="281"/>
              </w:trPr>
              <w:tc>
                <w:tcPr>
                  <w:tcW w:w="2019"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5A9C0FEC"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Kaišiadorių r. sav.</w:t>
                  </w:r>
                </w:p>
              </w:tc>
              <w:tc>
                <w:tcPr>
                  <w:tcW w:w="155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301BA70E"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1,11</w:t>
                  </w:r>
                </w:p>
              </w:tc>
              <w:tc>
                <w:tcPr>
                  <w:tcW w:w="1417" w:type="dxa"/>
                  <w:tcBorders>
                    <w:bottom w:val="single" w:sz="8" w:space="0" w:color="C0BFC0"/>
                    <w:right w:val="single" w:sz="8" w:space="0" w:color="C0BFC0"/>
                  </w:tcBorders>
                  <w:shd w:val="clear" w:color="auto" w:fill="auto"/>
                  <w:noWrap/>
                  <w:tcMar>
                    <w:top w:w="0" w:type="dxa"/>
                    <w:left w:w="108" w:type="dxa"/>
                    <w:bottom w:w="0" w:type="dxa"/>
                    <w:right w:w="108" w:type="dxa"/>
                  </w:tcMar>
                </w:tcPr>
                <w:p w14:paraId="2FE48127"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1,95</w:t>
                  </w:r>
                </w:p>
              </w:tc>
              <w:tc>
                <w:tcPr>
                  <w:tcW w:w="141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6C3B906E"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0,39</w:t>
                  </w:r>
                </w:p>
              </w:tc>
              <w:tc>
                <w:tcPr>
                  <w:tcW w:w="155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4420AEF1"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0</w:t>
                  </w:r>
                </w:p>
              </w:tc>
              <w:tc>
                <w:tcPr>
                  <w:tcW w:w="142" w:type="dxa"/>
                  <w:shd w:val="clear" w:color="auto" w:fill="auto"/>
                  <w:tcMar>
                    <w:top w:w="0" w:type="dxa"/>
                    <w:left w:w="10" w:type="dxa"/>
                    <w:bottom w:w="0" w:type="dxa"/>
                    <w:right w:w="10" w:type="dxa"/>
                  </w:tcMar>
                </w:tcPr>
                <w:p w14:paraId="34E42B71" w14:textId="77777777" w:rsidR="0057606F" w:rsidRPr="00FA2531" w:rsidRDefault="0057606F">
                  <w:pPr>
                    <w:suppressAutoHyphens w:val="0"/>
                    <w:spacing w:after="0"/>
                    <w:jc w:val="right"/>
                    <w:rPr>
                      <w:rFonts w:ascii="Times New Roman" w:eastAsia="Times New Roman" w:hAnsi="Times New Roman"/>
                      <w:color w:val="343334"/>
                      <w:sz w:val="24"/>
                      <w:szCs w:val="24"/>
                      <w:lang w:eastAsia="lt-LT"/>
                    </w:rPr>
                  </w:pPr>
                </w:p>
              </w:tc>
            </w:tr>
            <w:tr w:rsidR="0057606F" w:rsidRPr="00FA2531" w14:paraId="2F6E0850" w14:textId="77777777">
              <w:trPr>
                <w:trHeight w:val="281"/>
              </w:trPr>
              <w:tc>
                <w:tcPr>
                  <w:tcW w:w="2019"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70F4433B"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Lietuva</w:t>
                  </w:r>
                </w:p>
              </w:tc>
              <w:tc>
                <w:tcPr>
                  <w:tcW w:w="155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65C41948"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4,06</w:t>
                  </w:r>
                </w:p>
              </w:tc>
              <w:tc>
                <w:tcPr>
                  <w:tcW w:w="1417" w:type="dxa"/>
                  <w:tcBorders>
                    <w:bottom w:val="single" w:sz="8" w:space="0" w:color="C0BFC0"/>
                    <w:right w:val="single" w:sz="8" w:space="0" w:color="C0BFC0"/>
                  </w:tcBorders>
                  <w:shd w:val="clear" w:color="auto" w:fill="auto"/>
                  <w:noWrap/>
                  <w:tcMar>
                    <w:top w:w="0" w:type="dxa"/>
                    <w:left w:w="108" w:type="dxa"/>
                    <w:bottom w:w="0" w:type="dxa"/>
                    <w:right w:w="108" w:type="dxa"/>
                  </w:tcMar>
                </w:tcPr>
                <w:p w14:paraId="2F0AB9E5"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3,07</w:t>
                  </w:r>
                </w:p>
              </w:tc>
              <w:tc>
                <w:tcPr>
                  <w:tcW w:w="141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498A5EC2"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2,51</w:t>
                  </w:r>
                </w:p>
              </w:tc>
              <w:tc>
                <w:tcPr>
                  <w:tcW w:w="1559" w:type="dxa"/>
                  <w:tcBorders>
                    <w:bottom w:val="single" w:sz="8" w:space="0" w:color="C0BFC0"/>
                    <w:right w:val="single" w:sz="8" w:space="0" w:color="C0BFC0"/>
                  </w:tcBorders>
                  <w:shd w:val="clear" w:color="auto" w:fill="auto"/>
                  <w:noWrap/>
                  <w:tcMar>
                    <w:top w:w="0" w:type="dxa"/>
                    <w:left w:w="108" w:type="dxa"/>
                    <w:bottom w:w="0" w:type="dxa"/>
                    <w:right w:w="108" w:type="dxa"/>
                  </w:tcMar>
                </w:tcPr>
                <w:p w14:paraId="5C6206C6"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2,74</w:t>
                  </w:r>
                </w:p>
              </w:tc>
              <w:tc>
                <w:tcPr>
                  <w:tcW w:w="142" w:type="dxa"/>
                  <w:shd w:val="clear" w:color="auto" w:fill="auto"/>
                  <w:tcMar>
                    <w:top w:w="0" w:type="dxa"/>
                    <w:left w:w="10" w:type="dxa"/>
                    <w:bottom w:w="0" w:type="dxa"/>
                    <w:right w:w="10" w:type="dxa"/>
                  </w:tcMar>
                </w:tcPr>
                <w:p w14:paraId="37AAD304" w14:textId="77777777" w:rsidR="0057606F" w:rsidRPr="00FA2531" w:rsidRDefault="0057606F">
                  <w:pPr>
                    <w:suppressAutoHyphens w:val="0"/>
                    <w:spacing w:after="0"/>
                    <w:jc w:val="right"/>
                    <w:rPr>
                      <w:rFonts w:ascii="Times New Roman" w:eastAsia="Times New Roman" w:hAnsi="Times New Roman"/>
                      <w:color w:val="343334"/>
                      <w:sz w:val="24"/>
                      <w:szCs w:val="24"/>
                      <w:lang w:eastAsia="lt-LT"/>
                    </w:rPr>
                  </w:pPr>
                </w:p>
              </w:tc>
            </w:tr>
          </w:tbl>
          <w:p w14:paraId="2B419FF5" w14:textId="77777777" w:rsidR="0057606F" w:rsidRPr="00FA2531" w:rsidRDefault="0057606F">
            <w:pPr>
              <w:spacing w:after="200" w:line="276" w:lineRule="auto"/>
              <w:rPr>
                <w:rFonts w:ascii="Times New Roman" w:hAnsi="Times New Roman"/>
                <w:b/>
                <w:sz w:val="24"/>
                <w:szCs w:val="24"/>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2666" w14:textId="5609F63D" w:rsidR="0057606F" w:rsidRPr="00FA2531" w:rsidRDefault="00000000" w:rsidP="00FC065E">
            <w:pPr>
              <w:spacing w:after="200" w:line="276" w:lineRule="auto"/>
              <w:rPr>
                <w:rFonts w:ascii="Times New Roman" w:hAnsi="Times New Roman"/>
                <w:b/>
                <w:sz w:val="24"/>
                <w:szCs w:val="24"/>
              </w:rPr>
            </w:pPr>
            <w:r w:rsidRPr="00FA2531">
              <w:rPr>
                <w:rFonts w:ascii="Times New Roman" w:hAnsi="Times New Roman"/>
                <w:b/>
                <w:sz w:val="24"/>
                <w:szCs w:val="24"/>
              </w:rPr>
              <w:t>Išvada</w:t>
            </w:r>
            <w:r w:rsidR="00FC065E" w:rsidRPr="00FA2531">
              <w:rPr>
                <w:rFonts w:ascii="Times New Roman" w:hAnsi="Times New Roman"/>
                <w:b/>
                <w:sz w:val="24"/>
                <w:szCs w:val="24"/>
              </w:rPr>
              <w:t xml:space="preserve">. </w:t>
            </w:r>
            <w:r w:rsidRPr="00FA2531">
              <w:rPr>
                <w:rFonts w:ascii="Times New Roman" w:hAnsi="Times New Roman"/>
                <w:bCs/>
                <w:sz w:val="24"/>
                <w:szCs w:val="24"/>
              </w:rPr>
              <w:t>Perpildytų klasių problema išspręsta, nes jų daugiausia būdavo Suaugusiųjų mokykloje (dėl didelės mokinių kaitos), pasitaikė po vieną Rumšiškių A</w:t>
            </w:r>
            <w:r w:rsidR="00FC065E" w:rsidRPr="00FA2531">
              <w:rPr>
                <w:rFonts w:ascii="Times New Roman" w:hAnsi="Times New Roman"/>
                <w:bCs/>
                <w:sz w:val="24"/>
                <w:szCs w:val="24"/>
              </w:rPr>
              <w:t>ntano</w:t>
            </w:r>
            <w:r w:rsidRPr="00FA2531">
              <w:rPr>
                <w:rFonts w:ascii="Times New Roman" w:hAnsi="Times New Roman"/>
                <w:bCs/>
                <w:sz w:val="24"/>
                <w:szCs w:val="24"/>
              </w:rPr>
              <w:t xml:space="preserve"> Baranausko ir Žiežmarių gimnazijose. </w:t>
            </w:r>
          </w:p>
          <w:p w14:paraId="65E20A5E" w14:textId="77777777" w:rsidR="0057606F" w:rsidRPr="00FA2531" w:rsidRDefault="0057606F">
            <w:pPr>
              <w:spacing w:after="200" w:line="276" w:lineRule="auto"/>
              <w:ind w:hanging="482"/>
              <w:rPr>
                <w:rFonts w:ascii="Times New Roman" w:hAnsi="Times New Roman"/>
                <w:bCs/>
                <w:sz w:val="24"/>
                <w:szCs w:val="24"/>
              </w:rPr>
            </w:pPr>
          </w:p>
          <w:p w14:paraId="2BB4A6E5" w14:textId="77777777" w:rsidR="0057606F" w:rsidRPr="00FA2531" w:rsidRDefault="0057606F">
            <w:pPr>
              <w:spacing w:after="200" w:line="276" w:lineRule="auto"/>
              <w:rPr>
                <w:rFonts w:ascii="Times New Roman" w:hAnsi="Times New Roman"/>
                <w:b/>
                <w:sz w:val="24"/>
                <w:szCs w:val="24"/>
              </w:rPr>
            </w:pPr>
          </w:p>
        </w:tc>
        <w:tc>
          <w:tcPr>
            <w:tcW w:w="26" w:type="dxa"/>
            <w:shd w:val="clear" w:color="auto" w:fill="auto"/>
            <w:tcMar>
              <w:top w:w="0" w:type="dxa"/>
              <w:left w:w="10" w:type="dxa"/>
              <w:bottom w:w="0" w:type="dxa"/>
              <w:right w:w="10" w:type="dxa"/>
            </w:tcMar>
          </w:tcPr>
          <w:p w14:paraId="4C736480" w14:textId="77777777" w:rsidR="0057606F" w:rsidRPr="00FA2531" w:rsidRDefault="0057606F">
            <w:pPr>
              <w:spacing w:after="200" w:line="276" w:lineRule="auto"/>
              <w:rPr>
                <w:rFonts w:ascii="Times New Roman" w:hAnsi="Times New Roman"/>
                <w:b/>
                <w:sz w:val="24"/>
                <w:szCs w:val="24"/>
              </w:rPr>
            </w:pPr>
          </w:p>
        </w:tc>
      </w:tr>
      <w:tr w:rsidR="0057606F" w:rsidRPr="00FA2531" w14:paraId="4293615E" w14:textId="77777777">
        <w:trPr>
          <w:trHeight w:val="4573"/>
        </w:trPr>
        <w:tc>
          <w:tcPr>
            <w:tcW w:w="12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4261E" w14:textId="77777777" w:rsidR="0057606F" w:rsidRPr="00FA2531" w:rsidRDefault="0057606F">
            <w:pPr>
              <w:spacing w:after="200" w:line="276" w:lineRule="auto"/>
              <w:rPr>
                <w:rFonts w:ascii="Times New Roman" w:hAnsi="Times New Roman"/>
                <w:b/>
                <w:sz w:val="24"/>
                <w:szCs w:val="24"/>
              </w:rPr>
            </w:pPr>
          </w:p>
          <w:p w14:paraId="24E70134" w14:textId="77777777" w:rsidR="0057606F" w:rsidRPr="00FA2531" w:rsidRDefault="00000000">
            <w:pPr>
              <w:spacing w:after="200" w:line="276" w:lineRule="auto"/>
              <w:jc w:val="center"/>
            </w:pPr>
            <w:r w:rsidRPr="00FA2531">
              <w:rPr>
                <w:noProof/>
              </w:rPr>
              <w:drawing>
                <wp:inline distT="0" distB="0" distL="0" distR="0" wp14:anchorId="03FE3632" wp14:editId="4A71D6C2">
                  <wp:extent cx="5554980" cy="2072643"/>
                  <wp:effectExtent l="0" t="0" r="0" b="0"/>
                  <wp:docPr id="7"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25EA1E" w14:textId="77777777" w:rsidR="0057606F" w:rsidRPr="00FA2531" w:rsidRDefault="0057606F">
            <w:pPr>
              <w:spacing w:after="200" w:line="276" w:lineRule="auto"/>
              <w:rPr>
                <w:rFonts w:ascii="Times New Roman" w:hAnsi="Times New Roman"/>
                <w:b/>
                <w:sz w:val="24"/>
                <w:szCs w:val="24"/>
              </w:rPr>
            </w:pPr>
          </w:p>
        </w:tc>
      </w:tr>
    </w:tbl>
    <w:p w14:paraId="2B0B3ADA" w14:textId="77777777" w:rsidR="0057606F" w:rsidRPr="00FA2531" w:rsidRDefault="0057606F">
      <w:pPr>
        <w:spacing w:after="200" w:line="276" w:lineRule="auto"/>
        <w:rPr>
          <w:rFonts w:ascii="Times New Roman" w:hAnsi="Times New Roman"/>
          <w:b/>
          <w:sz w:val="24"/>
          <w:szCs w:val="24"/>
        </w:rPr>
      </w:pPr>
    </w:p>
    <w:p w14:paraId="68DD7FA8" w14:textId="77777777" w:rsidR="0057606F" w:rsidRPr="00FA2531" w:rsidRDefault="0057606F">
      <w:pPr>
        <w:pageBreakBefore/>
        <w:suppressAutoHyphens w:val="0"/>
        <w:rPr>
          <w:rFonts w:ascii="Times New Roman" w:hAnsi="Times New Roman"/>
          <w:b/>
          <w:sz w:val="24"/>
          <w:szCs w:val="24"/>
        </w:rPr>
      </w:pPr>
    </w:p>
    <w:tbl>
      <w:tblPr>
        <w:tblW w:w="12950" w:type="dxa"/>
        <w:tblCellMar>
          <w:left w:w="10" w:type="dxa"/>
          <w:right w:w="10" w:type="dxa"/>
        </w:tblCellMar>
        <w:tblLook w:val="04A0" w:firstRow="1" w:lastRow="0" w:firstColumn="1" w:lastColumn="0" w:noHBand="0" w:noVBand="1"/>
      </w:tblPr>
      <w:tblGrid>
        <w:gridCol w:w="7792"/>
        <w:gridCol w:w="5158"/>
      </w:tblGrid>
      <w:tr w:rsidR="0057606F" w:rsidRPr="00FA2531" w14:paraId="3F06A1D6" w14:textId="77777777">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396" w:type="dxa"/>
              <w:tblCellMar>
                <w:left w:w="10" w:type="dxa"/>
                <w:right w:w="10" w:type="dxa"/>
              </w:tblCellMar>
              <w:tblLook w:val="04A0" w:firstRow="1" w:lastRow="0" w:firstColumn="1" w:lastColumn="0" w:noHBand="0" w:noVBand="1"/>
            </w:tblPr>
            <w:tblGrid>
              <w:gridCol w:w="1642"/>
              <w:gridCol w:w="1652"/>
              <w:gridCol w:w="1418"/>
              <w:gridCol w:w="1448"/>
              <w:gridCol w:w="210"/>
              <w:gridCol w:w="26"/>
            </w:tblGrid>
            <w:tr w:rsidR="0057606F" w:rsidRPr="00FA2531" w14:paraId="0E9AC0EC" w14:textId="77777777">
              <w:trPr>
                <w:trHeight w:val="123"/>
              </w:trPr>
              <w:tc>
                <w:tcPr>
                  <w:tcW w:w="6160" w:type="dxa"/>
                  <w:gridSpan w:val="4"/>
                  <w:vMerge w:val="restart"/>
                  <w:tcBorders>
                    <w:bottom w:val="single" w:sz="8" w:space="0" w:color="000000"/>
                  </w:tcBorders>
                  <w:shd w:val="clear" w:color="auto" w:fill="auto"/>
                  <w:tcMar>
                    <w:top w:w="0" w:type="dxa"/>
                    <w:left w:w="108" w:type="dxa"/>
                    <w:bottom w:w="0" w:type="dxa"/>
                    <w:right w:w="108" w:type="dxa"/>
                  </w:tcMar>
                  <w:vAlign w:val="center"/>
                </w:tcPr>
                <w:p w14:paraId="14772E4B" w14:textId="2A89E284" w:rsidR="0057606F" w:rsidRPr="00FA2531" w:rsidRDefault="0092732F">
                  <w:pPr>
                    <w:suppressAutoHyphens w:val="0"/>
                    <w:spacing w:after="0"/>
                    <w:ind w:right="-39"/>
                    <w:jc w:val="center"/>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8. Pagrindinį ir aukštesnį PUPP pasiekimų lygį pasiekusių mokinių dalis 9</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 xml:space="preserve">10 ir II </w:t>
                  </w:r>
                  <w:proofErr w:type="spellStart"/>
                  <w:r w:rsidRPr="00FA2531">
                    <w:rPr>
                      <w:rFonts w:ascii="Times New Roman" w:eastAsia="Times New Roman" w:hAnsi="Times New Roman"/>
                      <w:b/>
                      <w:bCs/>
                      <w:color w:val="343334"/>
                      <w:sz w:val="24"/>
                      <w:szCs w:val="24"/>
                      <w:lang w:eastAsia="lt-LT"/>
                    </w:rPr>
                    <w:t>gimn</w:t>
                  </w:r>
                  <w:proofErr w:type="spellEnd"/>
                  <w:r w:rsidRPr="00FA2531">
                    <w:rPr>
                      <w:rFonts w:ascii="Times New Roman" w:eastAsia="Times New Roman" w:hAnsi="Times New Roman"/>
                      <w:b/>
                      <w:bCs/>
                      <w:color w:val="343334"/>
                      <w:sz w:val="24"/>
                      <w:szCs w:val="24"/>
                      <w:lang w:eastAsia="lt-LT"/>
                    </w:rPr>
                    <w:t>. klasėse (%)</w:t>
                  </w:r>
                </w:p>
              </w:tc>
              <w:tc>
                <w:tcPr>
                  <w:tcW w:w="210" w:type="dxa"/>
                  <w:shd w:val="clear" w:color="auto" w:fill="auto"/>
                  <w:tcMar>
                    <w:top w:w="0" w:type="dxa"/>
                    <w:left w:w="10" w:type="dxa"/>
                    <w:bottom w:w="0" w:type="dxa"/>
                    <w:right w:w="10" w:type="dxa"/>
                  </w:tcMar>
                </w:tcPr>
                <w:p w14:paraId="3B37BA0E" w14:textId="77777777" w:rsidR="0057606F" w:rsidRPr="00FA2531" w:rsidRDefault="0057606F">
                  <w:pPr>
                    <w:suppressAutoHyphens w:val="0"/>
                    <w:spacing w:after="0"/>
                    <w:ind w:right="-39"/>
                    <w:jc w:val="center"/>
                    <w:rPr>
                      <w:rFonts w:ascii="Times New Roman" w:eastAsia="Times New Roman" w:hAnsi="Times New Roman"/>
                      <w:b/>
                      <w:bCs/>
                      <w:color w:val="343334"/>
                      <w:sz w:val="24"/>
                      <w:szCs w:val="24"/>
                      <w:lang w:eastAsia="lt-LT"/>
                    </w:rPr>
                  </w:pPr>
                </w:p>
              </w:tc>
              <w:tc>
                <w:tcPr>
                  <w:tcW w:w="26" w:type="dxa"/>
                  <w:shd w:val="clear" w:color="auto" w:fill="auto"/>
                  <w:tcMar>
                    <w:top w:w="0" w:type="dxa"/>
                    <w:left w:w="10" w:type="dxa"/>
                    <w:bottom w:w="0" w:type="dxa"/>
                    <w:right w:w="10" w:type="dxa"/>
                  </w:tcMar>
                </w:tcPr>
                <w:p w14:paraId="63E97783" w14:textId="77777777" w:rsidR="0057606F" w:rsidRPr="00FA2531" w:rsidRDefault="0057606F">
                  <w:pPr>
                    <w:suppressAutoHyphens w:val="0"/>
                    <w:spacing w:after="0"/>
                    <w:ind w:right="-39"/>
                    <w:jc w:val="center"/>
                    <w:rPr>
                      <w:rFonts w:ascii="Times New Roman" w:eastAsia="Times New Roman" w:hAnsi="Times New Roman"/>
                      <w:b/>
                      <w:bCs/>
                      <w:color w:val="343334"/>
                      <w:sz w:val="24"/>
                      <w:szCs w:val="24"/>
                      <w:lang w:eastAsia="lt-LT"/>
                    </w:rPr>
                  </w:pPr>
                </w:p>
              </w:tc>
            </w:tr>
            <w:tr w:rsidR="0057606F" w:rsidRPr="00FA2531" w14:paraId="501E9823" w14:textId="77777777">
              <w:trPr>
                <w:trHeight w:val="79"/>
              </w:trPr>
              <w:tc>
                <w:tcPr>
                  <w:tcW w:w="6160" w:type="dxa"/>
                  <w:gridSpan w:val="4"/>
                  <w:vMerge/>
                  <w:tcBorders>
                    <w:bottom w:val="single" w:sz="8" w:space="0" w:color="000000"/>
                  </w:tcBorders>
                  <w:shd w:val="clear" w:color="auto" w:fill="auto"/>
                  <w:tcMar>
                    <w:top w:w="0" w:type="dxa"/>
                    <w:left w:w="108" w:type="dxa"/>
                    <w:bottom w:w="0" w:type="dxa"/>
                    <w:right w:w="108" w:type="dxa"/>
                  </w:tcMar>
                  <w:vAlign w:val="center"/>
                </w:tcPr>
                <w:p w14:paraId="61E7D987" w14:textId="77777777" w:rsidR="0057606F" w:rsidRPr="00FA2531" w:rsidRDefault="0057606F">
                  <w:pPr>
                    <w:suppressAutoHyphens w:val="0"/>
                    <w:spacing w:after="0"/>
                    <w:ind w:right="-39"/>
                    <w:rPr>
                      <w:rFonts w:ascii="Times New Roman" w:eastAsia="Times New Roman" w:hAnsi="Times New Roman"/>
                      <w:b/>
                      <w:bCs/>
                      <w:color w:val="343334"/>
                      <w:sz w:val="24"/>
                      <w:szCs w:val="24"/>
                      <w:lang w:eastAsia="lt-LT"/>
                    </w:rPr>
                  </w:pPr>
                </w:p>
              </w:tc>
              <w:tc>
                <w:tcPr>
                  <w:tcW w:w="236" w:type="dxa"/>
                  <w:gridSpan w:val="2"/>
                  <w:shd w:val="clear" w:color="auto" w:fill="auto"/>
                  <w:noWrap/>
                  <w:tcMar>
                    <w:top w:w="0" w:type="dxa"/>
                    <w:left w:w="108" w:type="dxa"/>
                    <w:bottom w:w="0" w:type="dxa"/>
                    <w:right w:w="108" w:type="dxa"/>
                  </w:tcMar>
                  <w:vAlign w:val="bottom"/>
                </w:tcPr>
                <w:p w14:paraId="1690E7F0" w14:textId="77777777" w:rsidR="0057606F" w:rsidRPr="00FA2531" w:rsidRDefault="0057606F">
                  <w:pPr>
                    <w:suppressAutoHyphens w:val="0"/>
                    <w:spacing w:after="0"/>
                    <w:jc w:val="center"/>
                    <w:rPr>
                      <w:rFonts w:ascii="Tahoma" w:eastAsia="Times New Roman" w:hAnsi="Tahoma" w:cs="Tahoma"/>
                      <w:b/>
                      <w:bCs/>
                      <w:color w:val="343334"/>
                      <w:sz w:val="24"/>
                      <w:szCs w:val="24"/>
                      <w:lang w:eastAsia="lt-LT"/>
                    </w:rPr>
                  </w:pPr>
                </w:p>
              </w:tc>
            </w:tr>
            <w:tr w:rsidR="0057606F" w:rsidRPr="00FA2531" w14:paraId="0BA74E9E" w14:textId="77777777">
              <w:trPr>
                <w:trHeight w:val="58"/>
              </w:trPr>
              <w:tc>
                <w:tcPr>
                  <w:tcW w:w="6160" w:type="dxa"/>
                  <w:gridSpan w:val="4"/>
                  <w:vMerge/>
                  <w:tcBorders>
                    <w:bottom w:val="single" w:sz="8" w:space="0" w:color="000000"/>
                  </w:tcBorders>
                  <w:shd w:val="clear" w:color="auto" w:fill="auto"/>
                  <w:tcMar>
                    <w:top w:w="0" w:type="dxa"/>
                    <w:left w:w="108" w:type="dxa"/>
                    <w:bottom w:w="0" w:type="dxa"/>
                    <w:right w:w="108" w:type="dxa"/>
                  </w:tcMar>
                  <w:vAlign w:val="center"/>
                </w:tcPr>
                <w:p w14:paraId="40BF482A" w14:textId="77777777" w:rsidR="0057606F" w:rsidRPr="00FA2531" w:rsidRDefault="0057606F">
                  <w:pPr>
                    <w:suppressAutoHyphens w:val="0"/>
                    <w:spacing w:after="0"/>
                    <w:ind w:right="-39"/>
                    <w:rPr>
                      <w:rFonts w:ascii="Times New Roman" w:eastAsia="Times New Roman" w:hAnsi="Times New Roman"/>
                      <w:b/>
                      <w:bCs/>
                      <w:color w:val="343334"/>
                      <w:sz w:val="24"/>
                      <w:szCs w:val="24"/>
                      <w:lang w:eastAsia="lt-LT"/>
                    </w:rPr>
                  </w:pPr>
                </w:p>
              </w:tc>
              <w:tc>
                <w:tcPr>
                  <w:tcW w:w="236" w:type="dxa"/>
                  <w:gridSpan w:val="2"/>
                  <w:shd w:val="clear" w:color="auto" w:fill="auto"/>
                  <w:noWrap/>
                  <w:tcMar>
                    <w:top w:w="0" w:type="dxa"/>
                    <w:left w:w="108" w:type="dxa"/>
                    <w:bottom w:w="0" w:type="dxa"/>
                    <w:right w:w="108" w:type="dxa"/>
                  </w:tcMar>
                  <w:vAlign w:val="bottom"/>
                </w:tcPr>
                <w:p w14:paraId="054037BF" w14:textId="77777777" w:rsidR="0057606F" w:rsidRPr="00FA2531" w:rsidRDefault="0057606F">
                  <w:pPr>
                    <w:suppressAutoHyphens w:val="0"/>
                    <w:spacing w:after="0"/>
                    <w:rPr>
                      <w:rFonts w:ascii="Times New Roman" w:eastAsia="Times New Roman" w:hAnsi="Times New Roman"/>
                      <w:sz w:val="20"/>
                      <w:szCs w:val="20"/>
                      <w:lang w:eastAsia="lt-LT"/>
                    </w:rPr>
                  </w:pPr>
                </w:p>
              </w:tc>
            </w:tr>
            <w:tr w:rsidR="0057606F" w:rsidRPr="00FA2531" w14:paraId="6F688AF1" w14:textId="77777777">
              <w:trPr>
                <w:trHeight w:val="69"/>
              </w:trPr>
              <w:tc>
                <w:tcPr>
                  <w:tcW w:w="6160" w:type="dxa"/>
                  <w:gridSpan w:val="4"/>
                  <w:shd w:val="clear" w:color="auto" w:fill="auto"/>
                  <w:noWrap/>
                  <w:tcMar>
                    <w:top w:w="0" w:type="dxa"/>
                    <w:left w:w="108" w:type="dxa"/>
                    <w:bottom w:w="0" w:type="dxa"/>
                    <w:right w:w="108" w:type="dxa"/>
                  </w:tcMar>
                  <w:vAlign w:val="center"/>
                </w:tcPr>
                <w:p w14:paraId="2C7FA7AA" w14:textId="77777777" w:rsidR="0057606F" w:rsidRPr="00FA2531" w:rsidRDefault="00000000">
                  <w:pPr>
                    <w:suppressAutoHyphens w:val="0"/>
                    <w:spacing w:after="0"/>
                    <w:ind w:right="-39"/>
                    <w:jc w:val="center"/>
                  </w:pPr>
                  <w:r w:rsidRPr="00FA2531">
                    <w:rPr>
                      <w:rFonts w:ascii="Times New Roman" w:eastAsia="Times New Roman" w:hAnsi="Times New Roman"/>
                      <w:b/>
                      <w:bCs/>
                      <w:color w:val="343334"/>
                      <w:sz w:val="24"/>
                      <w:szCs w:val="24"/>
                      <w:lang w:eastAsia="lt-LT"/>
                    </w:rPr>
                    <w:t xml:space="preserve">Pasirinkta rodiklių grupė: </w:t>
                  </w:r>
                  <w:r w:rsidRPr="00FA2531">
                    <w:rPr>
                      <w:rFonts w:ascii="Times New Roman" w:eastAsia="Times New Roman" w:hAnsi="Times New Roman"/>
                      <w:i/>
                      <w:iCs/>
                      <w:color w:val="343334"/>
                      <w:sz w:val="24"/>
                      <w:szCs w:val="24"/>
                      <w:lang w:eastAsia="lt-LT"/>
                    </w:rPr>
                    <w:t>Mokyklos tinklo valdymas</w:t>
                  </w:r>
                </w:p>
              </w:tc>
              <w:tc>
                <w:tcPr>
                  <w:tcW w:w="236" w:type="dxa"/>
                  <w:gridSpan w:val="2"/>
                  <w:shd w:val="clear" w:color="auto" w:fill="auto"/>
                  <w:tcMar>
                    <w:top w:w="0" w:type="dxa"/>
                    <w:left w:w="108" w:type="dxa"/>
                    <w:bottom w:w="0" w:type="dxa"/>
                    <w:right w:w="108" w:type="dxa"/>
                  </w:tcMar>
                  <w:vAlign w:val="center"/>
                </w:tcPr>
                <w:p w14:paraId="384FFB4D" w14:textId="77777777" w:rsidR="0057606F" w:rsidRPr="00FA2531" w:rsidRDefault="0057606F">
                  <w:pPr>
                    <w:suppressAutoHyphens w:val="0"/>
                    <w:spacing w:after="0"/>
                    <w:rPr>
                      <w:rFonts w:ascii="Times New Roman" w:eastAsia="Times New Roman" w:hAnsi="Times New Roman"/>
                      <w:sz w:val="20"/>
                      <w:szCs w:val="20"/>
                      <w:lang w:eastAsia="lt-LT"/>
                    </w:rPr>
                  </w:pPr>
                </w:p>
              </w:tc>
            </w:tr>
            <w:tr w:rsidR="0057606F" w:rsidRPr="00FA2531" w14:paraId="1D10943F" w14:textId="77777777">
              <w:trPr>
                <w:trHeight w:val="69"/>
              </w:trPr>
              <w:tc>
                <w:tcPr>
                  <w:tcW w:w="6160" w:type="dxa"/>
                  <w:gridSpan w:val="4"/>
                  <w:shd w:val="clear" w:color="auto" w:fill="auto"/>
                  <w:noWrap/>
                  <w:tcMar>
                    <w:top w:w="0" w:type="dxa"/>
                    <w:left w:w="108" w:type="dxa"/>
                    <w:bottom w:w="0" w:type="dxa"/>
                    <w:right w:w="108" w:type="dxa"/>
                  </w:tcMar>
                  <w:vAlign w:val="center"/>
                </w:tcPr>
                <w:p w14:paraId="18A734D1" w14:textId="649E2563" w:rsidR="0057606F" w:rsidRPr="00FA2531" w:rsidRDefault="00000000">
                  <w:pPr>
                    <w:suppressAutoHyphens w:val="0"/>
                    <w:spacing w:after="0"/>
                    <w:ind w:right="-39"/>
                    <w:jc w:val="center"/>
                  </w:pPr>
                  <w:r w:rsidRPr="00FA2531">
                    <w:rPr>
                      <w:rFonts w:ascii="Times New Roman" w:eastAsia="Times New Roman" w:hAnsi="Times New Roman"/>
                      <w:b/>
                      <w:bCs/>
                      <w:color w:val="343334"/>
                      <w:sz w:val="24"/>
                      <w:szCs w:val="24"/>
                      <w:lang w:eastAsia="lt-LT"/>
                    </w:rPr>
                    <w:t>Mokykl</w:t>
                  </w:r>
                  <w:r w:rsidR="00FC065E" w:rsidRPr="00FA2531">
                    <w:rPr>
                      <w:rFonts w:ascii="Times New Roman" w:eastAsia="Times New Roman" w:hAnsi="Times New Roman"/>
                      <w:b/>
                      <w:bCs/>
                      <w:color w:val="343334"/>
                      <w:sz w:val="24"/>
                      <w:szCs w:val="24"/>
                      <w:lang w:eastAsia="lt-LT"/>
                    </w:rPr>
                    <w:t>ų</w:t>
                  </w:r>
                  <w:r w:rsidRPr="00FA2531">
                    <w:rPr>
                      <w:rFonts w:ascii="Times New Roman" w:eastAsia="Times New Roman" w:hAnsi="Times New Roman"/>
                      <w:b/>
                      <w:bCs/>
                      <w:color w:val="343334"/>
                      <w:sz w:val="24"/>
                      <w:szCs w:val="24"/>
                      <w:lang w:eastAsia="lt-LT"/>
                    </w:rPr>
                    <w:t xml:space="preserve"> tipa</w:t>
                  </w:r>
                  <w:r w:rsidR="00FC065E" w:rsidRPr="00FA2531">
                    <w:rPr>
                      <w:rFonts w:ascii="Times New Roman" w:eastAsia="Times New Roman" w:hAnsi="Times New Roman"/>
                      <w:b/>
                      <w:bCs/>
                      <w:color w:val="343334"/>
                      <w:sz w:val="24"/>
                      <w:szCs w:val="24"/>
                      <w:lang w:eastAsia="lt-LT"/>
                    </w:rPr>
                    <w:t>i</w:t>
                  </w:r>
                  <w:r w:rsidRPr="00FA2531">
                    <w:rPr>
                      <w:rFonts w:ascii="Times New Roman" w:eastAsia="Times New Roman" w:hAnsi="Times New Roman"/>
                      <w:b/>
                      <w:bCs/>
                      <w:color w:val="343334"/>
                      <w:sz w:val="24"/>
                      <w:szCs w:val="24"/>
                      <w:lang w:eastAsia="lt-LT"/>
                    </w:rPr>
                    <w:t xml:space="preserve">: </w:t>
                  </w:r>
                  <w:r w:rsidR="00FC065E" w:rsidRPr="00FA2531">
                    <w:rPr>
                      <w:rFonts w:ascii="Times New Roman" w:eastAsia="Times New Roman" w:hAnsi="Times New Roman"/>
                      <w:i/>
                      <w:iCs/>
                      <w:color w:val="343334"/>
                      <w:sz w:val="24"/>
                      <w:szCs w:val="24"/>
                      <w:lang w:eastAsia="lt-LT"/>
                    </w:rPr>
                    <w:t>g</w:t>
                  </w:r>
                  <w:r w:rsidRPr="00FA2531">
                    <w:rPr>
                      <w:rFonts w:ascii="Times New Roman" w:eastAsia="Times New Roman" w:hAnsi="Times New Roman"/>
                      <w:i/>
                      <w:iCs/>
                      <w:color w:val="343334"/>
                      <w:sz w:val="24"/>
                      <w:szCs w:val="24"/>
                      <w:lang w:eastAsia="lt-LT"/>
                    </w:rPr>
                    <w:t xml:space="preserve">imnazija, </w:t>
                  </w:r>
                  <w:r w:rsidR="00FC065E"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agrindinė mokykla, </w:t>
                  </w:r>
                  <w:r w:rsidR="00FC065E"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 xml:space="preserve">radinė mokykla, </w:t>
                  </w:r>
                  <w:r w:rsidR="00FC065E" w:rsidRPr="00FA2531">
                    <w:rPr>
                      <w:rFonts w:ascii="Times New Roman" w:eastAsia="Times New Roman" w:hAnsi="Times New Roman"/>
                      <w:i/>
                      <w:iCs/>
                      <w:color w:val="343334"/>
                      <w:sz w:val="24"/>
                      <w:szCs w:val="24"/>
                      <w:lang w:eastAsia="lt-LT"/>
                    </w:rPr>
                    <w:t>p</w:t>
                  </w:r>
                  <w:r w:rsidRPr="00FA2531">
                    <w:rPr>
                      <w:rFonts w:ascii="Times New Roman" w:eastAsia="Times New Roman" w:hAnsi="Times New Roman"/>
                      <w:i/>
                      <w:iCs/>
                      <w:color w:val="343334"/>
                      <w:sz w:val="24"/>
                      <w:szCs w:val="24"/>
                      <w:lang w:eastAsia="lt-LT"/>
                    </w:rPr>
                    <w:t>rogimnazija</w:t>
                  </w:r>
                </w:p>
              </w:tc>
              <w:tc>
                <w:tcPr>
                  <w:tcW w:w="236" w:type="dxa"/>
                  <w:gridSpan w:val="2"/>
                  <w:shd w:val="clear" w:color="auto" w:fill="auto"/>
                  <w:tcMar>
                    <w:top w:w="0" w:type="dxa"/>
                    <w:left w:w="108" w:type="dxa"/>
                    <w:bottom w:w="0" w:type="dxa"/>
                    <w:right w:w="108" w:type="dxa"/>
                  </w:tcMar>
                  <w:vAlign w:val="center"/>
                </w:tcPr>
                <w:p w14:paraId="61A1F3BD" w14:textId="77777777" w:rsidR="0057606F" w:rsidRPr="00FA2531" w:rsidRDefault="0057606F">
                  <w:pPr>
                    <w:suppressAutoHyphens w:val="0"/>
                    <w:spacing w:after="0"/>
                    <w:rPr>
                      <w:rFonts w:ascii="Times New Roman" w:eastAsia="Times New Roman" w:hAnsi="Times New Roman"/>
                      <w:sz w:val="20"/>
                      <w:szCs w:val="20"/>
                      <w:lang w:eastAsia="lt-LT"/>
                    </w:rPr>
                  </w:pPr>
                </w:p>
              </w:tc>
            </w:tr>
            <w:tr w:rsidR="0057606F" w:rsidRPr="00FA2531" w14:paraId="158065B6" w14:textId="77777777">
              <w:trPr>
                <w:trHeight w:val="69"/>
              </w:trPr>
              <w:tc>
                <w:tcPr>
                  <w:tcW w:w="6160" w:type="dxa"/>
                  <w:gridSpan w:val="4"/>
                  <w:shd w:val="clear" w:color="auto" w:fill="auto"/>
                  <w:noWrap/>
                  <w:tcMar>
                    <w:top w:w="0" w:type="dxa"/>
                    <w:left w:w="108" w:type="dxa"/>
                    <w:bottom w:w="0" w:type="dxa"/>
                    <w:right w:w="108" w:type="dxa"/>
                  </w:tcMar>
                  <w:vAlign w:val="center"/>
                </w:tcPr>
                <w:p w14:paraId="2013EEA9" w14:textId="20357FF9" w:rsidR="0057606F" w:rsidRPr="00FA2531" w:rsidRDefault="00000000">
                  <w:pPr>
                    <w:suppressAutoHyphens w:val="0"/>
                    <w:spacing w:after="0"/>
                    <w:ind w:right="-39"/>
                    <w:jc w:val="center"/>
                  </w:pPr>
                  <w:r w:rsidRPr="00FA2531">
                    <w:rPr>
                      <w:rFonts w:ascii="Times New Roman" w:eastAsia="Times New Roman" w:hAnsi="Times New Roman"/>
                      <w:b/>
                      <w:bCs/>
                      <w:color w:val="343334"/>
                      <w:sz w:val="24"/>
                      <w:szCs w:val="24"/>
                      <w:lang w:eastAsia="lt-LT"/>
                    </w:rPr>
                    <w:t>Vietovė</w:t>
                  </w:r>
                  <w:r w:rsidR="00FC065E" w:rsidRPr="00FA2531">
                    <w:rPr>
                      <w:rFonts w:ascii="Times New Roman" w:eastAsia="Times New Roman" w:hAnsi="Times New Roman"/>
                      <w:b/>
                      <w:bCs/>
                      <w:color w:val="343334"/>
                      <w:sz w:val="24"/>
                      <w:szCs w:val="24"/>
                      <w:lang w:eastAsia="lt-LT"/>
                    </w:rPr>
                    <w:t>s</w:t>
                  </w:r>
                  <w:r w:rsidRPr="00FA2531">
                    <w:rPr>
                      <w:rFonts w:ascii="Times New Roman" w:eastAsia="Times New Roman" w:hAnsi="Times New Roman"/>
                      <w:b/>
                      <w:bCs/>
                      <w:color w:val="343334"/>
                      <w:sz w:val="24"/>
                      <w:szCs w:val="24"/>
                      <w:lang w:eastAsia="lt-LT"/>
                    </w:rPr>
                    <w:t xml:space="preserve">: </w:t>
                  </w:r>
                  <w:r w:rsidR="00FC065E" w:rsidRPr="00FA2531">
                    <w:rPr>
                      <w:rFonts w:ascii="Times New Roman" w:eastAsia="Times New Roman" w:hAnsi="Times New Roman"/>
                      <w:i/>
                      <w:iCs/>
                      <w:color w:val="343334"/>
                      <w:sz w:val="24"/>
                      <w:szCs w:val="24"/>
                      <w:lang w:eastAsia="lt-LT"/>
                    </w:rPr>
                    <w:t>m</w:t>
                  </w:r>
                  <w:r w:rsidRPr="00FA2531">
                    <w:rPr>
                      <w:rFonts w:ascii="Times New Roman" w:eastAsia="Times New Roman" w:hAnsi="Times New Roman"/>
                      <w:i/>
                      <w:iCs/>
                      <w:color w:val="343334"/>
                      <w:sz w:val="24"/>
                      <w:szCs w:val="24"/>
                      <w:lang w:eastAsia="lt-LT"/>
                    </w:rPr>
                    <w:t xml:space="preserve">iestas, </w:t>
                  </w:r>
                  <w:r w:rsidR="00FC065E" w:rsidRPr="00FA2531">
                    <w:rPr>
                      <w:rFonts w:ascii="Times New Roman" w:eastAsia="Times New Roman" w:hAnsi="Times New Roman"/>
                      <w:i/>
                      <w:iCs/>
                      <w:color w:val="343334"/>
                      <w:sz w:val="24"/>
                      <w:szCs w:val="24"/>
                      <w:lang w:eastAsia="lt-LT"/>
                    </w:rPr>
                    <w:t>k</w:t>
                  </w:r>
                  <w:r w:rsidRPr="00FA2531">
                    <w:rPr>
                      <w:rFonts w:ascii="Times New Roman" w:eastAsia="Times New Roman" w:hAnsi="Times New Roman"/>
                      <w:i/>
                      <w:iCs/>
                      <w:color w:val="343334"/>
                      <w:sz w:val="24"/>
                      <w:szCs w:val="24"/>
                      <w:lang w:eastAsia="lt-LT"/>
                    </w:rPr>
                    <w:t>aimas</w:t>
                  </w:r>
                </w:p>
              </w:tc>
              <w:tc>
                <w:tcPr>
                  <w:tcW w:w="236" w:type="dxa"/>
                  <w:gridSpan w:val="2"/>
                  <w:shd w:val="clear" w:color="auto" w:fill="auto"/>
                  <w:tcMar>
                    <w:top w:w="0" w:type="dxa"/>
                    <w:left w:w="108" w:type="dxa"/>
                    <w:bottom w:w="0" w:type="dxa"/>
                    <w:right w:w="108" w:type="dxa"/>
                  </w:tcMar>
                  <w:vAlign w:val="center"/>
                </w:tcPr>
                <w:p w14:paraId="37B77E98" w14:textId="77777777" w:rsidR="0057606F" w:rsidRPr="00FA2531" w:rsidRDefault="0057606F">
                  <w:pPr>
                    <w:suppressAutoHyphens w:val="0"/>
                    <w:spacing w:after="0"/>
                    <w:rPr>
                      <w:rFonts w:ascii="Times New Roman" w:eastAsia="Times New Roman" w:hAnsi="Times New Roman"/>
                      <w:sz w:val="20"/>
                      <w:szCs w:val="20"/>
                      <w:lang w:eastAsia="lt-LT"/>
                    </w:rPr>
                  </w:pPr>
                </w:p>
              </w:tc>
            </w:tr>
            <w:tr w:rsidR="0057606F" w:rsidRPr="00FA2531" w14:paraId="62045FE4" w14:textId="77777777" w:rsidTr="00FC065E">
              <w:trPr>
                <w:trHeight w:val="69"/>
              </w:trPr>
              <w:tc>
                <w:tcPr>
                  <w:tcW w:w="1642" w:type="dxa"/>
                  <w:vMerge w:val="restart"/>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79CABE72"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 xml:space="preserve"> Savivaldybė</w:t>
                  </w:r>
                </w:p>
              </w:tc>
              <w:tc>
                <w:tcPr>
                  <w:tcW w:w="1652"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71F9189E" w14:textId="767403BF" w:rsidR="0057606F" w:rsidRPr="00FA2531" w:rsidRDefault="00000000">
                  <w:pPr>
                    <w:suppressAutoHyphens w:val="0"/>
                    <w:spacing w:after="0"/>
                    <w:ind w:firstLine="219"/>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2019</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2020</w:t>
                  </w:r>
                </w:p>
              </w:tc>
              <w:tc>
                <w:tcPr>
                  <w:tcW w:w="1418"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7C325351" w14:textId="0A211C81"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2020</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2021</w:t>
                  </w:r>
                </w:p>
              </w:tc>
              <w:tc>
                <w:tcPr>
                  <w:tcW w:w="1448"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31B33640" w14:textId="466DE31D"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2021</w:t>
                  </w:r>
                  <w:r w:rsidR="00FC065E" w:rsidRPr="00FA2531">
                    <w:rPr>
                      <w:rFonts w:ascii="Times New Roman" w:eastAsia="Times New Roman" w:hAnsi="Times New Roman"/>
                      <w:b/>
                      <w:bCs/>
                      <w:color w:val="343334"/>
                      <w:sz w:val="24"/>
                      <w:szCs w:val="24"/>
                      <w:lang w:eastAsia="lt-LT"/>
                    </w:rPr>
                    <w:t>–</w:t>
                  </w:r>
                  <w:r w:rsidRPr="00FA2531">
                    <w:rPr>
                      <w:rFonts w:ascii="Times New Roman" w:eastAsia="Times New Roman" w:hAnsi="Times New Roman"/>
                      <w:b/>
                      <w:bCs/>
                      <w:color w:val="343334"/>
                      <w:sz w:val="24"/>
                      <w:szCs w:val="24"/>
                      <w:lang w:eastAsia="lt-LT"/>
                    </w:rPr>
                    <w:t>2022</w:t>
                  </w:r>
                </w:p>
              </w:tc>
              <w:tc>
                <w:tcPr>
                  <w:tcW w:w="236" w:type="dxa"/>
                  <w:gridSpan w:val="2"/>
                  <w:shd w:val="clear" w:color="auto" w:fill="auto"/>
                  <w:tcMar>
                    <w:top w:w="0" w:type="dxa"/>
                    <w:left w:w="108" w:type="dxa"/>
                    <w:bottom w:w="0" w:type="dxa"/>
                    <w:right w:w="108" w:type="dxa"/>
                  </w:tcMar>
                  <w:vAlign w:val="center"/>
                </w:tcPr>
                <w:p w14:paraId="4334F769" w14:textId="77777777" w:rsidR="0057606F" w:rsidRPr="00FA2531" w:rsidRDefault="0057606F">
                  <w:pPr>
                    <w:suppressAutoHyphens w:val="0"/>
                    <w:spacing w:after="0"/>
                    <w:rPr>
                      <w:rFonts w:ascii="Times New Roman" w:eastAsia="Times New Roman" w:hAnsi="Times New Roman"/>
                      <w:sz w:val="20"/>
                      <w:szCs w:val="20"/>
                      <w:lang w:eastAsia="lt-LT"/>
                    </w:rPr>
                  </w:pPr>
                </w:p>
              </w:tc>
            </w:tr>
            <w:tr w:rsidR="0057606F" w:rsidRPr="00FA2531" w14:paraId="50190F97" w14:textId="77777777" w:rsidTr="00FC065E">
              <w:trPr>
                <w:trHeight w:val="69"/>
              </w:trPr>
              <w:tc>
                <w:tcPr>
                  <w:tcW w:w="1642" w:type="dxa"/>
                  <w:vMerge/>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5CDFAB7B" w14:textId="77777777" w:rsidR="0057606F" w:rsidRPr="00FA2531" w:rsidRDefault="0057606F">
                  <w:pPr>
                    <w:suppressAutoHyphens w:val="0"/>
                    <w:spacing w:after="0"/>
                    <w:rPr>
                      <w:rFonts w:ascii="Times New Roman" w:eastAsia="Times New Roman" w:hAnsi="Times New Roman"/>
                      <w:b/>
                      <w:bCs/>
                      <w:color w:val="343334"/>
                      <w:sz w:val="24"/>
                      <w:szCs w:val="24"/>
                      <w:lang w:eastAsia="lt-LT"/>
                    </w:rPr>
                  </w:pPr>
                </w:p>
              </w:tc>
              <w:tc>
                <w:tcPr>
                  <w:tcW w:w="1652"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0BC27EFB"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418"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3F8E08DF"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1448" w:type="dxa"/>
                  <w:tcBorders>
                    <w:bottom w:val="single" w:sz="8" w:space="0" w:color="C0BFC0"/>
                    <w:right w:val="single" w:sz="8" w:space="0" w:color="C0BFC0"/>
                  </w:tcBorders>
                  <w:shd w:val="clear" w:color="auto" w:fill="EAEAEA"/>
                  <w:noWrap/>
                  <w:tcMar>
                    <w:top w:w="0" w:type="dxa"/>
                    <w:left w:w="108" w:type="dxa"/>
                    <w:bottom w:w="0" w:type="dxa"/>
                    <w:right w:w="108" w:type="dxa"/>
                  </w:tcMar>
                </w:tcPr>
                <w:p w14:paraId="46F73ADD" w14:textId="77777777" w:rsidR="0057606F" w:rsidRPr="00FA2531" w:rsidRDefault="00000000">
                  <w:pPr>
                    <w:suppressAutoHyphens w:val="0"/>
                    <w:spacing w:after="0"/>
                    <w:rPr>
                      <w:rFonts w:ascii="Times New Roman" w:eastAsia="Times New Roman" w:hAnsi="Times New Roman"/>
                      <w:b/>
                      <w:bCs/>
                      <w:color w:val="343334"/>
                      <w:sz w:val="24"/>
                      <w:szCs w:val="24"/>
                      <w:lang w:eastAsia="lt-LT"/>
                    </w:rPr>
                  </w:pPr>
                  <w:r w:rsidRPr="00FA2531">
                    <w:rPr>
                      <w:rFonts w:ascii="Times New Roman" w:eastAsia="Times New Roman" w:hAnsi="Times New Roman"/>
                      <w:b/>
                      <w:bCs/>
                      <w:color w:val="343334"/>
                      <w:sz w:val="24"/>
                      <w:szCs w:val="24"/>
                      <w:lang w:eastAsia="lt-LT"/>
                    </w:rPr>
                    <w:t>Reikšmė</w:t>
                  </w:r>
                </w:p>
              </w:tc>
              <w:tc>
                <w:tcPr>
                  <w:tcW w:w="236" w:type="dxa"/>
                  <w:gridSpan w:val="2"/>
                  <w:shd w:val="clear" w:color="auto" w:fill="auto"/>
                  <w:tcMar>
                    <w:top w:w="0" w:type="dxa"/>
                    <w:left w:w="108" w:type="dxa"/>
                    <w:bottom w:w="0" w:type="dxa"/>
                    <w:right w:w="108" w:type="dxa"/>
                  </w:tcMar>
                  <w:vAlign w:val="center"/>
                </w:tcPr>
                <w:p w14:paraId="159A00B0" w14:textId="77777777" w:rsidR="0057606F" w:rsidRPr="00FA2531" w:rsidRDefault="0057606F">
                  <w:pPr>
                    <w:suppressAutoHyphens w:val="0"/>
                    <w:spacing w:after="0"/>
                    <w:rPr>
                      <w:rFonts w:ascii="Times New Roman" w:eastAsia="Times New Roman" w:hAnsi="Times New Roman"/>
                      <w:sz w:val="20"/>
                      <w:szCs w:val="20"/>
                      <w:lang w:eastAsia="lt-LT"/>
                    </w:rPr>
                  </w:pPr>
                </w:p>
              </w:tc>
            </w:tr>
            <w:tr w:rsidR="0057606F" w:rsidRPr="00FA2531" w14:paraId="6D94661F" w14:textId="77777777" w:rsidTr="00FC065E">
              <w:trPr>
                <w:trHeight w:val="69"/>
              </w:trPr>
              <w:tc>
                <w:tcPr>
                  <w:tcW w:w="1642"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6C7801C6"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Kaišiadorių r. sav.</w:t>
                  </w:r>
                </w:p>
              </w:tc>
              <w:tc>
                <w:tcPr>
                  <w:tcW w:w="1652" w:type="dxa"/>
                  <w:tcBorders>
                    <w:bottom w:val="single" w:sz="8" w:space="0" w:color="C0BFC0"/>
                    <w:right w:val="single" w:sz="8" w:space="0" w:color="C0BFC0"/>
                  </w:tcBorders>
                  <w:shd w:val="clear" w:color="auto" w:fill="auto"/>
                  <w:noWrap/>
                  <w:tcMar>
                    <w:top w:w="0" w:type="dxa"/>
                    <w:left w:w="108" w:type="dxa"/>
                    <w:bottom w:w="0" w:type="dxa"/>
                    <w:right w:w="108" w:type="dxa"/>
                  </w:tcMar>
                  <w:vAlign w:val="bottom"/>
                </w:tcPr>
                <w:p w14:paraId="52E8F4AD" w14:textId="77777777" w:rsidR="0057606F" w:rsidRPr="00FA2531" w:rsidRDefault="00000000">
                  <w:pPr>
                    <w:suppressAutoHyphens w:val="0"/>
                    <w:spacing w:after="0"/>
                    <w:jc w:val="right"/>
                    <w:rPr>
                      <w:rFonts w:ascii="Times New Roman" w:eastAsia="Times New Roman" w:hAnsi="Times New Roman"/>
                      <w:color w:val="000000"/>
                      <w:sz w:val="24"/>
                      <w:szCs w:val="24"/>
                      <w:lang w:eastAsia="lt-LT"/>
                    </w:rPr>
                  </w:pPr>
                  <w:r w:rsidRPr="00FA2531">
                    <w:rPr>
                      <w:rFonts w:ascii="Times New Roman" w:eastAsia="Times New Roman" w:hAnsi="Times New Roman"/>
                      <w:color w:val="000000"/>
                      <w:sz w:val="24"/>
                      <w:szCs w:val="24"/>
                      <w:lang w:eastAsia="lt-LT"/>
                    </w:rPr>
                    <w:t> 0</w:t>
                  </w:r>
                </w:p>
              </w:tc>
              <w:tc>
                <w:tcPr>
                  <w:tcW w:w="141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4DFF727B"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26,81</w:t>
                  </w:r>
                </w:p>
              </w:tc>
              <w:tc>
                <w:tcPr>
                  <w:tcW w:w="144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5BD7A628"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19,86</w:t>
                  </w:r>
                </w:p>
              </w:tc>
              <w:tc>
                <w:tcPr>
                  <w:tcW w:w="236" w:type="dxa"/>
                  <w:gridSpan w:val="2"/>
                  <w:shd w:val="clear" w:color="auto" w:fill="auto"/>
                  <w:tcMar>
                    <w:top w:w="0" w:type="dxa"/>
                    <w:left w:w="108" w:type="dxa"/>
                    <w:bottom w:w="0" w:type="dxa"/>
                    <w:right w:w="108" w:type="dxa"/>
                  </w:tcMar>
                  <w:vAlign w:val="center"/>
                </w:tcPr>
                <w:p w14:paraId="7B0E45B0" w14:textId="77777777" w:rsidR="0057606F" w:rsidRPr="00FA2531" w:rsidRDefault="0057606F">
                  <w:pPr>
                    <w:suppressAutoHyphens w:val="0"/>
                    <w:spacing w:after="0"/>
                    <w:rPr>
                      <w:rFonts w:ascii="Times New Roman" w:eastAsia="Times New Roman" w:hAnsi="Times New Roman"/>
                      <w:sz w:val="20"/>
                      <w:szCs w:val="20"/>
                      <w:lang w:eastAsia="lt-LT"/>
                    </w:rPr>
                  </w:pPr>
                </w:p>
              </w:tc>
            </w:tr>
            <w:tr w:rsidR="0057606F" w:rsidRPr="00FA2531" w14:paraId="4FFBE55E" w14:textId="77777777" w:rsidTr="00FC065E">
              <w:trPr>
                <w:trHeight w:val="69"/>
              </w:trPr>
              <w:tc>
                <w:tcPr>
                  <w:tcW w:w="1642"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711EB6C2" w14:textId="77777777" w:rsidR="0057606F" w:rsidRPr="00FA2531" w:rsidRDefault="00000000">
                  <w:pPr>
                    <w:suppressAutoHyphens w:val="0"/>
                    <w:spacing w:after="0"/>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Lietuva</w:t>
                  </w:r>
                </w:p>
              </w:tc>
              <w:tc>
                <w:tcPr>
                  <w:tcW w:w="1652" w:type="dxa"/>
                  <w:tcBorders>
                    <w:bottom w:val="single" w:sz="8" w:space="0" w:color="C0BFC0"/>
                    <w:right w:val="single" w:sz="8" w:space="0" w:color="C0BFC0"/>
                  </w:tcBorders>
                  <w:shd w:val="clear" w:color="auto" w:fill="auto"/>
                  <w:noWrap/>
                  <w:tcMar>
                    <w:top w:w="0" w:type="dxa"/>
                    <w:left w:w="108" w:type="dxa"/>
                    <w:bottom w:w="0" w:type="dxa"/>
                    <w:right w:w="108" w:type="dxa"/>
                  </w:tcMar>
                </w:tcPr>
                <w:p w14:paraId="42562849"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0</w:t>
                  </w:r>
                </w:p>
              </w:tc>
              <w:tc>
                <w:tcPr>
                  <w:tcW w:w="141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7E546370"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33,04</w:t>
                  </w:r>
                </w:p>
              </w:tc>
              <w:tc>
                <w:tcPr>
                  <w:tcW w:w="144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0677C79C" w14:textId="77777777" w:rsidR="0057606F" w:rsidRPr="00FA2531" w:rsidRDefault="00000000">
                  <w:pPr>
                    <w:suppressAutoHyphens w:val="0"/>
                    <w:spacing w:after="0"/>
                    <w:jc w:val="right"/>
                    <w:rPr>
                      <w:rFonts w:ascii="Times New Roman" w:eastAsia="Times New Roman" w:hAnsi="Times New Roman"/>
                      <w:color w:val="343334"/>
                      <w:sz w:val="24"/>
                      <w:szCs w:val="24"/>
                      <w:lang w:eastAsia="lt-LT"/>
                    </w:rPr>
                  </w:pPr>
                  <w:r w:rsidRPr="00FA2531">
                    <w:rPr>
                      <w:rFonts w:ascii="Times New Roman" w:eastAsia="Times New Roman" w:hAnsi="Times New Roman"/>
                      <w:color w:val="343334"/>
                      <w:sz w:val="24"/>
                      <w:szCs w:val="24"/>
                      <w:lang w:eastAsia="lt-LT"/>
                    </w:rPr>
                    <w:t>20,19</w:t>
                  </w:r>
                </w:p>
              </w:tc>
              <w:tc>
                <w:tcPr>
                  <w:tcW w:w="236" w:type="dxa"/>
                  <w:gridSpan w:val="2"/>
                  <w:shd w:val="clear" w:color="auto" w:fill="auto"/>
                  <w:tcMar>
                    <w:top w:w="0" w:type="dxa"/>
                    <w:left w:w="108" w:type="dxa"/>
                    <w:bottom w:w="0" w:type="dxa"/>
                    <w:right w:w="108" w:type="dxa"/>
                  </w:tcMar>
                  <w:vAlign w:val="center"/>
                </w:tcPr>
                <w:p w14:paraId="3C317254" w14:textId="77777777" w:rsidR="0057606F" w:rsidRPr="00FA2531" w:rsidRDefault="0057606F">
                  <w:pPr>
                    <w:suppressAutoHyphens w:val="0"/>
                    <w:spacing w:after="0"/>
                    <w:rPr>
                      <w:rFonts w:ascii="Times New Roman" w:eastAsia="Times New Roman" w:hAnsi="Times New Roman"/>
                      <w:sz w:val="20"/>
                      <w:szCs w:val="20"/>
                      <w:lang w:eastAsia="lt-LT"/>
                    </w:rPr>
                  </w:pPr>
                </w:p>
              </w:tc>
            </w:tr>
            <w:tr w:rsidR="0057606F" w:rsidRPr="00FA2531" w14:paraId="4A82A52F" w14:textId="77777777">
              <w:trPr>
                <w:trHeight w:val="50"/>
              </w:trPr>
              <w:tc>
                <w:tcPr>
                  <w:tcW w:w="6160" w:type="dxa"/>
                  <w:gridSpan w:val="4"/>
                  <w:shd w:val="clear" w:color="auto" w:fill="auto"/>
                  <w:noWrap/>
                  <w:tcMar>
                    <w:top w:w="0" w:type="dxa"/>
                    <w:left w:w="108" w:type="dxa"/>
                    <w:bottom w:w="0" w:type="dxa"/>
                    <w:right w:w="108" w:type="dxa"/>
                  </w:tcMar>
                  <w:vAlign w:val="bottom"/>
                </w:tcPr>
                <w:p w14:paraId="0D9B33B9" w14:textId="77777777" w:rsidR="0057606F" w:rsidRPr="00FA2531" w:rsidRDefault="0057606F">
                  <w:pPr>
                    <w:suppressAutoHyphens w:val="0"/>
                    <w:spacing w:after="0"/>
                    <w:jc w:val="right"/>
                    <w:rPr>
                      <w:rFonts w:ascii="Times New Roman" w:eastAsia="Times New Roman" w:hAnsi="Times New Roman"/>
                      <w:color w:val="343334"/>
                      <w:sz w:val="24"/>
                      <w:szCs w:val="24"/>
                      <w:lang w:eastAsia="lt-LT"/>
                    </w:rPr>
                  </w:pPr>
                </w:p>
              </w:tc>
              <w:tc>
                <w:tcPr>
                  <w:tcW w:w="236" w:type="dxa"/>
                  <w:gridSpan w:val="2"/>
                  <w:shd w:val="clear" w:color="auto" w:fill="auto"/>
                  <w:tcMar>
                    <w:top w:w="0" w:type="dxa"/>
                    <w:left w:w="108" w:type="dxa"/>
                    <w:bottom w:w="0" w:type="dxa"/>
                    <w:right w:w="108" w:type="dxa"/>
                  </w:tcMar>
                  <w:vAlign w:val="center"/>
                </w:tcPr>
                <w:p w14:paraId="161BFB41" w14:textId="77777777" w:rsidR="0057606F" w:rsidRPr="00FA2531" w:rsidRDefault="0057606F">
                  <w:pPr>
                    <w:suppressAutoHyphens w:val="0"/>
                    <w:spacing w:after="0"/>
                    <w:rPr>
                      <w:rFonts w:ascii="Times New Roman" w:eastAsia="Times New Roman" w:hAnsi="Times New Roman"/>
                      <w:sz w:val="20"/>
                      <w:szCs w:val="20"/>
                      <w:lang w:eastAsia="lt-LT"/>
                    </w:rPr>
                  </w:pPr>
                </w:p>
              </w:tc>
            </w:tr>
          </w:tbl>
          <w:p w14:paraId="1107DB3D" w14:textId="77777777" w:rsidR="0057606F" w:rsidRPr="00FA2531" w:rsidRDefault="0057606F">
            <w:pPr>
              <w:spacing w:after="200" w:line="276" w:lineRule="auto"/>
              <w:rPr>
                <w:rFonts w:ascii="Times New Roman" w:hAnsi="Times New Roman"/>
                <w:b/>
                <w:sz w:val="24"/>
                <w:szCs w:val="24"/>
              </w:rPr>
            </w:pP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25A7F" w14:textId="4F173622" w:rsidR="0057606F" w:rsidRPr="00FA2531" w:rsidRDefault="00000000">
            <w:pPr>
              <w:spacing w:after="200" w:line="276" w:lineRule="auto"/>
            </w:pPr>
            <w:r w:rsidRPr="00FA2531">
              <w:rPr>
                <w:rFonts w:ascii="Times New Roman" w:hAnsi="Times New Roman"/>
                <w:b/>
                <w:sz w:val="24"/>
                <w:szCs w:val="24"/>
              </w:rPr>
              <w:t>Išvada</w:t>
            </w:r>
            <w:r w:rsidR="00FC065E" w:rsidRPr="00FA2531">
              <w:rPr>
                <w:rFonts w:ascii="Times New Roman" w:hAnsi="Times New Roman"/>
                <w:b/>
                <w:sz w:val="24"/>
                <w:szCs w:val="24"/>
              </w:rPr>
              <w:t>.</w:t>
            </w:r>
            <w:r w:rsidRPr="00FA2531">
              <w:rPr>
                <w:rFonts w:ascii="Times New Roman" w:hAnsi="Times New Roman"/>
                <w:b/>
                <w:sz w:val="24"/>
                <w:szCs w:val="24"/>
              </w:rPr>
              <w:t xml:space="preserve"> </w:t>
            </w:r>
            <w:r w:rsidRPr="00FA2531">
              <w:rPr>
                <w:rFonts w:ascii="Times New Roman" w:hAnsi="Times New Roman"/>
                <w:bCs/>
                <w:sz w:val="24"/>
                <w:szCs w:val="24"/>
              </w:rPr>
              <w:t>PUPP pagrindinį ir aukštesnį</w:t>
            </w:r>
            <w:r w:rsidR="00FC065E" w:rsidRPr="00FA2531">
              <w:rPr>
                <w:rFonts w:ascii="Times New Roman" w:hAnsi="Times New Roman"/>
                <w:bCs/>
                <w:sz w:val="24"/>
                <w:szCs w:val="24"/>
              </w:rPr>
              <w:t>jį</w:t>
            </w:r>
            <w:r w:rsidRPr="00FA2531">
              <w:rPr>
                <w:rFonts w:ascii="Times New Roman" w:hAnsi="Times New Roman"/>
                <w:bCs/>
                <w:sz w:val="24"/>
                <w:szCs w:val="24"/>
              </w:rPr>
              <w:t xml:space="preserve"> pasiekimų lygį </w:t>
            </w:r>
            <w:r w:rsidR="00FC065E" w:rsidRPr="00FA2531">
              <w:rPr>
                <w:rFonts w:ascii="Times New Roman" w:hAnsi="Times New Roman"/>
                <w:bCs/>
                <w:sz w:val="24"/>
                <w:szCs w:val="24"/>
              </w:rPr>
              <w:t xml:space="preserve">pasiekusių </w:t>
            </w:r>
            <w:r w:rsidRPr="00FA2531">
              <w:rPr>
                <w:rFonts w:ascii="Times New Roman" w:hAnsi="Times New Roman"/>
                <w:bCs/>
                <w:sz w:val="24"/>
                <w:szCs w:val="24"/>
              </w:rPr>
              <w:t>mokinių dalis yra mažesn</w:t>
            </w:r>
            <w:r w:rsidR="00FC065E" w:rsidRPr="00FA2531">
              <w:rPr>
                <w:rFonts w:ascii="Times New Roman" w:hAnsi="Times New Roman"/>
                <w:bCs/>
                <w:sz w:val="24"/>
                <w:szCs w:val="24"/>
              </w:rPr>
              <w:t>ė</w:t>
            </w:r>
            <w:r w:rsidRPr="00FA2531">
              <w:rPr>
                <w:rFonts w:ascii="Times New Roman" w:hAnsi="Times New Roman"/>
                <w:bCs/>
                <w:sz w:val="24"/>
                <w:szCs w:val="24"/>
              </w:rPr>
              <w:t xml:space="preserve"> už šalies. Būtina stiprinti pagrindinio ugdymo</w:t>
            </w:r>
            <w:r w:rsidRPr="00FA2531">
              <w:rPr>
                <w:rFonts w:ascii="Times New Roman" w:hAnsi="Times New Roman"/>
                <w:b/>
                <w:sz w:val="24"/>
                <w:szCs w:val="24"/>
              </w:rPr>
              <w:t xml:space="preserve"> </w:t>
            </w:r>
            <w:r w:rsidRPr="00FA2531">
              <w:rPr>
                <w:rFonts w:ascii="Times New Roman" w:hAnsi="Times New Roman"/>
                <w:bCs/>
                <w:sz w:val="24"/>
                <w:szCs w:val="24"/>
              </w:rPr>
              <w:t>programoje dirbančių mokytojų kompetencijas, dirbant su įvairių poreikių mokiniais</w:t>
            </w:r>
          </w:p>
        </w:tc>
      </w:tr>
      <w:tr w:rsidR="0057606F" w:rsidRPr="00FA2531" w14:paraId="461D6525" w14:textId="77777777">
        <w:tc>
          <w:tcPr>
            <w:tcW w:w="12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7790" w14:textId="77777777" w:rsidR="0057606F" w:rsidRPr="00FA2531" w:rsidRDefault="00000000">
            <w:pPr>
              <w:spacing w:after="200" w:line="276" w:lineRule="auto"/>
              <w:jc w:val="center"/>
            </w:pPr>
            <w:r w:rsidRPr="00FA2531">
              <w:rPr>
                <w:noProof/>
              </w:rPr>
              <w:drawing>
                <wp:inline distT="0" distB="0" distL="0" distR="0" wp14:anchorId="0C48ABF8" wp14:editId="5AF9F440">
                  <wp:extent cx="5867403" cy="1775463"/>
                  <wp:effectExtent l="0" t="0" r="0" b="0"/>
                  <wp:docPr id="8"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A6D3F0" w14:textId="77777777" w:rsidR="0057606F" w:rsidRPr="00FA2531" w:rsidRDefault="0057606F">
            <w:pPr>
              <w:spacing w:after="200" w:line="276" w:lineRule="auto"/>
              <w:jc w:val="center"/>
            </w:pPr>
          </w:p>
        </w:tc>
      </w:tr>
    </w:tbl>
    <w:p w14:paraId="70BE16CD" w14:textId="77777777" w:rsidR="0057606F" w:rsidRPr="00FA2531" w:rsidRDefault="0057606F">
      <w:pPr>
        <w:spacing w:after="200" w:line="276" w:lineRule="auto"/>
        <w:rPr>
          <w:rFonts w:ascii="Times New Roman" w:hAnsi="Times New Roman"/>
          <w:b/>
          <w:sz w:val="24"/>
          <w:szCs w:val="24"/>
        </w:rPr>
      </w:pPr>
    </w:p>
    <w:p w14:paraId="477DB8EC" w14:textId="77777777" w:rsidR="0057606F" w:rsidRPr="00FA2531" w:rsidRDefault="0057606F">
      <w:pPr>
        <w:tabs>
          <w:tab w:val="left" w:pos="11340"/>
        </w:tabs>
        <w:spacing w:after="200" w:line="276" w:lineRule="auto"/>
        <w:rPr>
          <w:rFonts w:ascii="Times New Roman" w:hAnsi="Times New Roman"/>
          <w:b/>
          <w:sz w:val="24"/>
          <w:szCs w:val="24"/>
        </w:rPr>
      </w:pPr>
    </w:p>
    <w:p w14:paraId="3D2C18B7" w14:textId="77777777" w:rsidR="0057606F" w:rsidRPr="00FA2531" w:rsidRDefault="0057606F">
      <w:pPr>
        <w:spacing w:after="200" w:line="276" w:lineRule="auto"/>
        <w:rPr>
          <w:rFonts w:ascii="Times New Roman" w:hAnsi="Times New Roman"/>
          <w:b/>
          <w:sz w:val="24"/>
          <w:szCs w:val="24"/>
        </w:rPr>
      </w:pPr>
    </w:p>
    <w:p w14:paraId="5FBCFC4B" w14:textId="77777777" w:rsidR="0057606F" w:rsidRPr="00FA2531" w:rsidRDefault="00000000">
      <w:pPr>
        <w:spacing w:after="200" w:line="276" w:lineRule="auto"/>
        <w:rPr>
          <w:rFonts w:ascii="Times New Roman" w:hAnsi="Times New Roman"/>
          <w:b/>
          <w:sz w:val="28"/>
          <w:szCs w:val="28"/>
        </w:rPr>
      </w:pPr>
      <w:r w:rsidRPr="00FA2531">
        <w:rPr>
          <w:rFonts w:ascii="Times New Roman" w:hAnsi="Times New Roman"/>
          <w:b/>
          <w:sz w:val="28"/>
          <w:szCs w:val="28"/>
        </w:rPr>
        <w:lastRenderedPageBreak/>
        <w:t>MOKINIŲ PASIEKIMAI</w:t>
      </w:r>
    </w:p>
    <w:p w14:paraId="7027C4F3" w14:textId="77777777" w:rsidR="0057606F" w:rsidRPr="00FA2531" w:rsidRDefault="00000000">
      <w:pPr>
        <w:suppressAutoHyphens w:val="0"/>
      </w:pPr>
      <w:r w:rsidRPr="00FA2531">
        <w:rPr>
          <w:noProof/>
        </w:rPr>
        <w:drawing>
          <wp:inline distT="0" distB="0" distL="0" distR="0" wp14:anchorId="421C2D11" wp14:editId="4DF9BBA4">
            <wp:extent cx="8275320" cy="2498726"/>
            <wp:effectExtent l="0" t="0" r="0" b="0"/>
            <wp:docPr id="9"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BB9A36" w14:textId="77777777" w:rsidR="0057606F" w:rsidRPr="00FA2531" w:rsidRDefault="00000000">
      <w:pPr>
        <w:tabs>
          <w:tab w:val="left" w:pos="2160"/>
        </w:tabs>
        <w:suppressAutoHyphens w:val="0"/>
      </w:pPr>
      <w:r w:rsidRPr="00FA2531">
        <w:rPr>
          <w:rFonts w:ascii="Times New Roman" w:hAnsi="Times New Roman"/>
          <w:b/>
          <w:sz w:val="24"/>
          <w:szCs w:val="24"/>
        </w:rPr>
        <w:tab/>
      </w:r>
      <w:r w:rsidRPr="00FA2531">
        <w:rPr>
          <w:noProof/>
        </w:rPr>
        <w:drawing>
          <wp:inline distT="0" distB="0" distL="0" distR="0" wp14:anchorId="00A073F3" wp14:editId="268CDDF0">
            <wp:extent cx="8290563" cy="2719709"/>
            <wp:effectExtent l="0" t="0" r="0" b="0"/>
            <wp:docPr id="10"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17CDE0" w14:textId="77777777" w:rsidR="0057606F" w:rsidRPr="00FA2531" w:rsidRDefault="00000000">
      <w:pPr>
        <w:suppressAutoHyphens w:val="0"/>
      </w:pPr>
      <w:r w:rsidRPr="00FA2531">
        <w:rPr>
          <w:noProof/>
        </w:rPr>
        <w:lastRenderedPageBreak/>
        <w:drawing>
          <wp:inline distT="0" distB="0" distL="0" distR="0" wp14:anchorId="052AFD8F" wp14:editId="5D4E0CDC">
            <wp:extent cx="8236586" cy="2743200"/>
            <wp:effectExtent l="0" t="0" r="0" b="0"/>
            <wp:docPr id="11"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41F66C" w14:textId="77777777" w:rsidR="0057606F" w:rsidRPr="00FA2531" w:rsidRDefault="0057606F">
      <w:pPr>
        <w:spacing w:after="200" w:line="276" w:lineRule="auto"/>
        <w:rPr>
          <w:rFonts w:ascii="Times New Roman" w:hAnsi="Times New Roman"/>
          <w:b/>
          <w:sz w:val="24"/>
          <w:szCs w:val="24"/>
        </w:rPr>
      </w:pPr>
    </w:p>
    <w:p w14:paraId="31976461" w14:textId="77777777" w:rsidR="0057606F" w:rsidRPr="00FA2531" w:rsidRDefault="00000000">
      <w:pPr>
        <w:spacing w:after="200" w:line="276" w:lineRule="auto"/>
      </w:pPr>
      <w:r w:rsidRPr="00FA2531">
        <w:rPr>
          <w:noProof/>
        </w:rPr>
        <w:drawing>
          <wp:inline distT="0" distB="0" distL="0" distR="0" wp14:anchorId="16503512" wp14:editId="1E10A6F1">
            <wp:extent cx="8099426" cy="2743200"/>
            <wp:effectExtent l="0" t="0" r="0" b="0"/>
            <wp:docPr id="12"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F29A3C" w14:textId="1E60FFDA" w:rsidR="0057606F" w:rsidRPr="00FA2531" w:rsidRDefault="00000000">
      <w:pPr>
        <w:spacing w:after="0" w:line="276" w:lineRule="auto"/>
        <w:jc w:val="both"/>
      </w:pPr>
      <w:r w:rsidRPr="00FA2531">
        <w:rPr>
          <w:rFonts w:ascii="Times New Roman" w:hAnsi="Times New Roman"/>
          <w:b/>
          <w:sz w:val="24"/>
          <w:szCs w:val="24"/>
        </w:rPr>
        <w:lastRenderedPageBreak/>
        <w:t>Išvada</w:t>
      </w:r>
      <w:r w:rsidR="00CD6B7F" w:rsidRPr="00FA2531">
        <w:rPr>
          <w:rFonts w:ascii="Times New Roman" w:hAnsi="Times New Roman"/>
          <w:b/>
          <w:sz w:val="24"/>
          <w:szCs w:val="24"/>
        </w:rPr>
        <w:t>.</w:t>
      </w:r>
      <w:r w:rsidRPr="00FA2531">
        <w:rPr>
          <w:rFonts w:ascii="Times New Roman" w:hAnsi="Times New Roman"/>
          <w:b/>
          <w:sz w:val="24"/>
          <w:szCs w:val="24"/>
        </w:rPr>
        <w:t xml:space="preserve"> </w:t>
      </w:r>
      <w:r w:rsidRPr="00FA2531">
        <w:rPr>
          <w:rFonts w:ascii="Times New Roman" w:hAnsi="Times New Roman"/>
          <w:bCs/>
          <w:sz w:val="24"/>
          <w:szCs w:val="24"/>
        </w:rPr>
        <w:t xml:space="preserve">Išanalizavus trejų mokslo metų matematikos PUPP ir BE rezultatus bei palyginus juos su Lietuvos ir gretimų savivaldybių rezultatais, nustatyta, kad Kaišiadorių rajono savivaldybės mokinių tiek PUPP, tiek BE  rezultatai yra </w:t>
      </w:r>
      <w:r w:rsidR="00CD6B7F" w:rsidRPr="00FA2531">
        <w:rPr>
          <w:rFonts w:ascii="Times New Roman" w:hAnsi="Times New Roman"/>
          <w:bCs/>
          <w:sz w:val="24"/>
          <w:szCs w:val="24"/>
        </w:rPr>
        <w:t>žem</w:t>
      </w:r>
      <w:r w:rsidRPr="00FA2531">
        <w:rPr>
          <w:rFonts w:ascii="Times New Roman" w:hAnsi="Times New Roman"/>
          <w:bCs/>
          <w:sz w:val="24"/>
          <w:szCs w:val="24"/>
        </w:rPr>
        <w:t xml:space="preserve">esni už šalies. Rezultatai yra nepastovūs, kintantys, atliepia šalies tendencijas. PUPP matematikos rezultatai yra visus trejus metus </w:t>
      </w:r>
      <w:r w:rsidR="00CD6B7F" w:rsidRPr="00FA2531">
        <w:rPr>
          <w:rFonts w:ascii="Times New Roman" w:hAnsi="Times New Roman"/>
          <w:bCs/>
          <w:sz w:val="24"/>
          <w:szCs w:val="24"/>
        </w:rPr>
        <w:t>aukšt</w:t>
      </w:r>
      <w:r w:rsidRPr="00FA2531">
        <w:rPr>
          <w:rFonts w:ascii="Times New Roman" w:hAnsi="Times New Roman"/>
          <w:bCs/>
          <w:sz w:val="24"/>
          <w:szCs w:val="24"/>
        </w:rPr>
        <w:t>esni negu Elektrėnų ir Prienų</w:t>
      </w:r>
      <w:r w:rsidR="00CD6B7F" w:rsidRPr="00FA2531">
        <w:rPr>
          <w:rFonts w:ascii="Times New Roman" w:hAnsi="Times New Roman"/>
          <w:bCs/>
          <w:sz w:val="24"/>
          <w:szCs w:val="24"/>
        </w:rPr>
        <w:t> </w:t>
      </w:r>
      <w:r w:rsidRPr="00FA2531">
        <w:rPr>
          <w:rFonts w:ascii="Times New Roman" w:hAnsi="Times New Roman"/>
          <w:bCs/>
          <w:sz w:val="24"/>
          <w:szCs w:val="24"/>
        </w:rPr>
        <w:t>r. savivaldybių, tačiau ž</w:t>
      </w:r>
      <w:r w:rsidR="00CD6B7F" w:rsidRPr="00FA2531">
        <w:rPr>
          <w:rFonts w:ascii="Times New Roman" w:hAnsi="Times New Roman"/>
          <w:bCs/>
          <w:sz w:val="24"/>
          <w:szCs w:val="24"/>
        </w:rPr>
        <w:t>em</w:t>
      </w:r>
      <w:r w:rsidRPr="00FA2531">
        <w:rPr>
          <w:rFonts w:ascii="Times New Roman" w:hAnsi="Times New Roman"/>
          <w:bCs/>
          <w:sz w:val="24"/>
          <w:szCs w:val="24"/>
        </w:rPr>
        <w:t>esni (vienus metus) negu Širvintų r. ir Jonavos r. savivaldybių mokinių rezultat</w:t>
      </w:r>
      <w:r w:rsidR="00CD6B7F" w:rsidRPr="00FA2531">
        <w:rPr>
          <w:rFonts w:ascii="Times New Roman" w:hAnsi="Times New Roman"/>
          <w:bCs/>
          <w:sz w:val="24"/>
          <w:szCs w:val="24"/>
        </w:rPr>
        <w:t>ai</w:t>
      </w:r>
      <w:r w:rsidRPr="00FA2531">
        <w:rPr>
          <w:rFonts w:ascii="Times New Roman" w:hAnsi="Times New Roman"/>
          <w:bCs/>
          <w:sz w:val="24"/>
          <w:szCs w:val="24"/>
        </w:rPr>
        <w:t xml:space="preserve">. BE mokinių rezultatai visus 3 metus yra </w:t>
      </w:r>
      <w:r w:rsidR="00CD6B7F" w:rsidRPr="00FA2531">
        <w:rPr>
          <w:rFonts w:ascii="Times New Roman" w:hAnsi="Times New Roman"/>
          <w:bCs/>
          <w:sz w:val="24"/>
          <w:szCs w:val="24"/>
        </w:rPr>
        <w:t>aukšt</w:t>
      </w:r>
      <w:r w:rsidRPr="00FA2531">
        <w:rPr>
          <w:rFonts w:ascii="Times New Roman" w:hAnsi="Times New Roman"/>
          <w:bCs/>
          <w:sz w:val="24"/>
          <w:szCs w:val="24"/>
        </w:rPr>
        <w:t xml:space="preserve">esni tik už Elektrėnų savivaldybės mokinių rezultatus. </w:t>
      </w:r>
    </w:p>
    <w:p w14:paraId="51139DBA" w14:textId="7FD9A918" w:rsidR="0057606F" w:rsidRPr="00FA2531" w:rsidRDefault="00000000">
      <w:pPr>
        <w:tabs>
          <w:tab w:val="left" w:pos="709"/>
        </w:tabs>
        <w:spacing w:after="0" w:line="276" w:lineRule="auto"/>
        <w:jc w:val="both"/>
        <w:rPr>
          <w:rFonts w:ascii="Times New Roman" w:hAnsi="Times New Roman"/>
          <w:bCs/>
          <w:sz w:val="24"/>
          <w:szCs w:val="24"/>
        </w:rPr>
      </w:pPr>
      <w:r w:rsidRPr="00FA2531">
        <w:rPr>
          <w:rFonts w:ascii="Times New Roman" w:hAnsi="Times New Roman"/>
          <w:bCs/>
          <w:sz w:val="24"/>
          <w:szCs w:val="24"/>
        </w:rPr>
        <w:tab/>
        <w:t>Analizuojant savivaldybės mokinių lietuvių k. tiek PUPP, tiek BE rezultatus, stebimas gerėjimas. PUPP lietuvių k. rezultatai, nors ir gerėja, tačiau jie yra žemesni už šalies ir geresni tik už Elektrėnų savivaldybės mokinių rezultatus (dvejų metų, vienų metų rezultatai tokie patys). BE rezultatai dvejus metus iš eilės yra geresni už šalies, dvejų mokslo metų (2020</w:t>
      </w:r>
      <w:r w:rsidR="00CD6B7F" w:rsidRPr="00FA2531">
        <w:rPr>
          <w:rFonts w:ascii="Times New Roman" w:hAnsi="Times New Roman"/>
          <w:bCs/>
          <w:sz w:val="24"/>
          <w:szCs w:val="24"/>
        </w:rPr>
        <w:t>–</w:t>
      </w:r>
      <w:r w:rsidRPr="00FA2531">
        <w:rPr>
          <w:rFonts w:ascii="Times New Roman" w:hAnsi="Times New Roman"/>
          <w:bCs/>
          <w:sz w:val="24"/>
          <w:szCs w:val="24"/>
        </w:rPr>
        <w:t>2021</w:t>
      </w:r>
      <w:r w:rsidR="00CD6B7F" w:rsidRPr="00FA2531">
        <w:rPr>
          <w:rFonts w:ascii="Times New Roman" w:hAnsi="Times New Roman"/>
          <w:bCs/>
          <w:sz w:val="24"/>
          <w:szCs w:val="24"/>
        </w:rPr>
        <w:t>,</w:t>
      </w:r>
      <w:r w:rsidRPr="00FA2531">
        <w:rPr>
          <w:rFonts w:ascii="Times New Roman" w:hAnsi="Times New Roman"/>
          <w:bCs/>
          <w:sz w:val="24"/>
          <w:szCs w:val="24"/>
        </w:rPr>
        <w:t xml:space="preserve"> 2021</w:t>
      </w:r>
      <w:r w:rsidR="00CD6B7F" w:rsidRPr="00FA2531">
        <w:rPr>
          <w:rFonts w:ascii="Times New Roman" w:hAnsi="Times New Roman"/>
          <w:bCs/>
          <w:sz w:val="24"/>
          <w:szCs w:val="24"/>
        </w:rPr>
        <w:t>–</w:t>
      </w:r>
      <w:r w:rsidRPr="00FA2531">
        <w:rPr>
          <w:rFonts w:ascii="Times New Roman" w:hAnsi="Times New Roman"/>
          <w:bCs/>
          <w:sz w:val="24"/>
          <w:szCs w:val="24"/>
        </w:rPr>
        <w:t>2022) rezultatai geresni lyginant su gretimų savivaldybių rezultatais, išskyrus 2019</w:t>
      </w:r>
      <w:r w:rsidR="00CD6B7F" w:rsidRPr="00FA2531">
        <w:rPr>
          <w:rFonts w:ascii="Times New Roman" w:hAnsi="Times New Roman"/>
          <w:bCs/>
          <w:sz w:val="24"/>
          <w:szCs w:val="24"/>
        </w:rPr>
        <w:t>–</w:t>
      </w:r>
      <w:r w:rsidRPr="00FA2531">
        <w:rPr>
          <w:rFonts w:ascii="Times New Roman" w:hAnsi="Times New Roman"/>
          <w:bCs/>
          <w:sz w:val="24"/>
          <w:szCs w:val="24"/>
        </w:rPr>
        <w:t>2020 mokslo metų, kuri</w:t>
      </w:r>
      <w:r w:rsidR="00CD6B7F" w:rsidRPr="00FA2531">
        <w:rPr>
          <w:rFonts w:ascii="Times New Roman" w:hAnsi="Times New Roman"/>
          <w:bCs/>
          <w:sz w:val="24"/>
          <w:szCs w:val="24"/>
        </w:rPr>
        <w:t>ais jie</w:t>
      </w:r>
      <w:r w:rsidRPr="00FA2531">
        <w:rPr>
          <w:rFonts w:ascii="Times New Roman" w:hAnsi="Times New Roman"/>
          <w:bCs/>
          <w:sz w:val="24"/>
          <w:szCs w:val="24"/>
        </w:rPr>
        <w:t xml:space="preserve"> yra prastesni už gretimų savivaldybių ir šalies.</w:t>
      </w:r>
    </w:p>
    <w:p w14:paraId="7896CFAB" w14:textId="77777777" w:rsidR="0057606F" w:rsidRPr="00FA2531" w:rsidRDefault="00000000">
      <w:pPr>
        <w:tabs>
          <w:tab w:val="left" w:pos="709"/>
        </w:tabs>
        <w:spacing w:after="0" w:line="276" w:lineRule="auto"/>
        <w:jc w:val="both"/>
        <w:rPr>
          <w:rFonts w:ascii="Times New Roman" w:hAnsi="Times New Roman"/>
          <w:bCs/>
          <w:sz w:val="24"/>
          <w:szCs w:val="24"/>
        </w:rPr>
      </w:pPr>
      <w:r w:rsidRPr="00FA2531">
        <w:rPr>
          <w:rFonts w:ascii="Times New Roman" w:hAnsi="Times New Roman"/>
          <w:bCs/>
          <w:sz w:val="24"/>
          <w:szCs w:val="24"/>
        </w:rPr>
        <w:tab/>
        <w:t>Būtina skirti didesnį dėmesį matematikos mokymui(</w:t>
      </w:r>
      <w:proofErr w:type="spellStart"/>
      <w:r w:rsidRPr="00FA2531">
        <w:rPr>
          <w:rFonts w:ascii="Times New Roman" w:hAnsi="Times New Roman"/>
          <w:bCs/>
          <w:sz w:val="24"/>
          <w:szCs w:val="24"/>
        </w:rPr>
        <w:t>si</w:t>
      </w:r>
      <w:proofErr w:type="spellEnd"/>
      <w:r w:rsidRPr="00FA2531">
        <w:rPr>
          <w:rFonts w:ascii="Times New Roman" w:hAnsi="Times New Roman"/>
          <w:bCs/>
          <w:sz w:val="24"/>
          <w:szCs w:val="24"/>
        </w:rPr>
        <w:t>) tiek pagrindinio, tiek vidurinio ugdymo programose.</w:t>
      </w:r>
    </w:p>
    <w:p w14:paraId="55A7E285" w14:textId="77777777" w:rsidR="00674649" w:rsidRPr="00FA2531" w:rsidRDefault="00674649" w:rsidP="00674649">
      <w:pPr>
        <w:spacing w:after="0" w:line="276" w:lineRule="auto"/>
        <w:jc w:val="both"/>
        <w:rPr>
          <w:rFonts w:ascii="Times New Roman" w:hAnsi="Times New Roman"/>
          <w:b/>
          <w:bCs/>
          <w:sz w:val="24"/>
          <w:szCs w:val="24"/>
        </w:rPr>
      </w:pPr>
    </w:p>
    <w:p w14:paraId="0851CB44" w14:textId="18281B31" w:rsidR="00674649" w:rsidRPr="00FA2531" w:rsidRDefault="00674649" w:rsidP="00674649">
      <w:pPr>
        <w:spacing w:after="0" w:line="276" w:lineRule="auto"/>
        <w:jc w:val="both"/>
        <w:rPr>
          <w:rFonts w:ascii="Times New Roman" w:hAnsi="Times New Roman"/>
          <w:b/>
          <w:bCs/>
          <w:sz w:val="24"/>
          <w:szCs w:val="24"/>
        </w:rPr>
      </w:pPr>
      <w:r w:rsidRPr="00FA2531">
        <w:rPr>
          <w:rFonts w:ascii="Times New Roman" w:hAnsi="Times New Roman"/>
          <w:b/>
          <w:bCs/>
          <w:sz w:val="24"/>
          <w:szCs w:val="24"/>
        </w:rPr>
        <w:t>KAIŠIADORIŲ RAJONO SAVIVALDYBĖS GIMNAZIJŲ SITUACIJA</w:t>
      </w:r>
    </w:p>
    <w:p w14:paraId="44EFB4F0" w14:textId="77777777" w:rsidR="00674649" w:rsidRPr="00FA2531" w:rsidRDefault="00674649" w:rsidP="00674649">
      <w:pPr>
        <w:spacing w:after="0" w:line="276" w:lineRule="auto"/>
        <w:jc w:val="both"/>
        <w:rPr>
          <w:rFonts w:ascii="Times New Roman" w:hAnsi="Times New Roman"/>
          <w:b/>
          <w:bCs/>
          <w:sz w:val="24"/>
          <w:szCs w:val="24"/>
        </w:rPr>
      </w:pPr>
    </w:p>
    <w:p w14:paraId="3AFD2EBC" w14:textId="3CAB8D23" w:rsidR="00674649" w:rsidRPr="00FA2531" w:rsidRDefault="00674649" w:rsidP="00674649">
      <w:pPr>
        <w:spacing w:after="0"/>
        <w:ind w:firstLine="567"/>
        <w:jc w:val="both"/>
      </w:pPr>
      <w:r w:rsidRPr="00FA2531">
        <w:rPr>
          <w:rFonts w:ascii="Times New Roman" w:hAnsi="Times New Roman"/>
          <w:sz w:val="24"/>
          <w:szCs w:val="24"/>
        </w:rPr>
        <w:t xml:space="preserve">Pagal Tinklo taisyklių </w:t>
      </w:r>
      <w:r w:rsidRPr="00FA2531">
        <w:rPr>
          <w:rFonts w:ascii="Times New Roman" w:eastAsia="Times New Roman" w:hAnsi="Times New Roman"/>
          <w:b/>
          <w:bCs/>
          <w:sz w:val="24"/>
          <w:szCs w:val="20"/>
          <w:lang w:eastAsia="lt-LT"/>
        </w:rPr>
        <w:t>26.11 papunkčio reikalavimus</w:t>
      </w:r>
      <w:r w:rsidR="00CD6B7F" w:rsidRPr="00FA2531">
        <w:rPr>
          <w:rFonts w:ascii="Times New Roman" w:eastAsia="Times New Roman" w:hAnsi="Times New Roman"/>
          <w:b/>
          <w:bCs/>
          <w:sz w:val="24"/>
          <w:szCs w:val="20"/>
          <w:lang w:eastAsia="lt-LT"/>
        </w:rPr>
        <w:t>,</w:t>
      </w:r>
      <w:r w:rsidRPr="00FA2531">
        <w:rPr>
          <w:rFonts w:ascii="Times New Roman" w:eastAsia="Times New Roman" w:hAnsi="Times New Roman"/>
          <w:b/>
          <w:bCs/>
          <w:sz w:val="24"/>
          <w:szCs w:val="20"/>
          <w:lang w:eastAsia="lt-LT"/>
        </w:rPr>
        <w:t xml:space="preserve"> </w:t>
      </w:r>
      <w:r w:rsidRPr="00FA2531">
        <w:rPr>
          <w:rFonts w:ascii="Times New Roman" w:eastAsia="Times New Roman" w:hAnsi="Times New Roman"/>
          <w:sz w:val="24"/>
          <w:szCs w:val="20"/>
          <w:lang w:eastAsia="lt-LT"/>
        </w:rPr>
        <w:t xml:space="preserve"> </w:t>
      </w:r>
      <w:r w:rsidR="00CD6B7F" w:rsidRPr="00FA2531">
        <w:rPr>
          <w:rFonts w:ascii="Times New Roman" w:eastAsia="Times New Roman" w:hAnsi="Times New Roman"/>
          <w:sz w:val="24"/>
          <w:szCs w:val="20"/>
          <w:lang w:eastAsia="lt-LT"/>
        </w:rPr>
        <w:t>g</w:t>
      </w:r>
      <w:r w:rsidRPr="00FA2531">
        <w:rPr>
          <w:rFonts w:ascii="Times New Roman" w:eastAsia="Times New Roman" w:hAnsi="Times New Roman"/>
          <w:sz w:val="24"/>
          <w:szCs w:val="20"/>
          <w:lang w:eastAsia="lt-LT"/>
        </w:rPr>
        <w:t xml:space="preserve">imnazijos tipo mokykloje, vykdančioje akredituotą vidurinio ugdymo programą ir pagrindinio ugdymo programos antrąją dalį, akredituotą vidurinio ugdymo programą ir pagrindinio ugdymo programą ar akredituotą vidurinio ugdymo programą, pagrindinio ugdymo programą ir pradinio ugdymo programą, sudaromos ne mažiau </w:t>
      </w:r>
      <w:r w:rsidRPr="00FA2531">
        <w:rPr>
          <w:rFonts w:ascii="Times New Roman" w:eastAsia="Times New Roman" w:hAnsi="Times New Roman"/>
          <w:b/>
          <w:bCs/>
          <w:sz w:val="24"/>
          <w:szCs w:val="20"/>
          <w:lang w:eastAsia="lt-LT"/>
        </w:rPr>
        <w:t>kaip dvi III gimnazijos klasės.</w:t>
      </w:r>
    </w:p>
    <w:p w14:paraId="1DF6AA15" w14:textId="77777777" w:rsidR="00674649" w:rsidRPr="00FA2531" w:rsidRDefault="00674649" w:rsidP="00674649">
      <w:pPr>
        <w:spacing w:after="0"/>
        <w:ind w:firstLine="567"/>
        <w:jc w:val="both"/>
      </w:pPr>
      <w:r w:rsidRPr="00FA2531">
        <w:rPr>
          <w:rFonts w:ascii="Times New Roman" w:hAnsi="Times New Roman"/>
          <w:color w:val="000000"/>
          <w:sz w:val="24"/>
          <w:szCs w:val="24"/>
        </w:rPr>
        <w:t xml:space="preserve">Pagal </w:t>
      </w:r>
      <w:r w:rsidRPr="00FA2531">
        <w:rPr>
          <w:rFonts w:ascii="Times New Roman" w:eastAsia="Times New Roman" w:hAnsi="Times New Roman"/>
          <w:sz w:val="24"/>
          <w:szCs w:val="24"/>
        </w:rPr>
        <w:t xml:space="preserve">Tinklo taisyklių 1 priedo ,,Klasių, jungtinių klasių bendrosiose bendrojo ugdymo mokyklose sudarymo kriterijų 2022–2023 ir 2023–2024 mokslo metams sąrašas“ 4 punktą, vienuolikta klasė formuojama, kai yra ne mažiau kaip 12 mokinių, o nuo 2024 m. rugsėjo 1 d. 11 klasę bus galima formuoti esant 21 mokiniui, </w:t>
      </w:r>
      <w:r w:rsidRPr="00FA2531">
        <w:rPr>
          <w:rFonts w:ascii="Times New Roman" w:eastAsia="Times New Roman" w:hAnsi="Times New Roman"/>
          <w:strike/>
          <w:color w:val="FF0000"/>
          <w:sz w:val="24"/>
          <w:szCs w:val="24"/>
        </w:rPr>
        <w:t>o</w:t>
      </w:r>
      <w:r w:rsidRPr="00FA2531">
        <w:rPr>
          <w:rFonts w:ascii="Times New Roman" w:eastAsia="Times New Roman" w:hAnsi="Times New Roman"/>
          <w:sz w:val="24"/>
          <w:szCs w:val="24"/>
        </w:rPr>
        <w:t xml:space="preserve"> nuo 2026 m. rugsėjo 1 d. – esant 31 mokiniui. </w:t>
      </w:r>
    </w:p>
    <w:p w14:paraId="1AE79B8F" w14:textId="77777777" w:rsidR="00674649" w:rsidRPr="00FA2531" w:rsidRDefault="00674649" w:rsidP="00674649">
      <w:pPr>
        <w:spacing w:after="0" w:line="276" w:lineRule="auto"/>
        <w:jc w:val="both"/>
        <w:rPr>
          <w:rFonts w:ascii="Times New Roman" w:hAnsi="Times New Roman"/>
          <w:b/>
          <w:bCs/>
          <w:color w:val="000000"/>
          <w:sz w:val="24"/>
          <w:szCs w:val="24"/>
        </w:rPr>
      </w:pPr>
    </w:p>
    <w:p w14:paraId="42476BB4" w14:textId="77777777" w:rsidR="00674649" w:rsidRPr="00FA2531" w:rsidRDefault="00674649" w:rsidP="00674649">
      <w:pPr>
        <w:spacing w:after="0" w:line="276" w:lineRule="auto"/>
        <w:jc w:val="both"/>
        <w:rPr>
          <w:rFonts w:ascii="Times New Roman" w:hAnsi="Times New Roman"/>
          <w:b/>
          <w:bCs/>
          <w:color w:val="000000"/>
          <w:sz w:val="24"/>
          <w:szCs w:val="24"/>
        </w:rPr>
      </w:pPr>
      <w:r w:rsidRPr="00FA2531">
        <w:rPr>
          <w:rFonts w:ascii="Times New Roman" w:hAnsi="Times New Roman"/>
          <w:b/>
          <w:bCs/>
          <w:color w:val="000000"/>
          <w:sz w:val="24"/>
          <w:szCs w:val="24"/>
        </w:rPr>
        <w:t xml:space="preserve">Kaišiadorių r. Rumšiškių Antano Baranausko gimnazija su </w:t>
      </w:r>
      <w:proofErr w:type="spellStart"/>
      <w:r w:rsidRPr="00FA2531">
        <w:rPr>
          <w:rFonts w:ascii="Times New Roman" w:hAnsi="Times New Roman"/>
          <w:b/>
          <w:bCs/>
          <w:color w:val="000000"/>
          <w:sz w:val="24"/>
          <w:szCs w:val="24"/>
        </w:rPr>
        <w:t>Dovainonių</w:t>
      </w:r>
      <w:proofErr w:type="spellEnd"/>
      <w:r w:rsidRPr="00FA2531">
        <w:rPr>
          <w:rFonts w:ascii="Times New Roman" w:hAnsi="Times New Roman"/>
          <w:b/>
          <w:bCs/>
          <w:color w:val="000000"/>
          <w:sz w:val="24"/>
          <w:szCs w:val="24"/>
        </w:rPr>
        <w:t xml:space="preserve"> skyriumi</w:t>
      </w:r>
    </w:p>
    <w:tbl>
      <w:tblPr>
        <w:tblW w:w="11968" w:type="dxa"/>
        <w:tblInd w:w="-5" w:type="dxa"/>
        <w:tblCellMar>
          <w:left w:w="10" w:type="dxa"/>
          <w:right w:w="10" w:type="dxa"/>
        </w:tblCellMar>
        <w:tblLook w:val="04A0" w:firstRow="1" w:lastRow="0" w:firstColumn="1" w:lastColumn="0" w:noHBand="0" w:noVBand="1"/>
      </w:tblPr>
      <w:tblGrid>
        <w:gridCol w:w="1211"/>
        <w:gridCol w:w="820"/>
        <w:gridCol w:w="819"/>
        <w:gridCol w:w="818"/>
        <w:gridCol w:w="818"/>
        <w:gridCol w:w="818"/>
        <w:gridCol w:w="818"/>
        <w:gridCol w:w="818"/>
        <w:gridCol w:w="818"/>
        <w:gridCol w:w="818"/>
        <w:gridCol w:w="848"/>
        <w:gridCol w:w="848"/>
        <w:gridCol w:w="848"/>
        <w:gridCol w:w="848"/>
      </w:tblGrid>
      <w:tr w:rsidR="00674649" w:rsidRPr="00FA2531" w14:paraId="33AB339B"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BF6B"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Mokslo metai</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3C57"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 kl.</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D8F4"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2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DF283"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3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D7EAD"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1B30D"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5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ECB79"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6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9AF4"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7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4CBF"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8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0783"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9 kl.</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31B68"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10 kl.</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0F576C"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11 kl.</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99A0C8"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12 kl.</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9C444"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Iš viso</w:t>
            </w:r>
          </w:p>
        </w:tc>
      </w:tr>
      <w:tr w:rsidR="00674649" w:rsidRPr="00FA2531" w14:paraId="628DDC45"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77F0D" w14:textId="1B7478C1"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2022</w:t>
            </w:r>
            <w:r w:rsidR="00CD6B7F" w:rsidRPr="00FA2531">
              <w:rPr>
                <w:rFonts w:ascii="Times New Roman" w:hAnsi="Times New Roman"/>
                <w:sz w:val="24"/>
                <w:szCs w:val="24"/>
              </w:rPr>
              <w:t>–</w:t>
            </w:r>
            <w:r w:rsidRPr="00FA2531">
              <w:rPr>
                <w:rFonts w:ascii="Times New Roman" w:hAnsi="Times New Roman"/>
                <w:sz w:val="24"/>
                <w:szCs w:val="24"/>
              </w:rPr>
              <w:t>2023</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1E2F9"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42</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D4EB6"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774F"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AC758"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7D4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39</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951D"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51</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333C"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33308"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97028"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0757C"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35</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0816C7"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33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5E8604"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39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82A5B"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512</w:t>
            </w:r>
          </w:p>
        </w:tc>
      </w:tr>
      <w:tr w:rsidR="00674649" w:rsidRPr="00FA2531" w14:paraId="7F919D24"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81C87" w14:textId="3BE8F661"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2023</w:t>
            </w:r>
            <w:r w:rsidR="00CD6B7F" w:rsidRPr="00FA2531">
              <w:rPr>
                <w:rFonts w:ascii="Times New Roman" w:hAnsi="Times New Roman"/>
                <w:sz w:val="24"/>
                <w:szCs w:val="24"/>
              </w:rPr>
              <w:t>–</w:t>
            </w:r>
            <w:r w:rsidRPr="00FA2531">
              <w:rPr>
                <w:rFonts w:ascii="Times New Roman" w:hAnsi="Times New Roman"/>
                <w:sz w:val="24"/>
                <w:szCs w:val="24"/>
              </w:rPr>
              <w:t>2024</w:t>
            </w:r>
          </w:p>
        </w:tc>
        <w:tc>
          <w:tcPr>
            <w:tcW w:w="82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47B629A" w14:textId="77777777" w:rsidR="00674649" w:rsidRPr="00FA2531" w:rsidRDefault="00674649" w:rsidP="0049274C">
            <w:pPr>
              <w:spacing w:after="0"/>
              <w:rPr>
                <w:rFonts w:ascii="Times New Roman" w:hAnsi="Times New Roman"/>
                <w:sz w:val="24"/>
                <w:szCs w:val="24"/>
                <w:shd w:val="clear" w:color="auto" w:fill="C0C0C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5A7"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5AFE" w14:textId="77777777" w:rsidR="00674649" w:rsidRPr="00FA2531" w:rsidRDefault="00674649" w:rsidP="0049274C">
            <w:pPr>
              <w:spacing w:after="0"/>
            </w:pPr>
            <w:r w:rsidRPr="00FA2531">
              <w:t>42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77527"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6197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B717F"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39</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E06BA"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51</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4F57E"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E080"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386EA"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B6E82"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35</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B7793"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33</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2D7101B" w14:textId="77777777" w:rsidR="00674649" w:rsidRPr="00FA2531" w:rsidRDefault="00674649" w:rsidP="0049274C">
            <w:pPr>
              <w:spacing w:after="0"/>
              <w:rPr>
                <w:rFonts w:ascii="Times New Roman" w:hAnsi="Times New Roman"/>
                <w:b/>
                <w:sz w:val="24"/>
                <w:szCs w:val="24"/>
              </w:rPr>
            </w:pPr>
          </w:p>
        </w:tc>
      </w:tr>
      <w:tr w:rsidR="00674649" w:rsidRPr="00FA2531" w14:paraId="12A8678B"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67D45" w14:textId="14DA5DD9" w:rsidR="00674649" w:rsidRPr="00FA2531" w:rsidRDefault="00674649" w:rsidP="0049274C">
            <w:pPr>
              <w:spacing w:after="0"/>
              <w:rPr>
                <w:rFonts w:ascii="Times New Roman" w:hAnsi="Times New Roman"/>
                <w:b/>
                <w:bCs/>
                <w:sz w:val="24"/>
                <w:szCs w:val="24"/>
              </w:rPr>
            </w:pPr>
            <w:r w:rsidRPr="00FA2531">
              <w:rPr>
                <w:rFonts w:ascii="Times New Roman" w:hAnsi="Times New Roman"/>
                <w:b/>
                <w:bCs/>
                <w:sz w:val="24"/>
                <w:szCs w:val="24"/>
              </w:rPr>
              <w:t>2024</w:t>
            </w:r>
            <w:r w:rsidR="00CD6B7F" w:rsidRPr="00FA2531">
              <w:rPr>
                <w:rFonts w:ascii="Times New Roman" w:hAnsi="Times New Roman"/>
                <w:b/>
                <w:bCs/>
                <w:sz w:val="24"/>
                <w:szCs w:val="24"/>
              </w:rPr>
              <w:t>–</w:t>
            </w:r>
            <w:r w:rsidRPr="00FA2531">
              <w:rPr>
                <w:rFonts w:ascii="Times New Roman" w:hAnsi="Times New Roman"/>
                <w:b/>
                <w:bCs/>
                <w:sz w:val="24"/>
                <w:szCs w:val="24"/>
              </w:rPr>
              <w:t>2025</w:t>
            </w:r>
          </w:p>
        </w:tc>
        <w:tc>
          <w:tcPr>
            <w:tcW w:w="82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B407809" w14:textId="77777777" w:rsidR="00674649" w:rsidRPr="00FA2531" w:rsidRDefault="00674649" w:rsidP="0049274C">
            <w:pPr>
              <w:spacing w:after="0"/>
              <w:rPr>
                <w:rFonts w:ascii="Times New Roman" w:hAnsi="Times New Roman"/>
                <w:sz w:val="24"/>
                <w:szCs w:val="24"/>
                <w:shd w:val="clear" w:color="auto" w:fill="C0C0C0"/>
              </w:rPr>
            </w:pPr>
          </w:p>
        </w:tc>
        <w:tc>
          <w:tcPr>
            <w:tcW w:w="8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349E568"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2B599"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A14D"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BE0B"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993F"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7B2EB"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39</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C195"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51</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2D4C"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90FA"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2EB4E4"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DE6239"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35</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66B04EA" w14:textId="77777777" w:rsidR="00674649" w:rsidRPr="00FA2531" w:rsidRDefault="00674649" w:rsidP="0049274C">
            <w:pPr>
              <w:spacing w:after="0"/>
              <w:rPr>
                <w:rFonts w:ascii="Times New Roman" w:hAnsi="Times New Roman"/>
                <w:b/>
                <w:sz w:val="24"/>
                <w:szCs w:val="24"/>
              </w:rPr>
            </w:pPr>
          </w:p>
        </w:tc>
      </w:tr>
      <w:tr w:rsidR="00674649" w:rsidRPr="00FA2531" w14:paraId="51ECCF7F"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ED80" w14:textId="2B1CF7EC"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lastRenderedPageBreak/>
              <w:t>2025</w:t>
            </w:r>
            <w:r w:rsidR="00CD6B7F" w:rsidRPr="00FA2531">
              <w:rPr>
                <w:rFonts w:ascii="Times New Roman" w:hAnsi="Times New Roman"/>
                <w:sz w:val="24"/>
                <w:szCs w:val="24"/>
              </w:rPr>
              <w:t>–</w:t>
            </w:r>
            <w:r w:rsidRPr="00FA2531">
              <w:rPr>
                <w:rFonts w:ascii="Times New Roman" w:hAnsi="Times New Roman"/>
                <w:sz w:val="24"/>
                <w:szCs w:val="24"/>
              </w:rPr>
              <w:t>2026</w:t>
            </w:r>
          </w:p>
        </w:tc>
        <w:tc>
          <w:tcPr>
            <w:tcW w:w="82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2DC3592" w14:textId="77777777" w:rsidR="00674649" w:rsidRPr="00FA2531" w:rsidRDefault="00674649" w:rsidP="0049274C">
            <w:pPr>
              <w:spacing w:after="0"/>
              <w:rPr>
                <w:rFonts w:ascii="Times New Roman" w:hAnsi="Times New Roman"/>
                <w:sz w:val="24"/>
                <w:szCs w:val="24"/>
                <w:shd w:val="clear" w:color="auto" w:fill="C0C0C0"/>
              </w:rPr>
            </w:pPr>
          </w:p>
        </w:tc>
        <w:tc>
          <w:tcPr>
            <w:tcW w:w="8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4FFF55D"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A74A3AA"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7710C"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AD5B"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F474A"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EA373"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23C9"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39</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818E"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EC85"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626C2E"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DCED97"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1937B45" w14:textId="77777777" w:rsidR="00674649" w:rsidRPr="00FA2531" w:rsidRDefault="00674649" w:rsidP="0049274C">
            <w:pPr>
              <w:spacing w:after="0"/>
              <w:rPr>
                <w:rFonts w:ascii="Times New Roman" w:hAnsi="Times New Roman"/>
                <w:b/>
                <w:sz w:val="24"/>
                <w:szCs w:val="24"/>
              </w:rPr>
            </w:pPr>
          </w:p>
        </w:tc>
      </w:tr>
      <w:tr w:rsidR="00674649" w:rsidRPr="00FA2531" w14:paraId="09187692"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1548" w14:textId="27DB8F3C" w:rsidR="00674649" w:rsidRPr="00FA2531" w:rsidRDefault="00674649" w:rsidP="0049274C">
            <w:pPr>
              <w:spacing w:after="0"/>
              <w:rPr>
                <w:rFonts w:ascii="Times New Roman" w:hAnsi="Times New Roman"/>
                <w:b/>
                <w:bCs/>
                <w:sz w:val="24"/>
                <w:szCs w:val="24"/>
              </w:rPr>
            </w:pPr>
            <w:r w:rsidRPr="00FA2531">
              <w:rPr>
                <w:rFonts w:ascii="Times New Roman" w:hAnsi="Times New Roman"/>
                <w:b/>
                <w:bCs/>
                <w:sz w:val="24"/>
                <w:szCs w:val="24"/>
              </w:rPr>
              <w:t>2026</w:t>
            </w:r>
            <w:r w:rsidR="00CD6B7F" w:rsidRPr="00FA2531">
              <w:rPr>
                <w:rFonts w:ascii="Times New Roman" w:hAnsi="Times New Roman"/>
                <w:b/>
                <w:bCs/>
                <w:sz w:val="24"/>
                <w:szCs w:val="24"/>
              </w:rPr>
              <w:t>–</w:t>
            </w:r>
            <w:r w:rsidRPr="00FA2531">
              <w:rPr>
                <w:rFonts w:ascii="Times New Roman" w:hAnsi="Times New Roman"/>
                <w:b/>
                <w:bCs/>
                <w:sz w:val="24"/>
                <w:szCs w:val="24"/>
              </w:rPr>
              <w:t>2027</w:t>
            </w:r>
          </w:p>
        </w:tc>
        <w:tc>
          <w:tcPr>
            <w:tcW w:w="82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9FA0BF9" w14:textId="77777777" w:rsidR="00674649" w:rsidRPr="00FA2531" w:rsidRDefault="00674649" w:rsidP="0049274C">
            <w:pPr>
              <w:spacing w:after="0"/>
              <w:rPr>
                <w:rFonts w:ascii="Times New Roman" w:hAnsi="Times New Roman"/>
                <w:sz w:val="24"/>
                <w:szCs w:val="24"/>
                <w:shd w:val="clear" w:color="auto" w:fill="C0C0C0"/>
              </w:rPr>
            </w:pPr>
          </w:p>
        </w:tc>
        <w:tc>
          <w:tcPr>
            <w:tcW w:w="8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8AA3EBA"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635354B"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24A6246"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9041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3548"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EBF9B"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97CD7"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734A7"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B9766"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51</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8C0EC0"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53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1ECEC4"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43</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CEF0826" w14:textId="77777777" w:rsidR="00674649" w:rsidRPr="00FA2531" w:rsidRDefault="00674649" w:rsidP="0049274C">
            <w:pPr>
              <w:spacing w:after="0"/>
              <w:rPr>
                <w:rFonts w:ascii="Times New Roman" w:hAnsi="Times New Roman"/>
                <w:b/>
                <w:sz w:val="24"/>
                <w:szCs w:val="24"/>
              </w:rPr>
            </w:pPr>
          </w:p>
        </w:tc>
      </w:tr>
    </w:tbl>
    <w:p w14:paraId="0A896D93" w14:textId="06B0E9E5" w:rsidR="00674649" w:rsidRPr="00FA2531" w:rsidRDefault="00674649" w:rsidP="00674649">
      <w:pPr>
        <w:spacing w:after="0" w:line="276" w:lineRule="auto"/>
        <w:ind w:firstLine="709"/>
        <w:jc w:val="both"/>
        <w:rPr>
          <w:rFonts w:ascii="Times New Roman" w:hAnsi="Times New Roman"/>
          <w:color w:val="000000"/>
          <w:sz w:val="24"/>
          <w:szCs w:val="24"/>
        </w:rPr>
      </w:pPr>
      <w:r w:rsidRPr="00FA2531">
        <w:rPr>
          <w:rFonts w:ascii="Times New Roman" w:hAnsi="Times New Roman"/>
          <w:color w:val="000000"/>
          <w:sz w:val="24"/>
          <w:szCs w:val="24"/>
        </w:rPr>
        <w:t>2022 m. rugsėjo 1 d. duomenimis</w:t>
      </w:r>
      <w:r w:rsidR="00CD6B7F" w:rsidRPr="00FA2531">
        <w:rPr>
          <w:rFonts w:ascii="Times New Roman" w:hAnsi="Times New Roman"/>
          <w:color w:val="000000"/>
          <w:sz w:val="24"/>
          <w:szCs w:val="24"/>
        </w:rPr>
        <w:t>,</w:t>
      </w:r>
      <w:r w:rsidRPr="00FA2531">
        <w:rPr>
          <w:rFonts w:ascii="Times New Roman" w:hAnsi="Times New Roman"/>
          <w:color w:val="000000"/>
          <w:sz w:val="24"/>
          <w:szCs w:val="24"/>
        </w:rPr>
        <w:t xml:space="preserve"> gimnazijoje mokosi (pagal ikimokyklinio, priešmokyklinio, pradinio, pagrindinio ir vidurinio ugdymo programas</w:t>
      </w:r>
      <w:r w:rsidR="00CD6B7F" w:rsidRPr="00FA2531">
        <w:rPr>
          <w:rFonts w:ascii="Times New Roman" w:hAnsi="Times New Roman"/>
          <w:color w:val="000000"/>
          <w:sz w:val="24"/>
          <w:szCs w:val="24"/>
        </w:rPr>
        <w:t>)</w:t>
      </w:r>
      <w:r w:rsidRPr="00FA2531">
        <w:rPr>
          <w:rFonts w:ascii="Times New Roman" w:hAnsi="Times New Roman"/>
          <w:color w:val="000000"/>
          <w:sz w:val="24"/>
          <w:szCs w:val="24"/>
        </w:rPr>
        <w:t xml:space="preserve"> 548 mokiniai.</w:t>
      </w:r>
    </w:p>
    <w:p w14:paraId="553D4C29" w14:textId="000CF9E2" w:rsidR="00674649" w:rsidRPr="00FA2531" w:rsidRDefault="00674649" w:rsidP="00674649">
      <w:pPr>
        <w:spacing w:after="0" w:line="276" w:lineRule="auto"/>
        <w:ind w:firstLine="709"/>
        <w:jc w:val="both"/>
      </w:pPr>
      <w:r w:rsidRPr="00FA2531">
        <w:rPr>
          <w:rFonts w:ascii="Times New Roman" w:hAnsi="Times New Roman"/>
          <w:b/>
          <w:bCs/>
          <w:color w:val="000000"/>
          <w:sz w:val="24"/>
          <w:szCs w:val="24"/>
        </w:rPr>
        <w:t xml:space="preserve">Išvada: </w:t>
      </w:r>
      <w:r w:rsidR="00CD6B7F" w:rsidRPr="00FA2531">
        <w:rPr>
          <w:rFonts w:ascii="Times New Roman" w:hAnsi="Times New Roman"/>
          <w:color w:val="000000"/>
          <w:sz w:val="24"/>
          <w:szCs w:val="24"/>
        </w:rPr>
        <w:t>g</w:t>
      </w:r>
      <w:r w:rsidRPr="00FA2531">
        <w:rPr>
          <w:rFonts w:ascii="Times New Roman" w:hAnsi="Times New Roman"/>
          <w:color w:val="000000"/>
          <w:sz w:val="24"/>
          <w:szCs w:val="24"/>
        </w:rPr>
        <w:t>imnazija atitinka Tinklo taisyklių reikalavimus</w:t>
      </w:r>
      <w:r w:rsidR="00CD6B7F" w:rsidRPr="00FA2531">
        <w:rPr>
          <w:rFonts w:ascii="Times New Roman" w:hAnsi="Times New Roman"/>
          <w:color w:val="000000"/>
          <w:sz w:val="24"/>
          <w:szCs w:val="24"/>
        </w:rPr>
        <w:t>.</w:t>
      </w:r>
    </w:p>
    <w:p w14:paraId="2B9F9DBB" w14:textId="77777777" w:rsidR="00674649" w:rsidRPr="00FA2531" w:rsidRDefault="00674649" w:rsidP="00674649">
      <w:pPr>
        <w:spacing w:after="0" w:line="276" w:lineRule="auto"/>
        <w:jc w:val="both"/>
        <w:rPr>
          <w:rFonts w:ascii="Times New Roman" w:hAnsi="Times New Roman"/>
          <w:b/>
          <w:bCs/>
          <w:color w:val="000000"/>
          <w:sz w:val="24"/>
          <w:szCs w:val="24"/>
        </w:rPr>
      </w:pPr>
    </w:p>
    <w:p w14:paraId="2572EACC" w14:textId="77777777" w:rsidR="00674649" w:rsidRPr="00FA2531" w:rsidRDefault="00674649" w:rsidP="00674649">
      <w:pPr>
        <w:spacing w:after="0" w:line="276" w:lineRule="auto"/>
        <w:jc w:val="both"/>
        <w:rPr>
          <w:rFonts w:ascii="Times New Roman" w:hAnsi="Times New Roman"/>
          <w:b/>
          <w:bCs/>
          <w:color w:val="000000"/>
          <w:sz w:val="24"/>
          <w:szCs w:val="24"/>
        </w:rPr>
      </w:pPr>
      <w:r w:rsidRPr="00FA2531">
        <w:rPr>
          <w:rFonts w:ascii="Times New Roman" w:hAnsi="Times New Roman"/>
          <w:b/>
          <w:bCs/>
          <w:color w:val="000000"/>
          <w:sz w:val="24"/>
          <w:szCs w:val="24"/>
        </w:rPr>
        <w:t>Kaišiadorių r. Žiežmarių gimnazija</w:t>
      </w:r>
    </w:p>
    <w:tbl>
      <w:tblPr>
        <w:tblW w:w="11968" w:type="dxa"/>
        <w:tblInd w:w="-5" w:type="dxa"/>
        <w:tblCellMar>
          <w:left w:w="10" w:type="dxa"/>
          <w:right w:w="10" w:type="dxa"/>
        </w:tblCellMar>
        <w:tblLook w:val="04A0" w:firstRow="1" w:lastRow="0" w:firstColumn="1" w:lastColumn="0" w:noHBand="0" w:noVBand="1"/>
      </w:tblPr>
      <w:tblGrid>
        <w:gridCol w:w="1211"/>
        <w:gridCol w:w="820"/>
        <w:gridCol w:w="819"/>
        <w:gridCol w:w="818"/>
        <w:gridCol w:w="818"/>
        <w:gridCol w:w="818"/>
        <w:gridCol w:w="818"/>
        <w:gridCol w:w="818"/>
        <w:gridCol w:w="818"/>
        <w:gridCol w:w="818"/>
        <w:gridCol w:w="848"/>
        <w:gridCol w:w="848"/>
        <w:gridCol w:w="848"/>
        <w:gridCol w:w="848"/>
      </w:tblGrid>
      <w:tr w:rsidR="00674649" w:rsidRPr="00FA2531" w14:paraId="5760C4DE"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6621C"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Mokslo metai</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A962"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 kl.</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ECF1"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2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2B950"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3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BEAC9"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AE7C0"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5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99C92"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6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8757D"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7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01E32"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8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31937"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9 kl.</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B1D89"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10 kl.</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08E058"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11 kl.</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936610"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12 kl.</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4257"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Iš viso</w:t>
            </w:r>
          </w:p>
        </w:tc>
      </w:tr>
      <w:tr w:rsidR="00674649" w:rsidRPr="00FA2531" w14:paraId="6C850ABD"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D5A81" w14:textId="5A06A1A9"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2022</w:t>
            </w:r>
            <w:r w:rsidR="007010DA" w:rsidRPr="00FA2531">
              <w:rPr>
                <w:rFonts w:ascii="Times New Roman" w:hAnsi="Times New Roman"/>
                <w:sz w:val="24"/>
                <w:szCs w:val="24"/>
              </w:rPr>
              <w:t>–</w:t>
            </w:r>
            <w:r w:rsidRPr="00FA2531">
              <w:rPr>
                <w:rFonts w:ascii="Times New Roman" w:hAnsi="Times New Roman"/>
                <w:sz w:val="24"/>
                <w:szCs w:val="24"/>
              </w:rPr>
              <w:t>2023</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5E93F"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32</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1DC51"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17</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E05BE"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EF63C"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24</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15B8"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2F6FB"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CB6F"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49</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2967"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49</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74A9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58</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FAC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47</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C4F35E" w14:textId="77777777" w:rsidR="00674649" w:rsidRPr="00FA2531" w:rsidRDefault="00674649" w:rsidP="0049274C">
            <w:pPr>
              <w:spacing w:after="0"/>
              <w:rPr>
                <w:rFonts w:ascii="Times New Roman" w:hAnsi="Times New Roman"/>
                <w:bCs/>
                <w:sz w:val="24"/>
                <w:szCs w:val="24"/>
              </w:rPr>
            </w:pPr>
            <w:r w:rsidRPr="00FA2531">
              <w:rPr>
                <w:rFonts w:ascii="Times New Roman" w:hAnsi="Times New Roman"/>
                <w:bCs/>
                <w:sz w:val="24"/>
                <w:szCs w:val="24"/>
              </w:rPr>
              <w:t>43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B91F8A" w14:textId="77777777" w:rsidR="00674649" w:rsidRPr="00FA2531" w:rsidRDefault="00674649" w:rsidP="0049274C">
            <w:pPr>
              <w:spacing w:after="0"/>
              <w:rPr>
                <w:rFonts w:ascii="Times New Roman" w:hAnsi="Times New Roman"/>
                <w:bCs/>
                <w:sz w:val="24"/>
                <w:szCs w:val="24"/>
              </w:rPr>
            </w:pPr>
            <w:r w:rsidRPr="00FA2531">
              <w:rPr>
                <w:rFonts w:ascii="Times New Roman" w:hAnsi="Times New Roman"/>
                <w:bCs/>
                <w:sz w:val="24"/>
                <w:szCs w:val="24"/>
              </w:rPr>
              <w:t>25</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BA20F"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477</w:t>
            </w:r>
          </w:p>
        </w:tc>
      </w:tr>
      <w:tr w:rsidR="00674649" w:rsidRPr="00FA2531" w14:paraId="4C0F85B0"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E713" w14:textId="18F9F130"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2023</w:t>
            </w:r>
            <w:r w:rsidR="00695227" w:rsidRPr="00FA2531">
              <w:rPr>
                <w:rFonts w:ascii="Times New Roman" w:hAnsi="Times New Roman"/>
                <w:sz w:val="24"/>
                <w:szCs w:val="24"/>
              </w:rPr>
              <w:t>–</w:t>
            </w:r>
            <w:r w:rsidRPr="00FA2531">
              <w:rPr>
                <w:rFonts w:ascii="Times New Roman" w:hAnsi="Times New Roman"/>
                <w:sz w:val="24"/>
                <w:szCs w:val="24"/>
              </w:rPr>
              <w:t>2024</w:t>
            </w:r>
          </w:p>
        </w:tc>
        <w:tc>
          <w:tcPr>
            <w:tcW w:w="82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C22ABD3" w14:textId="77777777" w:rsidR="00674649" w:rsidRPr="00FA2531" w:rsidRDefault="00674649" w:rsidP="0049274C">
            <w:pPr>
              <w:spacing w:after="0"/>
              <w:rPr>
                <w:rFonts w:ascii="Times New Roman" w:hAnsi="Times New Roman"/>
                <w:sz w:val="24"/>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6BB61"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F70A6" w14:textId="77777777" w:rsidR="00674649" w:rsidRPr="00FA2531" w:rsidRDefault="00674649" w:rsidP="0049274C">
            <w:pPr>
              <w:spacing w:after="0"/>
            </w:pPr>
            <w:r w:rsidRPr="00FA2531">
              <w:t>17</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1662D"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985F9"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24</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548B8"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9B9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4359"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49</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88B37"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1ADAD"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58</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D08085"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47</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DF2A69"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43</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6ACB8B" w14:textId="77777777" w:rsidR="00674649" w:rsidRPr="00FA2531" w:rsidRDefault="00674649" w:rsidP="0049274C">
            <w:pPr>
              <w:spacing w:after="0"/>
              <w:rPr>
                <w:rFonts w:ascii="Times New Roman" w:hAnsi="Times New Roman"/>
                <w:b/>
                <w:sz w:val="24"/>
                <w:szCs w:val="24"/>
              </w:rPr>
            </w:pPr>
          </w:p>
        </w:tc>
      </w:tr>
      <w:tr w:rsidR="00674649" w:rsidRPr="00FA2531" w14:paraId="11F8ED34"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883E3" w14:textId="580B0891" w:rsidR="00674649" w:rsidRPr="00FA2531" w:rsidRDefault="00674649" w:rsidP="0049274C">
            <w:pPr>
              <w:spacing w:after="0"/>
              <w:rPr>
                <w:rFonts w:ascii="Times New Roman" w:hAnsi="Times New Roman"/>
                <w:b/>
                <w:bCs/>
                <w:sz w:val="24"/>
                <w:szCs w:val="24"/>
              </w:rPr>
            </w:pPr>
            <w:r w:rsidRPr="00FA2531">
              <w:rPr>
                <w:rFonts w:ascii="Times New Roman" w:hAnsi="Times New Roman"/>
                <w:b/>
                <w:bCs/>
                <w:sz w:val="24"/>
                <w:szCs w:val="24"/>
              </w:rPr>
              <w:t>2024</w:t>
            </w:r>
            <w:r w:rsidR="00695227" w:rsidRPr="00FA2531">
              <w:rPr>
                <w:rFonts w:ascii="Times New Roman" w:hAnsi="Times New Roman"/>
                <w:b/>
                <w:bCs/>
                <w:sz w:val="24"/>
                <w:szCs w:val="24"/>
              </w:rPr>
              <w:t>–</w:t>
            </w:r>
            <w:r w:rsidRPr="00FA2531">
              <w:rPr>
                <w:rFonts w:ascii="Times New Roman" w:hAnsi="Times New Roman"/>
                <w:b/>
                <w:bCs/>
                <w:sz w:val="24"/>
                <w:szCs w:val="24"/>
              </w:rPr>
              <w:t>2025</w:t>
            </w:r>
          </w:p>
        </w:tc>
        <w:tc>
          <w:tcPr>
            <w:tcW w:w="82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23851DD" w14:textId="77777777" w:rsidR="00674649" w:rsidRPr="00FA2531" w:rsidRDefault="00674649" w:rsidP="0049274C">
            <w:pPr>
              <w:spacing w:after="0"/>
              <w:rPr>
                <w:rFonts w:ascii="Times New Roman" w:hAnsi="Times New Roman"/>
                <w:sz w:val="24"/>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5A9602E"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B96D5"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4637"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17</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087D8"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83779"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24</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D3CF"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E5E2D"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FC41B"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31EE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94FDED"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58</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DE328E"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47</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C465A09" w14:textId="77777777" w:rsidR="00674649" w:rsidRPr="00FA2531" w:rsidRDefault="00674649" w:rsidP="0049274C">
            <w:pPr>
              <w:spacing w:after="0"/>
              <w:rPr>
                <w:rFonts w:ascii="Times New Roman" w:hAnsi="Times New Roman"/>
                <w:b/>
                <w:sz w:val="24"/>
                <w:szCs w:val="24"/>
              </w:rPr>
            </w:pPr>
          </w:p>
        </w:tc>
      </w:tr>
      <w:tr w:rsidR="00674649" w:rsidRPr="00FA2531" w14:paraId="6C47AEC6"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A6E1" w14:textId="56AF8052"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2025</w:t>
            </w:r>
            <w:r w:rsidR="00695227" w:rsidRPr="00FA2531">
              <w:rPr>
                <w:rFonts w:ascii="Times New Roman" w:hAnsi="Times New Roman"/>
                <w:sz w:val="24"/>
                <w:szCs w:val="24"/>
              </w:rPr>
              <w:t>–</w:t>
            </w:r>
            <w:r w:rsidRPr="00FA2531">
              <w:rPr>
                <w:rFonts w:ascii="Times New Roman" w:hAnsi="Times New Roman"/>
                <w:sz w:val="24"/>
                <w:szCs w:val="24"/>
              </w:rPr>
              <w:t>2026</w:t>
            </w:r>
          </w:p>
        </w:tc>
        <w:tc>
          <w:tcPr>
            <w:tcW w:w="82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4FEC80D" w14:textId="77777777" w:rsidR="00674649" w:rsidRPr="00FA2531" w:rsidRDefault="00674649" w:rsidP="0049274C">
            <w:pPr>
              <w:spacing w:after="0"/>
              <w:rPr>
                <w:rFonts w:ascii="Times New Roman" w:hAnsi="Times New Roman"/>
                <w:sz w:val="24"/>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D4D6B0C"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E107A69"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4D9D3"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538A9"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17</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B9066"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F6D3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24</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16B1"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C63FD"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52</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92AA"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4B4E9C"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13A21F"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58</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E3F4505" w14:textId="77777777" w:rsidR="00674649" w:rsidRPr="00FA2531" w:rsidRDefault="00674649" w:rsidP="0049274C">
            <w:pPr>
              <w:spacing w:after="0"/>
              <w:rPr>
                <w:rFonts w:ascii="Times New Roman" w:hAnsi="Times New Roman"/>
                <w:b/>
                <w:sz w:val="24"/>
                <w:szCs w:val="24"/>
              </w:rPr>
            </w:pPr>
          </w:p>
        </w:tc>
      </w:tr>
      <w:tr w:rsidR="00674649" w:rsidRPr="00FA2531" w14:paraId="2AD5F7AE"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D998" w14:textId="531FA27E" w:rsidR="00674649" w:rsidRPr="00FA2531" w:rsidRDefault="00674649" w:rsidP="0049274C">
            <w:pPr>
              <w:spacing w:after="0"/>
              <w:rPr>
                <w:rFonts w:ascii="Times New Roman" w:hAnsi="Times New Roman"/>
                <w:b/>
                <w:bCs/>
                <w:sz w:val="24"/>
                <w:szCs w:val="24"/>
              </w:rPr>
            </w:pPr>
            <w:r w:rsidRPr="00FA2531">
              <w:rPr>
                <w:rFonts w:ascii="Times New Roman" w:hAnsi="Times New Roman"/>
                <w:b/>
                <w:bCs/>
                <w:sz w:val="24"/>
                <w:szCs w:val="24"/>
              </w:rPr>
              <w:t>2026</w:t>
            </w:r>
            <w:r w:rsidR="00695227" w:rsidRPr="00FA2531">
              <w:rPr>
                <w:rFonts w:ascii="Times New Roman" w:hAnsi="Times New Roman"/>
                <w:b/>
                <w:bCs/>
                <w:sz w:val="24"/>
                <w:szCs w:val="24"/>
              </w:rPr>
              <w:t>–</w:t>
            </w:r>
            <w:r w:rsidRPr="00FA2531">
              <w:rPr>
                <w:rFonts w:ascii="Times New Roman" w:hAnsi="Times New Roman"/>
                <w:b/>
                <w:bCs/>
                <w:sz w:val="24"/>
                <w:szCs w:val="24"/>
              </w:rPr>
              <w:t>2027</w:t>
            </w:r>
          </w:p>
        </w:tc>
        <w:tc>
          <w:tcPr>
            <w:tcW w:w="82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F9052D8" w14:textId="77777777" w:rsidR="00674649" w:rsidRPr="00FA2531" w:rsidRDefault="00674649" w:rsidP="0049274C">
            <w:pPr>
              <w:spacing w:after="0"/>
              <w:rPr>
                <w:rFonts w:ascii="Times New Roman" w:hAnsi="Times New Roman"/>
                <w:sz w:val="24"/>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EC6EBE8"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054E90B"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47D0297" w14:textId="77777777" w:rsidR="00674649" w:rsidRPr="00FA2531" w:rsidRDefault="00674649" w:rsidP="0049274C">
            <w:pPr>
              <w:spacing w:after="0"/>
              <w:rPr>
                <w:rFonts w:ascii="Times New Roman" w:hAnsi="Times New Roman"/>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95283"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6EF0"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17</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FD70F"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4D9D"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24</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060D8"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43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0C06"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52</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E9F596"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7F1FD5"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49</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3F50BE4" w14:textId="77777777" w:rsidR="00674649" w:rsidRPr="00FA2531" w:rsidRDefault="00674649" w:rsidP="0049274C">
            <w:pPr>
              <w:spacing w:after="0"/>
              <w:rPr>
                <w:rFonts w:ascii="Times New Roman" w:hAnsi="Times New Roman"/>
                <w:b/>
                <w:sz w:val="24"/>
                <w:szCs w:val="24"/>
              </w:rPr>
            </w:pPr>
          </w:p>
        </w:tc>
      </w:tr>
    </w:tbl>
    <w:p w14:paraId="6D8B9D7C" w14:textId="4FD54854" w:rsidR="00674649" w:rsidRPr="00FA2531" w:rsidRDefault="00674649" w:rsidP="00674649">
      <w:pPr>
        <w:spacing w:after="0" w:line="276" w:lineRule="auto"/>
        <w:ind w:firstLine="709"/>
        <w:jc w:val="both"/>
        <w:rPr>
          <w:rFonts w:ascii="Times New Roman" w:hAnsi="Times New Roman"/>
          <w:color w:val="000000"/>
          <w:sz w:val="24"/>
          <w:szCs w:val="24"/>
        </w:rPr>
      </w:pPr>
      <w:r w:rsidRPr="00FA2531">
        <w:rPr>
          <w:rFonts w:ascii="Times New Roman" w:hAnsi="Times New Roman"/>
          <w:color w:val="000000"/>
          <w:sz w:val="24"/>
          <w:szCs w:val="24"/>
        </w:rPr>
        <w:t>2022 m. rugsėjo 1 d. duomenimis</w:t>
      </w:r>
      <w:r w:rsidR="00CD6B7F" w:rsidRPr="00FA2531">
        <w:rPr>
          <w:rFonts w:ascii="Times New Roman" w:hAnsi="Times New Roman"/>
          <w:color w:val="000000"/>
          <w:sz w:val="24"/>
          <w:szCs w:val="24"/>
        </w:rPr>
        <w:t>,</w:t>
      </w:r>
      <w:r w:rsidRPr="00FA2531">
        <w:rPr>
          <w:rFonts w:ascii="Times New Roman" w:hAnsi="Times New Roman"/>
          <w:color w:val="000000"/>
          <w:sz w:val="24"/>
          <w:szCs w:val="24"/>
        </w:rPr>
        <w:t xml:space="preserve"> gimnazijoje mokosi (pagal priešmokyklinio, pradinio, pagrindinio ir vidurinio ugdymo programas</w:t>
      </w:r>
      <w:r w:rsidR="00695227" w:rsidRPr="00FA2531">
        <w:rPr>
          <w:rFonts w:ascii="Times New Roman" w:hAnsi="Times New Roman"/>
          <w:color w:val="000000"/>
          <w:sz w:val="24"/>
          <w:szCs w:val="24"/>
        </w:rPr>
        <w:t>)</w:t>
      </w:r>
      <w:r w:rsidRPr="00FA2531">
        <w:rPr>
          <w:rFonts w:ascii="Times New Roman" w:hAnsi="Times New Roman"/>
          <w:color w:val="000000"/>
          <w:sz w:val="24"/>
          <w:szCs w:val="24"/>
        </w:rPr>
        <w:t xml:space="preserve"> 484 mokiniai.</w:t>
      </w:r>
    </w:p>
    <w:p w14:paraId="20257EA2" w14:textId="1A25378C" w:rsidR="00674649" w:rsidRPr="00FA2531" w:rsidRDefault="00674649" w:rsidP="00674649">
      <w:pPr>
        <w:spacing w:after="0" w:line="276" w:lineRule="auto"/>
        <w:ind w:firstLine="709"/>
        <w:jc w:val="both"/>
      </w:pPr>
      <w:r w:rsidRPr="00FA2531">
        <w:rPr>
          <w:rFonts w:ascii="Times New Roman" w:hAnsi="Times New Roman"/>
          <w:b/>
          <w:bCs/>
          <w:color w:val="000000"/>
          <w:sz w:val="24"/>
          <w:szCs w:val="24"/>
        </w:rPr>
        <w:t xml:space="preserve">Išvada: </w:t>
      </w:r>
      <w:r w:rsidR="00695227" w:rsidRPr="00FA2531">
        <w:rPr>
          <w:rFonts w:ascii="Times New Roman" w:hAnsi="Times New Roman"/>
          <w:color w:val="000000"/>
          <w:sz w:val="24"/>
          <w:szCs w:val="24"/>
        </w:rPr>
        <w:t>g</w:t>
      </w:r>
      <w:r w:rsidRPr="00FA2531">
        <w:rPr>
          <w:rFonts w:ascii="Times New Roman" w:hAnsi="Times New Roman"/>
          <w:color w:val="000000"/>
          <w:sz w:val="24"/>
          <w:szCs w:val="24"/>
        </w:rPr>
        <w:t>imnazija atitinka Tinklo taisyklių reikalavimus</w:t>
      </w:r>
      <w:r w:rsidR="00695227" w:rsidRPr="00FA2531">
        <w:rPr>
          <w:rFonts w:ascii="Times New Roman" w:hAnsi="Times New Roman"/>
          <w:color w:val="000000"/>
          <w:sz w:val="24"/>
          <w:szCs w:val="24"/>
        </w:rPr>
        <w:t>.</w:t>
      </w:r>
    </w:p>
    <w:p w14:paraId="5977C592" w14:textId="77777777" w:rsidR="00674649" w:rsidRPr="00FA2531" w:rsidRDefault="00674649" w:rsidP="00674649">
      <w:pPr>
        <w:ind w:right="395" w:firstLine="142"/>
        <w:jc w:val="both"/>
        <w:rPr>
          <w:rFonts w:ascii="Times New Roman" w:eastAsia="Times New Roman" w:hAnsi="Times New Roman"/>
          <w:b/>
          <w:bCs/>
          <w:sz w:val="24"/>
          <w:szCs w:val="24"/>
        </w:rPr>
      </w:pPr>
    </w:p>
    <w:p w14:paraId="62E35F22" w14:textId="77777777" w:rsidR="00674649" w:rsidRPr="00FA2531" w:rsidRDefault="00674649" w:rsidP="00674649">
      <w:pPr>
        <w:ind w:right="395" w:firstLine="142"/>
        <w:jc w:val="both"/>
        <w:rPr>
          <w:rFonts w:ascii="Times New Roman" w:eastAsia="Times New Roman" w:hAnsi="Times New Roman"/>
          <w:b/>
          <w:bCs/>
          <w:sz w:val="24"/>
          <w:szCs w:val="24"/>
        </w:rPr>
      </w:pPr>
      <w:r w:rsidRPr="00FA2531">
        <w:rPr>
          <w:rFonts w:ascii="Times New Roman" w:eastAsia="Times New Roman" w:hAnsi="Times New Roman"/>
          <w:b/>
          <w:bCs/>
          <w:sz w:val="24"/>
          <w:szCs w:val="24"/>
        </w:rPr>
        <w:t>Kaišiadorių Algirdo Brazausko gimnazija</w:t>
      </w:r>
    </w:p>
    <w:tbl>
      <w:tblPr>
        <w:tblW w:w="5557" w:type="dxa"/>
        <w:tblInd w:w="137" w:type="dxa"/>
        <w:tblCellMar>
          <w:left w:w="10" w:type="dxa"/>
          <w:right w:w="10" w:type="dxa"/>
        </w:tblCellMar>
        <w:tblLook w:val="04A0" w:firstRow="1" w:lastRow="0" w:firstColumn="1" w:lastColumn="0" w:noHBand="0" w:noVBand="1"/>
      </w:tblPr>
      <w:tblGrid>
        <w:gridCol w:w="1211"/>
        <w:gridCol w:w="820"/>
        <w:gridCol w:w="819"/>
        <w:gridCol w:w="818"/>
        <w:gridCol w:w="897"/>
        <w:gridCol w:w="992"/>
      </w:tblGrid>
      <w:tr w:rsidR="00674649" w:rsidRPr="00FA2531" w14:paraId="7288BF4D"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5872C"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Mokslo metai</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8B6E"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9 kl.</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5031B"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10 kl.</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FE4B"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11 kl.</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B22"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12 kl.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C92CE"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Iš viso</w:t>
            </w:r>
          </w:p>
        </w:tc>
      </w:tr>
      <w:tr w:rsidR="00674649" w:rsidRPr="00FA2531" w14:paraId="0D30E46B"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DE58" w14:textId="0147AB0C"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2022</w:t>
            </w:r>
            <w:r w:rsidR="00695227" w:rsidRPr="00FA2531">
              <w:rPr>
                <w:rFonts w:ascii="Times New Roman" w:hAnsi="Times New Roman"/>
                <w:sz w:val="24"/>
                <w:szCs w:val="24"/>
              </w:rPr>
              <w:t>–</w:t>
            </w:r>
            <w:r w:rsidRPr="00FA2531">
              <w:rPr>
                <w:rFonts w:ascii="Times New Roman" w:hAnsi="Times New Roman"/>
                <w:sz w:val="24"/>
                <w:szCs w:val="24"/>
              </w:rPr>
              <w:t>2023</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182B3"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111</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FF7BA"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84</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F7E4D"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112</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20BE"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11E3"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406</w:t>
            </w:r>
          </w:p>
        </w:tc>
      </w:tr>
      <w:tr w:rsidR="00674649" w:rsidRPr="00FA2531" w14:paraId="09AB99B8"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7A421" w14:textId="13B5C19A"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lastRenderedPageBreak/>
              <w:t>2023</w:t>
            </w:r>
            <w:r w:rsidR="00695227" w:rsidRPr="00FA2531">
              <w:rPr>
                <w:rFonts w:ascii="Times New Roman" w:hAnsi="Times New Roman"/>
                <w:sz w:val="24"/>
                <w:szCs w:val="24"/>
              </w:rPr>
              <w:t>–</w:t>
            </w:r>
            <w:r w:rsidRPr="00FA2531">
              <w:rPr>
                <w:rFonts w:ascii="Times New Roman" w:hAnsi="Times New Roman"/>
                <w:sz w:val="24"/>
                <w:szCs w:val="24"/>
              </w:rPr>
              <w:t>2024</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055DD"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120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ACAE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111</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4ADF"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84</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30FC6"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0F2B3"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427</w:t>
            </w:r>
          </w:p>
        </w:tc>
      </w:tr>
      <w:tr w:rsidR="00674649" w:rsidRPr="00FA2531" w14:paraId="39E5BAC5"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4CF69" w14:textId="70FFBC13" w:rsidR="00674649" w:rsidRPr="00FA2531" w:rsidRDefault="00674649" w:rsidP="0049274C">
            <w:pPr>
              <w:spacing w:after="0"/>
              <w:rPr>
                <w:rFonts w:ascii="Times New Roman" w:hAnsi="Times New Roman"/>
                <w:b/>
                <w:bCs/>
                <w:sz w:val="24"/>
                <w:szCs w:val="24"/>
              </w:rPr>
            </w:pPr>
            <w:r w:rsidRPr="00FA2531">
              <w:rPr>
                <w:rFonts w:ascii="Times New Roman" w:hAnsi="Times New Roman"/>
                <w:b/>
                <w:bCs/>
                <w:sz w:val="24"/>
                <w:szCs w:val="24"/>
              </w:rPr>
              <w:t>2024</w:t>
            </w:r>
            <w:r w:rsidR="00695227" w:rsidRPr="00FA2531">
              <w:rPr>
                <w:rFonts w:ascii="Times New Roman" w:hAnsi="Times New Roman"/>
                <w:b/>
                <w:bCs/>
                <w:sz w:val="24"/>
                <w:szCs w:val="24"/>
              </w:rPr>
              <w:t>–</w:t>
            </w:r>
            <w:r w:rsidRPr="00FA2531">
              <w:rPr>
                <w:rFonts w:ascii="Times New Roman" w:hAnsi="Times New Roman"/>
                <w:b/>
                <w:bCs/>
                <w:sz w:val="24"/>
                <w:szCs w:val="24"/>
              </w:rPr>
              <w:t>2025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9F06"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143</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285A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120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C3F7"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111</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396F8"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A9CC"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458</w:t>
            </w:r>
          </w:p>
        </w:tc>
      </w:tr>
      <w:tr w:rsidR="00674649" w:rsidRPr="00FA2531" w14:paraId="1FA55D1A"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F23B"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2025–2026</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9308"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125</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46C54"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143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A4DD"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120</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7DAA"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B241"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499</w:t>
            </w:r>
          </w:p>
        </w:tc>
      </w:tr>
      <w:tr w:rsidR="00674649" w:rsidRPr="00FA2531" w14:paraId="7149988B" w14:textId="77777777" w:rsidTr="0049274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18118" w14:textId="77777777" w:rsidR="00674649" w:rsidRPr="00FA2531" w:rsidRDefault="00674649" w:rsidP="0049274C">
            <w:pPr>
              <w:spacing w:after="0"/>
              <w:rPr>
                <w:rFonts w:ascii="Times New Roman" w:hAnsi="Times New Roman"/>
                <w:b/>
                <w:bCs/>
                <w:sz w:val="24"/>
                <w:szCs w:val="24"/>
              </w:rPr>
            </w:pPr>
            <w:r w:rsidRPr="00FA2531">
              <w:rPr>
                <w:rFonts w:ascii="Times New Roman" w:hAnsi="Times New Roman"/>
                <w:b/>
                <w:bCs/>
                <w:sz w:val="24"/>
                <w:szCs w:val="24"/>
              </w:rPr>
              <w:t>2026–2027</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369B"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127</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BDB0"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125</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AD98F"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143</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92DDF" w14:textId="77777777" w:rsidR="00674649" w:rsidRPr="00FA2531" w:rsidRDefault="00674649" w:rsidP="0049274C">
            <w:pPr>
              <w:spacing w:after="0"/>
              <w:rPr>
                <w:rFonts w:ascii="Times New Roman" w:hAnsi="Times New Roman"/>
                <w:sz w:val="24"/>
                <w:szCs w:val="24"/>
              </w:rPr>
            </w:pPr>
            <w:r w:rsidRPr="00FA2531">
              <w:rPr>
                <w:rFonts w:ascii="Times New Roman" w:hAnsi="Times New Roman"/>
                <w:sz w:val="24"/>
                <w:szCs w:val="24"/>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A591" w14:textId="77777777" w:rsidR="00674649" w:rsidRPr="00FA2531" w:rsidRDefault="00674649" w:rsidP="0049274C">
            <w:pPr>
              <w:spacing w:after="0"/>
              <w:rPr>
                <w:rFonts w:ascii="Times New Roman" w:hAnsi="Times New Roman"/>
                <w:b/>
                <w:sz w:val="24"/>
                <w:szCs w:val="24"/>
              </w:rPr>
            </w:pPr>
            <w:r w:rsidRPr="00FA2531">
              <w:rPr>
                <w:rFonts w:ascii="Times New Roman" w:hAnsi="Times New Roman"/>
                <w:b/>
                <w:sz w:val="24"/>
                <w:szCs w:val="24"/>
              </w:rPr>
              <w:t>515</w:t>
            </w:r>
          </w:p>
        </w:tc>
      </w:tr>
    </w:tbl>
    <w:p w14:paraId="2F6E09C7" w14:textId="10F638B8" w:rsidR="00674649" w:rsidRPr="00FA2531" w:rsidRDefault="00674649" w:rsidP="00674649">
      <w:pPr>
        <w:ind w:right="395" w:firstLine="567"/>
        <w:jc w:val="both"/>
        <w:rPr>
          <w:rFonts w:ascii="Times New Roman" w:hAnsi="Times New Roman"/>
          <w:sz w:val="24"/>
          <w:szCs w:val="24"/>
        </w:rPr>
      </w:pPr>
      <w:r w:rsidRPr="00FA2531">
        <w:rPr>
          <w:rFonts w:ascii="Times New Roman" w:hAnsi="Times New Roman"/>
          <w:sz w:val="24"/>
          <w:szCs w:val="24"/>
        </w:rPr>
        <w:t>Vaclovo Giržado progimnazijos visi mokiniai</w:t>
      </w:r>
      <w:r w:rsidR="00695227" w:rsidRPr="00FA2531">
        <w:rPr>
          <w:rFonts w:ascii="Times New Roman" w:hAnsi="Times New Roman"/>
          <w:sz w:val="24"/>
          <w:szCs w:val="24"/>
        </w:rPr>
        <w:t>,</w:t>
      </w:r>
      <w:r w:rsidRPr="00FA2531">
        <w:rPr>
          <w:rFonts w:ascii="Times New Roman" w:hAnsi="Times New Roman"/>
          <w:sz w:val="24"/>
          <w:szCs w:val="24"/>
        </w:rPr>
        <w:t xml:space="preserve"> besimokantys atitinkamose klasėse</w:t>
      </w:r>
      <w:r w:rsidR="00695227" w:rsidRPr="00FA2531">
        <w:rPr>
          <w:rFonts w:ascii="Times New Roman" w:hAnsi="Times New Roman"/>
          <w:sz w:val="24"/>
          <w:szCs w:val="24"/>
        </w:rPr>
        <w:t>,</w:t>
      </w:r>
      <w:r w:rsidRPr="00FA2531">
        <w:rPr>
          <w:rFonts w:ascii="Times New Roman" w:hAnsi="Times New Roman"/>
          <w:sz w:val="24"/>
          <w:szCs w:val="24"/>
        </w:rPr>
        <w:t xml:space="preserve"> yra perkeliami į Kaišiadorių Algirdo Brazausko gimnazijos 9 kl.</w:t>
      </w:r>
    </w:p>
    <w:p w14:paraId="2B79E5BF" w14:textId="54DF54EA" w:rsidR="00674649" w:rsidRPr="00FA2531" w:rsidRDefault="00674649" w:rsidP="00674649">
      <w:pPr>
        <w:ind w:firstLine="567"/>
        <w:jc w:val="both"/>
      </w:pPr>
      <w:r w:rsidRPr="00FA2531">
        <w:rPr>
          <w:rFonts w:ascii="Times New Roman" w:hAnsi="Times New Roman"/>
          <w:b/>
          <w:bCs/>
          <w:sz w:val="24"/>
          <w:szCs w:val="24"/>
        </w:rPr>
        <w:t xml:space="preserve">Išvada: </w:t>
      </w:r>
      <w:r w:rsidR="00695227" w:rsidRPr="00FA2531">
        <w:rPr>
          <w:rFonts w:ascii="Times New Roman" w:hAnsi="Times New Roman"/>
          <w:sz w:val="24"/>
          <w:szCs w:val="24"/>
        </w:rPr>
        <w:t>g</w:t>
      </w:r>
      <w:r w:rsidRPr="00FA2531">
        <w:rPr>
          <w:rFonts w:ascii="Times New Roman" w:hAnsi="Times New Roman"/>
          <w:sz w:val="24"/>
          <w:szCs w:val="24"/>
        </w:rPr>
        <w:t xml:space="preserve">imnazija atitinka Tinklo taisyklių </w:t>
      </w:r>
      <w:r w:rsidRPr="00FA2531">
        <w:rPr>
          <w:rFonts w:ascii="Times New Roman" w:eastAsia="Times New Roman" w:hAnsi="Times New Roman"/>
          <w:sz w:val="24"/>
          <w:szCs w:val="20"/>
          <w:lang w:eastAsia="lt-LT"/>
        </w:rPr>
        <w:t>reikalavimus.</w:t>
      </w:r>
    </w:p>
    <w:p w14:paraId="4BB35BC0" w14:textId="72CA79A8" w:rsidR="00674649" w:rsidRPr="00FA2531" w:rsidRDefault="00674649" w:rsidP="00674649">
      <w:pPr>
        <w:spacing w:line="360" w:lineRule="auto"/>
        <w:ind w:right="395"/>
        <w:jc w:val="both"/>
        <w:rPr>
          <w:rFonts w:ascii="Times New Roman" w:hAnsi="Times New Roman"/>
          <w:b/>
          <w:bCs/>
          <w:sz w:val="24"/>
          <w:szCs w:val="24"/>
        </w:rPr>
      </w:pPr>
      <w:r w:rsidRPr="00FA2531">
        <w:rPr>
          <w:rFonts w:ascii="Times New Roman" w:hAnsi="Times New Roman"/>
          <w:b/>
          <w:bCs/>
          <w:sz w:val="24"/>
          <w:szCs w:val="24"/>
        </w:rPr>
        <w:t>KAIŠIADORIŲ RAJONO SAVIVALDYBĖS PAGRINDINIŲ</w:t>
      </w:r>
      <w:r w:rsidR="00695227" w:rsidRPr="00FA2531">
        <w:rPr>
          <w:rFonts w:ascii="Times New Roman" w:hAnsi="Times New Roman"/>
          <w:b/>
          <w:bCs/>
          <w:sz w:val="24"/>
          <w:szCs w:val="24"/>
        </w:rPr>
        <w:t xml:space="preserve"> MOKYKLŲ</w:t>
      </w:r>
      <w:r w:rsidRPr="00FA2531">
        <w:rPr>
          <w:rFonts w:ascii="Times New Roman" w:hAnsi="Times New Roman"/>
          <w:b/>
          <w:bCs/>
          <w:sz w:val="24"/>
          <w:szCs w:val="24"/>
        </w:rPr>
        <w:t xml:space="preserve"> IR MOKYKLŲ-DARŽELIŲ SITUACIJA</w:t>
      </w:r>
    </w:p>
    <w:p w14:paraId="3AD3A8E5" w14:textId="77777777" w:rsidR="00674649" w:rsidRPr="00FA2531" w:rsidRDefault="00674649" w:rsidP="00674649">
      <w:pPr>
        <w:spacing w:after="0" w:line="276" w:lineRule="auto"/>
        <w:jc w:val="both"/>
        <w:rPr>
          <w:rFonts w:ascii="Times New Roman" w:hAnsi="Times New Roman"/>
          <w:b/>
          <w:bCs/>
          <w:color w:val="000000"/>
          <w:sz w:val="24"/>
          <w:szCs w:val="24"/>
        </w:rPr>
      </w:pPr>
      <w:r w:rsidRPr="00FA2531">
        <w:rPr>
          <w:rFonts w:ascii="Times New Roman" w:hAnsi="Times New Roman"/>
          <w:b/>
          <w:bCs/>
          <w:color w:val="000000"/>
          <w:sz w:val="24"/>
          <w:szCs w:val="24"/>
        </w:rPr>
        <w:t>Žaslių pagrindinė mokykla su ikimokyklinio ugdymo ir Paparčių daugiafunkciu skyriumi</w:t>
      </w:r>
    </w:p>
    <w:tbl>
      <w:tblPr>
        <w:tblW w:w="10660" w:type="dxa"/>
        <w:tblInd w:w="-5" w:type="dxa"/>
        <w:tblCellMar>
          <w:left w:w="10" w:type="dxa"/>
          <w:right w:w="10" w:type="dxa"/>
        </w:tblCellMar>
        <w:tblLook w:val="04A0" w:firstRow="1" w:lastRow="0" w:firstColumn="1" w:lastColumn="0" w:noHBand="0" w:noVBand="1"/>
      </w:tblPr>
      <w:tblGrid>
        <w:gridCol w:w="2014"/>
        <w:gridCol w:w="1134"/>
        <w:gridCol w:w="708"/>
        <w:gridCol w:w="709"/>
        <w:gridCol w:w="709"/>
        <w:gridCol w:w="709"/>
        <w:gridCol w:w="708"/>
        <w:gridCol w:w="709"/>
        <w:gridCol w:w="709"/>
        <w:gridCol w:w="709"/>
        <w:gridCol w:w="850"/>
        <w:gridCol w:w="992"/>
      </w:tblGrid>
      <w:tr w:rsidR="00674649" w:rsidRPr="00FA2531" w14:paraId="44B363C9" w14:textId="77777777" w:rsidTr="00DD1D1D">
        <w:trPr>
          <w:trHeight w:val="672"/>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325B" w14:textId="77777777" w:rsidR="00674649" w:rsidRPr="00FA2531" w:rsidRDefault="00674649" w:rsidP="00DD1D1D">
            <w:pPr>
              <w:spacing w:after="0"/>
              <w:rPr>
                <w:rFonts w:ascii="Times New Roman" w:hAnsi="Times New Roman"/>
                <w:b/>
                <w:sz w:val="24"/>
                <w:szCs w:val="24"/>
              </w:rPr>
            </w:pPr>
            <w:bookmarkStart w:id="1" w:name="_Hlk128035735"/>
            <w:r w:rsidRPr="00FA2531">
              <w:rPr>
                <w:rFonts w:ascii="Times New Roman" w:hAnsi="Times New Roman"/>
                <w:b/>
                <w:sz w:val="24"/>
                <w:szCs w:val="24"/>
              </w:rPr>
              <w:t>Mokslo metai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FACBE"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 kl.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CD23"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2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4A8EF"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3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9DE8"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4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3B940"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5 kl.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C2A3"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6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C0C1"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7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8847"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8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8CF4D"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9 kl.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5B010"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10 kl.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046A8"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Iš viso</w:t>
            </w:r>
          </w:p>
        </w:tc>
      </w:tr>
      <w:tr w:rsidR="00674649" w:rsidRPr="00FA2531" w14:paraId="724BBF1C" w14:textId="77777777" w:rsidTr="00DD1D1D">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7FE2C" w14:textId="04CAF6BD"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2022</w:t>
            </w:r>
            <w:r w:rsidR="00695227" w:rsidRPr="00FA2531">
              <w:rPr>
                <w:rFonts w:ascii="Times New Roman" w:hAnsi="Times New Roman"/>
                <w:sz w:val="24"/>
                <w:szCs w:val="24"/>
              </w:rPr>
              <w:t>–</w:t>
            </w:r>
            <w:r w:rsidRPr="00FA2531">
              <w:rPr>
                <w:rFonts w:ascii="Times New Roman" w:hAnsi="Times New Roman"/>
                <w:sz w:val="24"/>
                <w:szCs w:val="24"/>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A3E5"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24DBA"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CA19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154C9"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E7EF4"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51F9"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A96B2"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1151"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9246C"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70E77"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2ACCA"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147</w:t>
            </w:r>
          </w:p>
        </w:tc>
      </w:tr>
      <w:tr w:rsidR="00674649" w:rsidRPr="00FA2531" w14:paraId="376066FD" w14:textId="77777777" w:rsidTr="00DD1D1D">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8D6E" w14:textId="35913BFB"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2023</w:t>
            </w:r>
            <w:r w:rsidR="00695227" w:rsidRPr="00FA2531">
              <w:rPr>
                <w:rFonts w:ascii="Times New Roman" w:hAnsi="Times New Roman"/>
                <w:sz w:val="24"/>
                <w:szCs w:val="24"/>
              </w:rPr>
              <w:t>–</w:t>
            </w:r>
            <w:r w:rsidRPr="00FA2531">
              <w:rPr>
                <w:rFonts w:ascii="Times New Roman" w:hAnsi="Times New Roman"/>
                <w:sz w:val="24"/>
                <w:szCs w:val="24"/>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1A355"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3BCB5"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B5AE0"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052A"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E22B"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5129"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3497"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93C28"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57FF4"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AA109"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0B79A"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149</w:t>
            </w:r>
          </w:p>
        </w:tc>
      </w:tr>
      <w:tr w:rsidR="00674649" w:rsidRPr="00FA2531" w14:paraId="48F136EE" w14:textId="77777777" w:rsidTr="00DD1D1D">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BBBCD" w14:textId="46AEC556"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2024</w:t>
            </w:r>
            <w:r w:rsidR="00695227" w:rsidRPr="00FA2531">
              <w:rPr>
                <w:rFonts w:ascii="Times New Roman" w:hAnsi="Times New Roman"/>
                <w:sz w:val="24"/>
                <w:szCs w:val="24"/>
              </w:rPr>
              <w:t>–</w:t>
            </w:r>
            <w:r w:rsidRPr="00FA2531">
              <w:rPr>
                <w:rFonts w:ascii="Times New Roman" w:hAnsi="Times New Roman"/>
                <w:sz w:val="24"/>
                <w:szCs w:val="24"/>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04A51"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CAA9"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88F0"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4D54"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B902A"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696BE"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1B7B0"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0AB68"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B821"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B3DC"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0F203"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148</w:t>
            </w:r>
          </w:p>
        </w:tc>
      </w:tr>
      <w:tr w:rsidR="00674649" w:rsidRPr="00FA2531" w14:paraId="724E7987" w14:textId="77777777" w:rsidTr="00DD1D1D">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51A21" w14:textId="4497AA8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2025</w:t>
            </w:r>
            <w:r w:rsidR="00695227" w:rsidRPr="00FA2531">
              <w:rPr>
                <w:rFonts w:ascii="Times New Roman" w:hAnsi="Times New Roman"/>
                <w:sz w:val="24"/>
                <w:szCs w:val="24"/>
              </w:rPr>
              <w:t>–</w:t>
            </w:r>
            <w:r w:rsidRPr="00FA2531">
              <w:rPr>
                <w:rFonts w:ascii="Times New Roman" w:hAnsi="Times New Roman"/>
                <w:sz w:val="24"/>
                <w:szCs w:val="24"/>
              </w:rPr>
              <w:t>2026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863BD"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73E40"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E900"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69757"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C57C"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D20EE"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5201B"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76E4"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BC73"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8DB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CFE6"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138</w:t>
            </w:r>
          </w:p>
        </w:tc>
      </w:tr>
    </w:tbl>
    <w:p w14:paraId="47991B1E" w14:textId="28396A7F" w:rsidR="00674649" w:rsidRPr="00FA2531" w:rsidRDefault="00695227" w:rsidP="00674649">
      <w:pPr>
        <w:spacing w:after="0" w:line="276" w:lineRule="auto"/>
        <w:ind w:firstLine="709"/>
        <w:jc w:val="both"/>
        <w:rPr>
          <w:rFonts w:ascii="Times New Roman" w:hAnsi="Times New Roman"/>
          <w:sz w:val="24"/>
          <w:szCs w:val="24"/>
        </w:rPr>
      </w:pPr>
      <w:r w:rsidRPr="00FA2531">
        <w:rPr>
          <w:rFonts w:ascii="Times New Roman" w:hAnsi="Times New Roman"/>
          <w:sz w:val="24"/>
          <w:szCs w:val="24"/>
        </w:rPr>
        <w:t>2022 m. rugsėjo 1 d. duomenimis, b</w:t>
      </w:r>
      <w:r w:rsidR="00674649" w:rsidRPr="00FA2531">
        <w:rPr>
          <w:rFonts w:ascii="Times New Roman" w:hAnsi="Times New Roman"/>
          <w:sz w:val="24"/>
          <w:szCs w:val="24"/>
        </w:rPr>
        <w:t>endras mokinių skaičius</w:t>
      </w:r>
      <w:r w:rsidRPr="00FA2531">
        <w:rPr>
          <w:rFonts w:ascii="Times New Roman" w:hAnsi="Times New Roman"/>
          <w:sz w:val="24"/>
          <w:szCs w:val="24"/>
        </w:rPr>
        <w:t xml:space="preserve"> (ikimokyklinis, priešmokyklinis ir pradinis, pagrindinis) </w:t>
      </w:r>
      <w:r w:rsidR="00674649" w:rsidRPr="00FA2531">
        <w:rPr>
          <w:rFonts w:ascii="Times New Roman" w:hAnsi="Times New Roman"/>
          <w:sz w:val="24"/>
          <w:szCs w:val="24"/>
        </w:rPr>
        <w:t>– 211</w:t>
      </w:r>
      <w:r w:rsidRPr="00FA2531">
        <w:rPr>
          <w:rFonts w:ascii="Times New Roman" w:hAnsi="Times New Roman"/>
          <w:sz w:val="24"/>
          <w:szCs w:val="24"/>
        </w:rPr>
        <w:t>.</w:t>
      </w:r>
    </w:p>
    <w:p w14:paraId="57B2171A" w14:textId="66A8BCB8" w:rsidR="00674649" w:rsidRPr="00FA2531" w:rsidRDefault="00674649" w:rsidP="00674649">
      <w:pPr>
        <w:spacing w:after="0" w:line="276" w:lineRule="auto"/>
        <w:ind w:firstLine="709"/>
        <w:jc w:val="both"/>
      </w:pPr>
      <w:r w:rsidRPr="00FA2531">
        <w:rPr>
          <w:rFonts w:ascii="Times New Roman" w:hAnsi="Times New Roman"/>
          <w:b/>
          <w:bCs/>
          <w:color w:val="000000"/>
          <w:sz w:val="24"/>
          <w:szCs w:val="24"/>
        </w:rPr>
        <w:t xml:space="preserve">Išvada: </w:t>
      </w:r>
      <w:bookmarkStart w:id="2" w:name="_Hlk127967992"/>
      <w:r w:rsidR="00695227" w:rsidRPr="00FA2531">
        <w:rPr>
          <w:rFonts w:ascii="Times New Roman" w:hAnsi="Times New Roman"/>
          <w:color w:val="000000"/>
          <w:sz w:val="24"/>
          <w:szCs w:val="24"/>
        </w:rPr>
        <w:t>m</w:t>
      </w:r>
      <w:r w:rsidRPr="00FA2531">
        <w:rPr>
          <w:rFonts w:ascii="Times New Roman" w:hAnsi="Times New Roman"/>
          <w:color w:val="000000"/>
          <w:sz w:val="24"/>
          <w:szCs w:val="24"/>
        </w:rPr>
        <w:t>okykla atitinka Tinklo taisyklių reikalavimus.</w:t>
      </w:r>
      <w:bookmarkEnd w:id="1"/>
      <w:bookmarkEnd w:id="2"/>
    </w:p>
    <w:p w14:paraId="662D2C0A" w14:textId="77777777" w:rsidR="00674649" w:rsidRPr="00FA2531" w:rsidRDefault="00674649" w:rsidP="00674649">
      <w:pPr>
        <w:spacing w:after="0" w:line="276" w:lineRule="auto"/>
        <w:jc w:val="both"/>
        <w:rPr>
          <w:rFonts w:ascii="Times New Roman" w:hAnsi="Times New Roman"/>
          <w:b/>
          <w:bCs/>
          <w:color w:val="000000"/>
          <w:sz w:val="24"/>
          <w:szCs w:val="24"/>
        </w:rPr>
      </w:pPr>
      <w:r w:rsidRPr="00FA2531">
        <w:rPr>
          <w:rFonts w:ascii="Times New Roman" w:hAnsi="Times New Roman"/>
          <w:b/>
          <w:bCs/>
          <w:color w:val="000000"/>
          <w:sz w:val="24"/>
          <w:szCs w:val="24"/>
        </w:rPr>
        <w:t>Kruonio pagrindinė mokykla su universaliu daugiafunkciu skyriumi</w:t>
      </w:r>
    </w:p>
    <w:tbl>
      <w:tblPr>
        <w:tblW w:w="10206" w:type="dxa"/>
        <w:tblInd w:w="-5" w:type="dxa"/>
        <w:tblCellMar>
          <w:left w:w="10" w:type="dxa"/>
          <w:right w:w="10" w:type="dxa"/>
        </w:tblCellMar>
        <w:tblLook w:val="04A0" w:firstRow="1" w:lastRow="0" w:firstColumn="1" w:lastColumn="0" w:noHBand="0" w:noVBand="1"/>
      </w:tblPr>
      <w:tblGrid>
        <w:gridCol w:w="2014"/>
        <w:gridCol w:w="680"/>
        <w:gridCol w:w="708"/>
        <w:gridCol w:w="709"/>
        <w:gridCol w:w="709"/>
        <w:gridCol w:w="709"/>
        <w:gridCol w:w="708"/>
        <w:gridCol w:w="709"/>
        <w:gridCol w:w="709"/>
        <w:gridCol w:w="709"/>
        <w:gridCol w:w="850"/>
        <w:gridCol w:w="992"/>
      </w:tblGrid>
      <w:tr w:rsidR="00674649" w:rsidRPr="00FA2531" w14:paraId="11A95DCF" w14:textId="77777777" w:rsidTr="00DD1D1D">
        <w:trPr>
          <w:trHeight w:val="672"/>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F758A"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Mokslo metai</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D1D46"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 kl.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9073B"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2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4591"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3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8B10"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4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D848"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5 kl.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0F21D"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6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4FF9A"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7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E9235"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8 kl.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DE3C"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9 kl.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97B9E"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10 kl.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0B61"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Iš viso</w:t>
            </w:r>
          </w:p>
        </w:tc>
      </w:tr>
      <w:tr w:rsidR="00674649" w:rsidRPr="00FA2531" w14:paraId="226E08AA" w14:textId="77777777" w:rsidTr="00DD1D1D">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9250" w14:textId="6C172CDF"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2022</w:t>
            </w:r>
            <w:r w:rsidR="00695227" w:rsidRPr="00FA2531">
              <w:rPr>
                <w:rFonts w:ascii="Times New Roman" w:hAnsi="Times New Roman"/>
                <w:sz w:val="24"/>
                <w:szCs w:val="24"/>
              </w:rPr>
              <w:t>–</w:t>
            </w:r>
            <w:r w:rsidRPr="00FA2531">
              <w:rPr>
                <w:rFonts w:ascii="Times New Roman" w:hAnsi="Times New Roman"/>
                <w:sz w:val="24"/>
                <w:szCs w:val="24"/>
              </w:rPr>
              <w:t>2023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9BEC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EA70"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378FE"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58BDB"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1366"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BE46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72888"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A859"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27FD"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FDD97"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4CB0A"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145</w:t>
            </w:r>
          </w:p>
        </w:tc>
      </w:tr>
      <w:tr w:rsidR="00674649" w:rsidRPr="00FA2531" w14:paraId="369F9FC0" w14:textId="77777777" w:rsidTr="00DD1D1D">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26EA" w14:textId="2917A20B"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2023</w:t>
            </w:r>
            <w:r w:rsidR="00695227" w:rsidRPr="00FA2531">
              <w:rPr>
                <w:rFonts w:ascii="Times New Roman" w:hAnsi="Times New Roman"/>
                <w:sz w:val="24"/>
                <w:szCs w:val="24"/>
              </w:rPr>
              <w:t>–</w:t>
            </w:r>
            <w:r w:rsidRPr="00FA2531">
              <w:rPr>
                <w:rFonts w:ascii="Times New Roman" w:hAnsi="Times New Roman"/>
                <w:sz w:val="24"/>
                <w:szCs w:val="24"/>
              </w:rPr>
              <w:t>2024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D1F2"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2355"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3355E"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278C"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FBE1"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BAE4B"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5EF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17E8"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0ECC2"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A147"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2C942"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151</w:t>
            </w:r>
          </w:p>
        </w:tc>
      </w:tr>
      <w:tr w:rsidR="00674649" w:rsidRPr="00FA2531" w14:paraId="75850922" w14:textId="77777777" w:rsidTr="00DD1D1D">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65A0" w14:textId="297363ED"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2024</w:t>
            </w:r>
            <w:r w:rsidR="00695227" w:rsidRPr="00FA2531">
              <w:rPr>
                <w:rFonts w:ascii="Times New Roman" w:hAnsi="Times New Roman"/>
                <w:sz w:val="24"/>
                <w:szCs w:val="24"/>
              </w:rPr>
              <w:t>–</w:t>
            </w:r>
            <w:r w:rsidRPr="00FA2531">
              <w:rPr>
                <w:rFonts w:ascii="Times New Roman" w:hAnsi="Times New Roman"/>
                <w:sz w:val="24"/>
                <w:szCs w:val="24"/>
              </w:rPr>
              <w:t>2025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7742"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6C112"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9BD1"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B7752"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D48D2"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F9DCB"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5582E"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491A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5D085"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D7860"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FD0AB"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142</w:t>
            </w:r>
          </w:p>
        </w:tc>
      </w:tr>
      <w:tr w:rsidR="00674649" w:rsidRPr="00FA2531" w14:paraId="0CC49C54" w14:textId="77777777" w:rsidTr="00DD1D1D">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C5577" w14:textId="3FA84ABC"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2025</w:t>
            </w:r>
            <w:r w:rsidR="00695227" w:rsidRPr="00FA2531">
              <w:rPr>
                <w:rFonts w:ascii="Times New Roman" w:hAnsi="Times New Roman"/>
                <w:sz w:val="24"/>
                <w:szCs w:val="24"/>
              </w:rPr>
              <w:t>–</w:t>
            </w:r>
            <w:r w:rsidRPr="00FA2531">
              <w:rPr>
                <w:rFonts w:ascii="Times New Roman" w:hAnsi="Times New Roman"/>
                <w:sz w:val="24"/>
                <w:szCs w:val="24"/>
              </w:rPr>
              <w:t>2026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7704D"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0B0C"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0935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45FA"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376F1"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BD69"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D5862"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48F86"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3056A"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35F0C"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F0ED"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137</w:t>
            </w:r>
          </w:p>
        </w:tc>
      </w:tr>
    </w:tbl>
    <w:p w14:paraId="6DADE907" w14:textId="724E6843" w:rsidR="00674649" w:rsidRPr="00FA2531" w:rsidRDefault="00674649" w:rsidP="00674649">
      <w:pPr>
        <w:spacing w:after="0" w:line="276" w:lineRule="auto"/>
        <w:ind w:firstLine="709"/>
        <w:jc w:val="both"/>
        <w:rPr>
          <w:rFonts w:ascii="Times New Roman" w:hAnsi="Times New Roman"/>
          <w:sz w:val="24"/>
          <w:szCs w:val="24"/>
        </w:rPr>
      </w:pPr>
      <w:r w:rsidRPr="00FA2531">
        <w:rPr>
          <w:rFonts w:ascii="Times New Roman" w:hAnsi="Times New Roman"/>
          <w:sz w:val="24"/>
          <w:szCs w:val="24"/>
        </w:rPr>
        <w:t>2022 m. rugsėjo 1 d. duomenimis</w:t>
      </w:r>
      <w:r w:rsidR="00695227" w:rsidRPr="00FA2531">
        <w:rPr>
          <w:rFonts w:ascii="Times New Roman" w:hAnsi="Times New Roman"/>
          <w:sz w:val="24"/>
          <w:szCs w:val="24"/>
        </w:rPr>
        <w:t>, bendras mokinių skaičius</w:t>
      </w:r>
      <w:r w:rsidRPr="00FA2531">
        <w:rPr>
          <w:rFonts w:ascii="Times New Roman" w:hAnsi="Times New Roman"/>
          <w:sz w:val="24"/>
          <w:szCs w:val="24"/>
        </w:rPr>
        <w:t xml:space="preserve"> (ikimokyklinis, priešmokyklinis ir pradinis, pagrindinis) – 190</w:t>
      </w:r>
      <w:r w:rsidR="00695227" w:rsidRPr="00FA2531">
        <w:rPr>
          <w:rFonts w:ascii="Times New Roman" w:hAnsi="Times New Roman"/>
          <w:sz w:val="24"/>
          <w:szCs w:val="24"/>
        </w:rPr>
        <w:t>.</w:t>
      </w:r>
    </w:p>
    <w:p w14:paraId="43D19952" w14:textId="15E14C70" w:rsidR="00674649" w:rsidRPr="00FA2531" w:rsidRDefault="00674649" w:rsidP="00674649">
      <w:pPr>
        <w:spacing w:after="0" w:line="276" w:lineRule="auto"/>
        <w:ind w:firstLine="709"/>
        <w:jc w:val="both"/>
      </w:pPr>
      <w:r w:rsidRPr="00FA2531">
        <w:rPr>
          <w:rFonts w:ascii="Times New Roman" w:hAnsi="Times New Roman"/>
          <w:b/>
          <w:bCs/>
          <w:color w:val="000000"/>
          <w:sz w:val="24"/>
          <w:szCs w:val="24"/>
        </w:rPr>
        <w:lastRenderedPageBreak/>
        <w:t xml:space="preserve">Išvada: </w:t>
      </w:r>
      <w:r w:rsidR="00695227" w:rsidRPr="00FA2531">
        <w:rPr>
          <w:rFonts w:ascii="Times New Roman" w:hAnsi="Times New Roman"/>
          <w:color w:val="000000"/>
          <w:sz w:val="24"/>
          <w:szCs w:val="24"/>
        </w:rPr>
        <w:t>m</w:t>
      </w:r>
      <w:r w:rsidRPr="00FA2531">
        <w:rPr>
          <w:rFonts w:ascii="Times New Roman" w:hAnsi="Times New Roman"/>
          <w:color w:val="000000"/>
          <w:sz w:val="24"/>
          <w:szCs w:val="24"/>
        </w:rPr>
        <w:t>okykla atitinka Tinklo taisyklių reikalavimus.</w:t>
      </w:r>
    </w:p>
    <w:p w14:paraId="5AF3A84B" w14:textId="77777777" w:rsidR="00674649" w:rsidRPr="00FA2531" w:rsidRDefault="00674649" w:rsidP="00674649">
      <w:pPr>
        <w:spacing w:after="0" w:line="276" w:lineRule="auto"/>
        <w:jc w:val="both"/>
        <w:rPr>
          <w:rFonts w:ascii="Times New Roman" w:hAnsi="Times New Roman"/>
          <w:b/>
          <w:bCs/>
          <w:color w:val="000000"/>
          <w:sz w:val="24"/>
          <w:szCs w:val="24"/>
        </w:rPr>
      </w:pPr>
    </w:p>
    <w:p w14:paraId="508C265A" w14:textId="0F930E01" w:rsidR="00674649" w:rsidRPr="00FA2531" w:rsidRDefault="00674649" w:rsidP="00674649">
      <w:pPr>
        <w:spacing w:after="0" w:line="276" w:lineRule="auto"/>
        <w:jc w:val="both"/>
        <w:rPr>
          <w:rFonts w:ascii="Times New Roman" w:hAnsi="Times New Roman"/>
          <w:b/>
          <w:bCs/>
          <w:color w:val="000000"/>
          <w:sz w:val="24"/>
          <w:szCs w:val="24"/>
        </w:rPr>
      </w:pPr>
      <w:r w:rsidRPr="00FA2531">
        <w:rPr>
          <w:rFonts w:ascii="Times New Roman" w:hAnsi="Times New Roman"/>
          <w:b/>
          <w:bCs/>
          <w:color w:val="000000"/>
          <w:sz w:val="24"/>
          <w:szCs w:val="24"/>
        </w:rPr>
        <w:t>Žiežmarių mokykla-darželis ,,Vaikystės dvaras“ su Pakertų ,,Aitvar</w:t>
      </w:r>
      <w:r w:rsidR="00695227" w:rsidRPr="00FA2531">
        <w:rPr>
          <w:rFonts w:ascii="Times New Roman" w:hAnsi="Times New Roman"/>
          <w:b/>
          <w:bCs/>
          <w:color w:val="000000"/>
          <w:sz w:val="24"/>
          <w:szCs w:val="24"/>
        </w:rPr>
        <w:t>o</w:t>
      </w:r>
      <w:r w:rsidRPr="00FA2531">
        <w:rPr>
          <w:rFonts w:ascii="Times New Roman" w:hAnsi="Times New Roman"/>
          <w:b/>
          <w:bCs/>
          <w:color w:val="000000"/>
          <w:sz w:val="24"/>
          <w:szCs w:val="24"/>
        </w:rPr>
        <w:t>“ ir Žiežmarių ikimokyklinio ir priešmokyklinio ugdymo skyriais</w:t>
      </w:r>
    </w:p>
    <w:tbl>
      <w:tblPr>
        <w:tblW w:w="7938" w:type="dxa"/>
        <w:tblInd w:w="-5" w:type="dxa"/>
        <w:tblCellMar>
          <w:left w:w="10" w:type="dxa"/>
          <w:right w:w="10" w:type="dxa"/>
        </w:tblCellMar>
        <w:tblLook w:val="04A0" w:firstRow="1" w:lastRow="0" w:firstColumn="1" w:lastColumn="0" w:noHBand="0" w:noVBand="1"/>
      </w:tblPr>
      <w:tblGrid>
        <w:gridCol w:w="2773"/>
        <w:gridCol w:w="1055"/>
        <w:gridCol w:w="1134"/>
        <w:gridCol w:w="992"/>
        <w:gridCol w:w="992"/>
        <w:gridCol w:w="992"/>
      </w:tblGrid>
      <w:tr w:rsidR="00674649" w:rsidRPr="00FA2531" w14:paraId="38435A08" w14:textId="77777777" w:rsidTr="00DD1D1D">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8341F"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Mokslo metai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4528A"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1 kl.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F6AB3"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2 kl.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D2487"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3 kl.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F1E2A"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4 kl.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2A45"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Iš viso</w:t>
            </w:r>
          </w:p>
        </w:tc>
      </w:tr>
      <w:tr w:rsidR="00674649" w:rsidRPr="00FA2531" w14:paraId="79E059DB" w14:textId="77777777" w:rsidTr="00DD1D1D">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1AAE5" w14:textId="189FB154"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2022</w:t>
            </w:r>
            <w:r w:rsidR="00695227" w:rsidRPr="00FA2531">
              <w:rPr>
                <w:rFonts w:ascii="Times New Roman" w:hAnsi="Times New Roman"/>
                <w:sz w:val="24"/>
                <w:szCs w:val="24"/>
              </w:rPr>
              <w:t>–</w:t>
            </w:r>
            <w:r w:rsidRPr="00FA2531">
              <w:rPr>
                <w:rFonts w:ascii="Times New Roman" w:hAnsi="Times New Roman"/>
                <w:sz w:val="24"/>
                <w:szCs w:val="24"/>
              </w:rPr>
              <w:t>2023</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B955"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3B6C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92799"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F0ED"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76D7E"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67</w:t>
            </w:r>
          </w:p>
        </w:tc>
      </w:tr>
      <w:tr w:rsidR="00674649" w:rsidRPr="00FA2531" w14:paraId="50B7DCF6" w14:textId="77777777" w:rsidTr="00DD1D1D">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413BB" w14:textId="7DAC26ED"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2023</w:t>
            </w:r>
            <w:r w:rsidR="00695227" w:rsidRPr="00FA2531">
              <w:rPr>
                <w:rFonts w:ascii="Times New Roman" w:hAnsi="Times New Roman"/>
                <w:sz w:val="24"/>
                <w:szCs w:val="24"/>
              </w:rPr>
              <w:t>–</w:t>
            </w:r>
            <w:r w:rsidRPr="00FA2531">
              <w:rPr>
                <w:rFonts w:ascii="Times New Roman" w:hAnsi="Times New Roman"/>
                <w:sz w:val="24"/>
                <w:szCs w:val="24"/>
              </w:rPr>
              <w:t>2024</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5B96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7C29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22BCC"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0960"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F80AA"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78</w:t>
            </w:r>
          </w:p>
        </w:tc>
      </w:tr>
      <w:tr w:rsidR="00674649" w:rsidRPr="00FA2531" w14:paraId="27782F59" w14:textId="77777777" w:rsidTr="00DD1D1D">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4B617" w14:textId="4C51B3B0"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2024</w:t>
            </w:r>
            <w:r w:rsidR="00695227" w:rsidRPr="00FA2531">
              <w:rPr>
                <w:rFonts w:ascii="Times New Roman" w:hAnsi="Times New Roman"/>
                <w:sz w:val="24"/>
                <w:szCs w:val="24"/>
              </w:rPr>
              <w:t>–</w:t>
            </w:r>
            <w:r w:rsidRPr="00FA2531">
              <w:rPr>
                <w:rFonts w:ascii="Times New Roman" w:hAnsi="Times New Roman"/>
                <w:sz w:val="24"/>
                <w:szCs w:val="24"/>
              </w:rPr>
              <w:t>2025</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A5956"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0EE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3C6BB"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BE0F5"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1D57E"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83</w:t>
            </w:r>
          </w:p>
        </w:tc>
      </w:tr>
      <w:tr w:rsidR="00674649" w:rsidRPr="00FA2531" w14:paraId="686DD80F" w14:textId="77777777" w:rsidTr="00DD1D1D">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2460" w14:textId="13DC9319"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2025</w:t>
            </w:r>
            <w:r w:rsidR="00695227" w:rsidRPr="00FA2531">
              <w:rPr>
                <w:rFonts w:ascii="Times New Roman" w:hAnsi="Times New Roman"/>
                <w:sz w:val="24"/>
                <w:szCs w:val="24"/>
              </w:rPr>
              <w:t>–</w:t>
            </w:r>
            <w:r w:rsidRPr="00FA2531">
              <w:rPr>
                <w:rFonts w:ascii="Times New Roman" w:hAnsi="Times New Roman"/>
                <w:sz w:val="24"/>
                <w:szCs w:val="24"/>
              </w:rPr>
              <w:t>2026</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955D0"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DC55C"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9281F"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14F7" w14:textId="77777777" w:rsidR="00674649" w:rsidRPr="00FA2531" w:rsidRDefault="00674649" w:rsidP="00DD1D1D">
            <w:pPr>
              <w:spacing w:after="0"/>
              <w:rPr>
                <w:rFonts w:ascii="Times New Roman" w:hAnsi="Times New Roman"/>
                <w:sz w:val="24"/>
                <w:szCs w:val="24"/>
              </w:rPr>
            </w:pPr>
            <w:r w:rsidRPr="00FA2531">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0A31" w14:textId="77777777" w:rsidR="00674649" w:rsidRPr="00FA2531" w:rsidRDefault="00674649" w:rsidP="00DD1D1D">
            <w:pPr>
              <w:spacing w:after="0"/>
              <w:rPr>
                <w:rFonts w:ascii="Times New Roman" w:hAnsi="Times New Roman"/>
                <w:b/>
                <w:sz w:val="24"/>
                <w:szCs w:val="24"/>
              </w:rPr>
            </w:pPr>
            <w:r w:rsidRPr="00FA2531">
              <w:rPr>
                <w:rFonts w:ascii="Times New Roman" w:hAnsi="Times New Roman"/>
                <w:b/>
                <w:sz w:val="24"/>
                <w:szCs w:val="24"/>
              </w:rPr>
              <w:t>87</w:t>
            </w:r>
          </w:p>
        </w:tc>
      </w:tr>
    </w:tbl>
    <w:p w14:paraId="5906A49E" w14:textId="16C8BF19" w:rsidR="00674649" w:rsidRPr="00FA2531" w:rsidRDefault="00121894" w:rsidP="00674649">
      <w:pPr>
        <w:spacing w:after="0" w:line="276" w:lineRule="auto"/>
        <w:ind w:firstLine="709"/>
        <w:jc w:val="both"/>
      </w:pPr>
      <w:r w:rsidRPr="00FA2531">
        <w:rPr>
          <w:rFonts w:ascii="Times New Roman" w:hAnsi="Times New Roman"/>
          <w:sz w:val="24"/>
          <w:szCs w:val="24"/>
        </w:rPr>
        <w:t>2022 m. rugsėjo 1 d. duomenimis, b</w:t>
      </w:r>
      <w:r w:rsidR="00674649" w:rsidRPr="00FA2531">
        <w:rPr>
          <w:rFonts w:ascii="Times New Roman" w:hAnsi="Times New Roman"/>
          <w:sz w:val="24"/>
          <w:szCs w:val="24"/>
        </w:rPr>
        <w:t>endras mokinių skaičius (ikimokyklinis, priešmokyklinis ir pradinis) – 234.</w:t>
      </w:r>
    </w:p>
    <w:p w14:paraId="6EE63430" w14:textId="7EF58F16" w:rsidR="00674649" w:rsidRPr="00FA2531" w:rsidRDefault="00674649" w:rsidP="00674649">
      <w:pPr>
        <w:spacing w:after="0" w:line="276" w:lineRule="auto"/>
        <w:ind w:firstLine="709"/>
        <w:jc w:val="both"/>
      </w:pPr>
      <w:r w:rsidRPr="00FA2531">
        <w:rPr>
          <w:rFonts w:ascii="Times New Roman" w:hAnsi="Times New Roman"/>
          <w:b/>
          <w:bCs/>
          <w:sz w:val="24"/>
          <w:szCs w:val="24"/>
        </w:rPr>
        <w:t>Išvada:</w:t>
      </w:r>
      <w:r w:rsidRPr="00FA2531">
        <w:rPr>
          <w:rFonts w:ascii="Times New Roman" w:hAnsi="Times New Roman"/>
          <w:sz w:val="24"/>
          <w:szCs w:val="24"/>
        </w:rPr>
        <w:t xml:space="preserve"> </w:t>
      </w:r>
      <w:r w:rsidR="00121894" w:rsidRPr="00FA2531">
        <w:rPr>
          <w:rFonts w:ascii="Times New Roman" w:hAnsi="Times New Roman"/>
          <w:color w:val="000000"/>
          <w:sz w:val="24"/>
          <w:szCs w:val="24"/>
        </w:rPr>
        <w:t>m</w:t>
      </w:r>
      <w:r w:rsidRPr="00FA2531">
        <w:rPr>
          <w:rFonts w:ascii="Times New Roman" w:hAnsi="Times New Roman"/>
          <w:color w:val="000000"/>
          <w:sz w:val="24"/>
          <w:szCs w:val="24"/>
        </w:rPr>
        <w:t>okykla atitinka Tinklo taisyklių reikalavimus, tačiau bus vykdoma stebėsena dėl Pakertų skyriaus vaikų skaičiaus.</w:t>
      </w:r>
    </w:p>
    <w:p w14:paraId="106CF9C5" w14:textId="77777777" w:rsidR="00674649" w:rsidRPr="00FA2531" w:rsidRDefault="00674649" w:rsidP="00674649">
      <w:pPr>
        <w:spacing w:after="0" w:line="276" w:lineRule="auto"/>
        <w:jc w:val="both"/>
        <w:rPr>
          <w:rFonts w:ascii="Times New Roman" w:hAnsi="Times New Roman"/>
          <w:color w:val="000000"/>
          <w:sz w:val="24"/>
          <w:szCs w:val="24"/>
        </w:rPr>
      </w:pPr>
    </w:p>
    <w:p w14:paraId="3FB6B66F" w14:textId="77777777" w:rsidR="00674649" w:rsidRPr="00FA2531" w:rsidRDefault="00674649" w:rsidP="00674649">
      <w:pPr>
        <w:suppressAutoHyphens w:val="0"/>
        <w:spacing w:after="0"/>
        <w:rPr>
          <w:rFonts w:ascii="Times New Roman" w:eastAsia="Times New Roman" w:hAnsi="Times New Roman"/>
          <w:b/>
          <w:bCs/>
          <w:color w:val="000000"/>
          <w:sz w:val="24"/>
          <w:szCs w:val="24"/>
          <w:lang w:eastAsia="en-GB"/>
        </w:rPr>
      </w:pPr>
      <w:proofErr w:type="spellStart"/>
      <w:r w:rsidRPr="00FA2531">
        <w:rPr>
          <w:rFonts w:ascii="Times New Roman" w:eastAsia="Times New Roman" w:hAnsi="Times New Roman"/>
          <w:b/>
          <w:bCs/>
          <w:color w:val="000000"/>
          <w:sz w:val="24"/>
          <w:szCs w:val="24"/>
          <w:lang w:eastAsia="en-GB"/>
        </w:rPr>
        <w:t>Gudienos</w:t>
      </w:r>
      <w:proofErr w:type="spellEnd"/>
      <w:r w:rsidRPr="00FA2531">
        <w:rPr>
          <w:rFonts w:ascii="Times New Roman" w:eastAsia="Times New Roman" w:hAnsi="Times New Roman"/>
          <w:b/>
          <w:bCs/>
          <w:color w:val="000000"/>
          <w:sz w:val="24"/>
          <w:szCs w:val="24"/>
          <w:lang w:eastAsia="en-GB"/>
        </w:rPr>
        <w:t xml:space="preserve"> mokykla-darželis ,,Rugelis“ su Stasiūnų skyriumi</w:t>
      </w:r>
    </w:p>
    <w:tbl>
      <w:tblPr>
        <w:tblW w:w="7938" w:type="dxa"/>
        <w:tblCellMar>
          <w:left w:w="10" w:type="dxa"/>
          <w:right w:w="10" w:type="dxa"/>
        </w:tblCellMar>
        <w:tblLook w:val="04A0" w:firstRow="1" w:lastRow="0" w:firstColumn="1" w:lastColumn="0" w:noHBand="0" w:noVBand="1"/>
      </w:tblPr>
      <w:tblGrid>
        <w:gridCol w:w="2773"/>
        <w:gridCol w:w="1055"/>
        <w:gridCol w:w="1134"/>
        <w:gridCol w:w="992"/>
        <w:gridCol w:w="992"/>
        <w:gridCol w:w="992"/>
      </w:tblGrid>
      <w:tr w:rsidR="00674649" w:rsidRPr="00FA2531" w14:paraId="12FD80B3" w14:textId="77777777" w:rsidTr="00DD1D1D">
        <w:tc>
          <w:tcPr>
            <w:tcW w:w="27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819F2F" w14:textId="77777777" w:rsidR="00674649" w:rsidRPr="00FA2531" w:rsidRDefault="00674649" w:rsidP="00DD1D1D">
            <w:pPr>
              <w:suppressAutoHyphens w:val="0"/>
              <w:spacing w:after="0"/>
            </w:pPr>
            <w:r w:rsidRPr="00FA2531">
              <w:rPr>
                <w:rFonts w:ascii="Times New Roman" w:eastAsia="Times New Roman" w:hAnsi="Times New Roman"/>
                <w:b/>
                <w:bCs/>
                <w:color w:val="000000"/>
                <w:sz w:val="24"/>
                <w:szCs w:val="24"/>
                <w:lang w:eastAsia="en-GB"/>
              </w:rPr>
              <w:t>Mokslo metai </w:t>
            </w:r>
          </w:p>
        </w:tc>
        <w:tc>
          <w:tcPr>
            <w:tcW w:w="105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C4A645" w14:textId="77777777" w:rsidR="00674649" w:rsidRPr="00FA2531" w:rsidRDefault="00674649" w:rsidP="00DD1D1D">
            <w:pPr>
              <w:suppressAutoHyphens w:val="0"/>
              <w:spacing w:after="0"/>
            </w:pPr>
            <w:r w:rsidRPr="00FA2531">
              <w:rPr>
                <w:rFonts w:ascii="Times New Roman" w:eastAsia="Times New Roman" w:hAnsi="Times New Roman"/>
                <w:b/>
                <w:bCs/>
                <w:color w:val="000000"/>
                <w:sz w:val="24"/>
                <w:szCs w:val="24"/>
                <w:lang w:eastAsia="en-GB"/>
              </w:rPr>
              <w:t>1 kl. </w:t>
            </w:r>
          </w:p>
        </w:tc>
        <w:tc>
          <w:tcPr>
            <w:tcW w:w="113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52B5087" w14:textId="77777777" w:rsidR="00674649" w:rsidRPr="00FA2531" w:rsidRDefault="00674649" w:rsidP="00DD1D1D">
            <w:pPr>
              <w:suppressAutoHyphens w:val="0"/>
              <w:spacing w:after="0"/>
            </w:pPr>
            <w:r w:rsidRPr="00FA2531">
              <w:rPr>
                <w:rFonts w:ascii="Times New Roman" w:eastAsia="Times New Roman" w:hAnsi="Times New Roman"/>
                <w:b/>
                <w:bCs/>
                <w:color w:val="000000"/>
                <w:sz w:val="24"/>
                <w:szCs w:val="24"/>
                <w:lang w:eastAsia="en-GB"/>
              </w:rPr>
              <w:t>2 kl. </w:t>
            </w:r>
          </w:p>
        </w:tc>
        <w:tc>
          <w:tcPr>
            <w:tcW w:w="99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BD0C01" w14:textId="77777777" w:rsidR="00674649" w:rsidRPr="00FA2531" w:rsidRDefault="00674649" w:rsidP="00DD1D1D">
            <w:pPr>
              <w:suppressAutoHyphens w:val="0"/>
              <w:spacing w:after="0"/>
            </w:pPr>
            <w:r w:rsidRPr="00FA2531">
              <w:rPr>
                <w:rFonts w:ascii="Times New Roman" w:eastAsia="Times New Roman" w:hAnsi="Times New Roman"/>
                <w:b/>
                <w:bCs/>
                <w:color w:val="000000"/>
                <w:sz w:val="24"/>
                <w:szCs w:val="24"/>
                <w:lang w:eastAsia="en-GB"/>
              </w:rPr>
              <w:t>3 kl. </w:t>
            </w:r>
          </w:p>
        </w:tc>
        <w:tc>
          <w:tcPr>
            <w:tcW w:w="99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826EB6" w14:textId="77777777" w:rsidR="00674649" w:rsidRPr="00FA2531" w:rsidRDefault="00674649" w:rsidP="00DD1D1D">
            <w:pPr>
              <w:suppressAutoHyphens w:val="0"/>
              <w:spacing w:after="0"/>
            </w:pPr>
            <w:r w:rsidRPr="00FA2531">
              <w:rPr>
                <w:rFonts w:ascii="Times New Roman" w:eastAsia="Times New Roman" w:hAnsi="Times New Roman"/>
                <w:b/>
                <w:bCs/>
                <w:color w:val="000000"/>
                <w:sz w:val="24"/>
                <w:szCs w:val="24"/>
                <w:lang w:eastAsia="en-GB"/>
              </w:rPr>
              <w:t>4 kl. </w:t>
            </w:r>
          </w:p>
        </w:tc>
        <w:tc>
          <w:tcPr>
            <w:tcW w:w="99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DE089E" w14:textId="77777777" w:rsidR="00674649" w:rsidRPr="00FA2531" w:rsidRDefault="00674649" w:rsidP="00DD1D1D">
            <w:pPr>
              <w:suppressAutoHyphens w:val="0"/>
              <w:spacing w:after="0"/>
            </w:pPr>
            <w:r w:rsidRPr="00FA2531">
              <w:rPr>
                <w:rFonts w:ascii="Times New Roman" w:eastAsia="Times New Roman" w:hAnsi="Times New Roman"/>
                <w:b/>
                <w:bCs/>
                <w:color w:val="000000"/>
                <w:sz w:val="24"/>
                <w:szCs w:val="24"/>
                <w:lang w:eastAsia="en-GB"/>
              </w:rPr>
              <w:t>Iš viso </w:t>
            </w:r>
          </w:p>
        </w:tc>
      </w:tr>
      <w:tr w:rsidR="00674649" w:rsidRPr="00FA2531" w14:paraId="52D2837E" w14:textId="77777777" w:rsidTr="00DD1D1D">
        <w:tc>
          <w:tcPr>
            <w:tcW w:w="27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3F0AB4" w14:textId="04C51D0E"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2022</w:t>
            </w:r>
            <w:r w:rsidR="00121894" w:rsidRPr="00FA2531">
              <w:rPr>
                <w:rFonts w:ascii="Times New Roman" w:eastAsia="Times New Roman" w:hAnsi="Times New Roman"/>
                <w:color w:val="000000"/>
                <w:sz w:val="24"/>
                <w:szCs w:val="24"/>
                <w:lang w:eastAsia="en-GB"/>
              </w:rPr>
              <w:t>–</w:t>
            </w:r>
            <w:r w:rsidRPr="00FA2531">
              <w:rPr>
                <w:rFonts w:ascii="Times New Roman" w:eastAsia="Times New Roman" w:hAnsi="Times New Roman"/>
                <w:color w:val="000000"/>
                <w:sz w:val="24"/>
                <w:szCs w:val="24"/>
                <w:lang w:eastAsia="en-GB"/>
              </w:rPr>
              <w:t>2023 </w:t>
            </w:r>
          </w:p>
        </w:tc>
        <w:tc>
          <w:tcPr>
            <w:tcW w:w="1055" w:type="dxa"/>
            <w:tcBorders>
              <w:bottom w:val="single" w:sz="8" w:space="0" w:color="000000"/>
              <w:right w:val="single" w:sz="8" w:space="0" w:color="000000"/>
            </w:tcBorders>
            <w:shd w:val="clear" w:color="auto" w:fill="auto"/>
            <w:tcMar>
              <w:top w:w="0" w:type="dxa"/>
              <w:left w:w="108" w:type="dxa"/>
              <w:bottom w:w="0" w:type="dxa"/>
              <w:right w:w="108" w:type="dxa"/>
            </w:tcMar>
          </w:tcPr>
          <w:p w14:paraId="678A4D4A"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21 </w:t>
            </w: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tcPr>
          <w:p w14:paraId="3FC40F09"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20 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5F81AF79"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12 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0D35A1AE"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12 </w:t>
            </w:r>
          </w:p>
        </w:tc>
        <w:tc>
          <w:tcPr>
            <w:tcW w:w="992"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14:paraId="5D885931" w14:textId="77777777" w:rsidR="00674649" w:rsidRPr="00FA2531" w:rsidRDefault="00674649" w:rsidP="00DD1D1D">
            <w:pPr>
              <w:suppressAutoHyphens w:val="0"/>
              <w:spacing w:after="0"/>
              <w:rPr>
                <w:rFonts w:ascii="Times New Roman" w:eastAsia="Times New Roman" w:hAnsi="Times New Roman"/>
                <w:b/>
                <w:bCs/>
                <w:color w:val="000000"/>
                <w:sz w:val="24"/>
                <w:szCs w:val="24"/>
                <w:lang w:eastAsia="en-GB"/>
              </w:rPr>
            </w:pPr>
            <w:r w:rsidRPr="00FA2531">
              <w:rPr>
                <w:rFonts w:ascii="Times New Roman" w:eastAsia="Times New Roman" w:hAnsi="Times New Roman"/>
                <w:b/>
                <w:bCs/>
                <w:color w:val="000000"/>
                <w:sz w:val="24"/>
                <w:szCs w:val="24"/>
                <w:lang w:eastAsia="en-GB"/>
              </w:rPr>
              <w:t>73 </w:t>
            </w:r>
          </w:p>
        </w:tc>
      </w:tr>
      <w:tr w:rsidR="00674649" w:rsidRPr="00FA2531" w14:paraId="68D04D75" w14:textId="77777777" w:rsidTr="00DD1D1D">
        <w:tc>
          <w:tcPr>
            <w:tcW w:w="27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0B58AE"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Skyrius </w:t>
            </w:r>
          </w:p>
        </w:tc>
        <w:tc>
          <w:tcPr>
            <w:tcW w:w="1055" w:type="dxa"/>
            <w:tcBorders>
              <w:bottom w:val="single" w:sz="8" w:space="0" w:color="000000"/>
              <w:right w:val="single" w:sz="8" w:space="0" w:color="000000"/>
            </w:tcBorders>
            <w:shd w:val="clear" w:color="auto" w:fill="auto"/>
            <w:tcMar>
              <w:top w:w="0" w:type="dxa"/>
              <w:left w:w="108" w:type="dxa"/>
              <w:bottom w:w="0" w:type="dxa"/>
              <w:right w:w="108" w:type="dxa"/>
            </w:tcMar>
          </w:tcPr>
          <w:p w14:paraId="5B55F83B"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tcPr>
          <w:p w14:paraId="0C20D45E"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627FC0F6"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5A1A7AA7"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8 </w:t>
            </w:r>
          </w:p>
        </w:tc>
        <w:tc>
          <w:tcPr>
            <w:tcW w:w="992" w:type="dxa"/>
            <w:vMerge/>
            <w:tcBorders>
              <w:bottom w:val="single" w:sz="8" w:space="0" w:color="000000"/>
              <w:right w:val="single" w:sz="8" w:space="0" w:color="000000"/>
            </w:tcBorders>
            <w:shd w:val="clear" w:color="auto" w:fill="auto"/>
            <w:tcMar>
              <w:top w:w="0" w:type="dxa"/>
              <w:left w:w="108" w:type="dxa"/>
              <w:bottom w:w="0" w:type="dxa"/>
              <w:right w:w="108" w:type="dxa"/>
            </w:tcMar>
          </w:tcPr>
          <w:p w14:paraId="44E037FA" w14:textId="77777777" w:rsidR="00674649" w:rsidRPr="00FA2531" w:rsidRDefault="00674649" w:rsidP="00DD1D1D">
            <w:pPr>
              <w:suppressAutoHyphens w:val="0"/>
              <w:spacing w:after="0"/>
              <w:rPr>
                <w:rFonts w:ascii="Times New Roman" w:eastAsia="Times New Roman" w:hAnsi="Times New Roman"/>
                <w:b/>
                <w:bCs/>
                <w:color w:val="000000"/>
                <w:sz w:val="24"/>
                <w:szCs w:val="24"/>
                <w:lang w:eastAsia="en-GB"/>
              </w:rPr>
            </w:pPr>
          </w:p>
        </w:tc>
      </w:tr>
      <w:tr w:rsidR="00674649" w:rsidRPr="00FA2531" w14:paraId="2957BF80" w14:textId="77777777" w:rsidTr="00DD1D1D">
        <w:tc>
          <w:tcPr>
            <w:tcW w:w="27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3860F7" w14:textId="0CB1C790"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2023</w:t>
            </w:r>
            <w:r w:rsidR="00121894" w:rsidRPr="00FA2531">
              <w:rPr>
                <w:rFonts w:ascii="Times New Roman" w:eastAsia="Times New Roman" w:hAnsi="Times New Roman"/>
                <w:color w:val="000000"/>
                <w:sz w:val="24"/>
                <w:szCs w:val="24"/>
                <w:lang w:eastAsia="en-GB"/>
              </w:rPr>
              <w:t>–</w:t>
            </w:r>
            <w:r w:rsidRPr="00FA2531">
              <w:rPr>
                <w:rFonts w:ascii="Times New Roman" w:eastAsia="Times New Roman" w:hAnsi="Times New Roman"/>
                <w:color w:val="000000"/>
                <w:sz w:val="24"/>
                <w:szCs w:val="24"/>
                <w:lang w:eastAsia="en-GB"/>
              </w:rPr>
              <w:t>2024 </w:t>
            </w:r>
          </w:p>
        </w:tc>
        <w:tc>
          <w:tcPr>
            <w:tcW w:w="1055" w:type="dxa"/>
            <w:tcBorders>
              <w:bottom w:val="single" w:sz="8" w:space="0" w:color="000000"/>
              <w:right w:val="single" w:sz="8" w:space="0" w:color="000000"/>
            </w:tcBorders>
            <w:shd w:val="clear" w:color="auto" w:fill="auto"/>
            <w:tcMar>
              <w:top w:w="0" w:type="dxa"/>
              <w:left w:w="108" w:type="dxa"/>
              <w:bottom w:w="0" w:type="dxa"/>
              <w:right w:w="108" w:type="dxa"/>
            </w:tcMar>
          </w:tcPr>
          <w:p w14:paraId="7FECA6F0"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17</w:t>
            </w: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tcPr>
          <w:p w14:paraId="34CD42C5"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21 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41874387"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20 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7D366236"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12 </w:t>
            </w:r>
          </w:p>
        </w:tc>
        <w:tc>
          <w:tcPr>
            <w:tcW w:w="992"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14:paraId="2A62BF75" w14:textId="77777777" w:rsidR="00674649" w:rsidRPr="00FA2531" w:rsidRDefault="00674649" w:rsidP="00DD1D1D">
            <w:pPr>
              <w:suppressAutoHyphens w:val="0"/>
              <w:spacing w:after="0"/>
              <w:rPr>
                <w:rFonts w:ascii="Times New Roman" w:eastAsia="Times New Roman" w:hAnsi="Times New Roman"/>
                <w:b/>
                <w:bCs/>
                <w:color w:val="000000"/>
                <w:sz w:val="24"/>
                <w:szCs w:val="24"/>
                <w:lang w:eastAsia="en-GB"/>
              </w:rPr>
            </w:pPr>
            <w:r w:rsidRPr="00FA2531">
              <w:rPr>
                <w:rFonts w:ascii="Times New Roman" w:eastAsia="Times New Roman" w:hAnsi="Times New Roman"/>
                <w:b/>
                <w:bCs/>
                <w:color w:val="000000"/>
                <w:sz w:val="24"/>
                <w:szCs w:val="24"/>
                <w:lang w:eastAsia="en-GB"/>
              </w:rPr>
              <w:t> 78</w:t>
            </w:r>
          </w:p>
        </w:tc>
      </w:tr>
      <w:tr w:rsidR="00674649" w:rsidRPr="00FA2531" w14:paraId="2E21DFEC" w14:textId="77777777" w:rsidTr="00DD1D1D">
        <w:tc>
          <w:tcPr>
            <w:tcW w:w="27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5A5CBB"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Skyrius </w:t>
            </w:r>
          </w:p>
        </w:tc>
        <w:tc>
          <w:tcPr>
            <w:tcW w:w="1055" w:type="dxa"/>
            <w:tcBorders>
              <w:bottom w:val="single" w:sz="8" w:space="0" w:color="000000"/>
              <w:right w:val="single" w:sz="8" w:space="0" w:color="000000"/>
            </w:tcBorders>
            <w:shd w:val="clear" w:color="auto" w:fill="auto"/>
            <w:tcMar>
              <w:top w:w="0" w:type="dxa"/>
              <w:left w:w="108" w:type="dxa"/>
              <w:bottom w:w="0" w:type="dxa"/>
              <w:right w:w="108" w:type="dxa"/>
            </w:tcMar>
          </w:tcPr>
          <w:p w14:paraId="73A4337E"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8</w:t>
            </w: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tcPr>
          <w:p w14:paraId="7D586680"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436134E9"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0337A497"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992" w:type="dxa"/>
            <w:vMerge/>
            <w:tcBorders>
              <w:bottom w:val="single" w:sz="8" w:space="0" w:color="000000"/>
              <w:right w:val="single" w:sz="8" w:space="0" w:color="000000"/>
            </w:tcBorders>
            <w:shd w:val="clear" w:color="auto" w:fill="auto"/>
            <w:tcMar>
              <w:top w:w="0" w:type="dxa"/>
              <w:left w:w="108" w:type="dxa"/>
              <w:bottom w:w="0" w:type="dxa"/>
              <w:right w:w="108" w:type="dxa"/>
            </w:tcMar>
          </w:tcPr>
          <w:p w14:paraId="08B1F573" w14:textId="77777777" w:rsidR="00674649" w:rsidRPr="00FA2531" w:rsidRDefault="00674649" w:rsidP="00DD1D1D">
            <w:pPr>
              <w:suppressAutoHyphens w:val="0"/>
              <w:spacing w:after="0"/>
              <w:rPr>
                <w:rFonts w:ascii="Times New Roman" w:eastAsia="Times New Roman" w:hAnsi="Times New Roman"/>
                <w:b/>
                <w:bCs/>
                <w:color w:val="000000"/>
                <w:sz w:val="24"/>
                <w:szCs w:val="24"/>
                <w:lang w:eastAsia="en-GB"/>
              </w:rPr>
            </w:pPr>
          </w:p>
        </w:tc>
      </w:tr>
      <w:tr w:rsidR="00674649" w:rsidRPr="00FA2531" w14:paraId="30E0BBF3" w14:textId="77777777" w:rsidTr="00DD1D1D">
        <w:tc>
          <w:tcPr>
            <w:tcW w:w="27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983278" w14:textId="3CFF88AF"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2024</w:t>
            </w:r>
            <w:r w:rsidR="00121894" w:rsidRPr="00FA2531">
              <w:rPr>
                <w:rFonts w:ascii="Times New Roman" w:eastAsia="Times New Roman" w:hAnsi="Times New Roman"/>
                <w:color w:val="000000"/>
                <w:sz w:val="24"/>
                <w:szCs w:val="24"/>
                <w:lang w:eastAsia="en-GB"/>
              </w:rPr>
              <w:t>–</w:t>
            </w:r>
            <w:r w:rsidRPr="00FA2531">
              <w:rPr>
                <w:rFonts w:ascii="Times New Roman" w:eastAsia="Times New Roman" w:hAnsi="Times New Roman"/>
                <w:color w:val="000000"/>
                <w:sz w:val="24"/>
                <w:szCs w:val="24"/>
                <w:lang w:eastAsia="en-GB"/>
              </w:rPr>
              <w:t>2025 </w:t>
            </w:r>
          </w:p>
        </w:tc>
        <w:tc>
          <w:tcPr>
            <w:tcW w:w="1055" w:type="dxa"/>
            <w:tcBorders>
              <w:bottom w:val="single" w:sz="8" w:space="0" w:color="000000"/>
              <w:right w:val="single" w:sz="8" w:space="0" w:color="000000"/>
            </w:tcBorders>
            <w:shd w:val="clear" w:color="auto" w:fill="auto"/>
            <w:tcMar>
              <w:top w:w="0" w:type="dxa"/>
              <w:left w:w="108" w:type="dxa"/>
              <w:bottom w:w="0" w:type="dxa"/>
              <w:right w:w="108" w:type="dxa"/>
            </w:tcMar>
          </w:tcPr>
          <w:p w14:paraId="3DD51D11"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11</w:t>
            </w: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tcPr>
          <w:p w14:paraId="33C8F3E3"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17</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3F4115B8"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21 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3EEB0DE8"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20 </w:t>
            </w:r>
          </w:p>
        </w:tc>
        <w:tc>
          <w:tcPr>
            <w:tcW w:w="992"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14:paraId="5A8163DB" w14:textId="77777777" w:rsidR="00674649" w:rsidRPr="00FA2531" w:rsidRDefault="00674649" w:rsidP="00DD1D1D">
            <w:pPr>
              <w:suppressAutoHyphens w:val="0"/>
              <w:spacing w:after="0"/>
              <w:rPr>
                <w:rFonts w:ascii="Times New Roman" w:eastAsia="Times New Roman" w:hAnsi="Times New Roman"/>
                <w:b/>
                <w:bCs/>
                <w:color w:val="000000"/>
                <w:sz w:val="24"/>
                <w:szCs w:val="24"/>
                <w:lang w:eastAsia="en-GB"/>
              </w:rPr>
            </w:pPr>
            <w:r w:rsidRPr="00FA2531">
              <w:rPr>
                <w:rFonts w:ascii="Times New Roman" w:eastAsia="Times New Roman" w:hAnsi="Times New Roman"/>
                <w:b/>
                <w:bCs/>
                <w:color w:val="000000"/>
                <w:sz w:val="24"/>
                <w:szCs w:val="24"/>
                <w:lang w:eastAsia="en-GB"/>
              </w:rPr>
              <w:t> 77</w:t>
            </w:r>
          </w:p>
        </w:tc>
      </w:tr>
      <w:tr w:rsidR="00674649" w:rsidRPr="00FA2531" w14:paraId="335C508D" w14:textId="77777777" w:rsidTr="00DD1D1D">
        <w:tc>
          <w:tcPr>
            <w:tcW w:w="27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9728A1"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Skyrius </w:t>
            </w:r>
          </w:p>
        </w:tc>
        <w:tc>
          <w:tcPr>
            <w:tcW w:w="1055" w:type="dxa"/>
            <w:tcBorders>
              <w:bottom w:val="single" w:sz="8" w:space="0" w:color="000000"/>
              <w:right w:val="single" w:sz="8" w:space="0" w:color="000000"/>
            </w:tcBorders>
            <w:shd w:val="clear" w:color="auto" w:fill="auto"/>
            <w:tcMar>
              <w:top w:w="0" w:type="dxa"/>
              <w:left w:w="108" w:type="dxa"/>
              <w:bottom w:w="0" w:type="dxa"/>
              <w:right w:w="108" w:type="dxa"/>
            </w:tcMar>
          </w:tcPr>
          <w:p w14:paraId="19FE69AE"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tcPr>
          <w:p w14:paraId="5028ECBC"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8</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4D0ECECC"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4C205488"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992" w:type="dxa"/>
            <w:vMerge/>
            <w:tcBorders>
              <w:bottom w:val="single" w:sz="8" w:space="0" w:color="000000"/>
              <w:right w:val="single" w:sz="8" w:space="0" w:color="000000"/>
            </w:tcBorders>
            <w:shd w:val="clear" w:color="auto" w:fill="auto"/>
            <w:tcMar>
              <w:top w:w="0" w:type="dxa"/>
              <w:left w:w="108" w:type="dxa"/>
              <w:bottom w:w="0" w:type="dxa"/>
              <w:right w:w="108" w:type="dxa"/>
            </w:tcMar>
          </w:tcPr>
          <w:p w14:paraId="0F57B8E1" w14:textId="77777777" w:rsidR="00674649" w:rsidRPr="00FA2531" w:rsidRDefault="00674649" w:rsidP="00DD1D1D">
            <w:pPr>
              <w:suppressAutoHyphens w:val="0"/>
              <w:spacing w:after="0"/>
              <w:rPr>
                <w:rFonts w:ascii="Times New Roman" w:eastAsia="Times New Roman" w:hAnsi="Times New Roman"/>
                <w:b/>
                <w:bCs/>
                <w:color w:val="000000"/>
                <w:sz w:val="24"/>
                <w:szCs w:val="24"/>
                <w:lang w:eastAsia="en-GB"/>
              </w:rPr>
            </w:pPr>
          </w:p>
        </w:tc>
      </w:tr>
      <w:tr w:rsidR="00674649" w:rsidRPr="00FA2531" w14:paraId="2B499D79" w14:textId="77777777" w:rsidTr="00DD1D1D">
        <w:tc>
          <w:tcPr>
            <w:tcW w:w="27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8B0FA1" w14:textId="4B0A6D95"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2025</w:t>
            </w:r>
            <w:r w:rsidR="00121894" w:rsidRPr="00FA2531">
              <w:rPr>
                <w:rFonts w:ascii="Times New Roman" w:eastAsia="Times New Roman" w:hAnsi="Times New Roman"/>
                <w:color w:val="000000"/>
                <w:sz w:val="24"/>
                <w:szCs w:val="24"/>
                <w:lang w:eastAsia="en-GB"/>
              </w:rPr>
              <w:t>–</w:t>
            </w:r>
            <w:r w:rsidRPr="00FA2531">
              <w:rPr>
                <w:rFonts w:ascii="Times New Roman" w:eastAsia="Times New Roman" w:hAnsi="Times New Roman"/>
                <w:color w:val="000000"/>
                <w:sz w:val="24"/>
                <w:szCs w:val="24"/>
                <w:lang w:eastAsia="en-GB"/>
              </w:rPr>
              <w:t>2024 </w:t>
            </w:r>
          </w:p>
        </w:tc>
        <w:tc>
          <w:tcPr>
            <w:tcW w:w="1055" w:type="dxa"/>
            <w:tcBorders>
              <w:bottom w:val="single" w:sz="8" w:space="0" w:color="000000"/>
              <w:right w:val="single" w:sz="8" w:space="0" w:color="000000"/>
            </w:tcBorders>
            <w:shd w:val="clear" w:color="auto" w:fill="auto"/>
            <w:tcMar>
              <w:top w:w="0" w:type="dxa"/>
              <w:left w:w="108" w:type="dxa"/>
              <w:bottom w:w="0" w:type="dxa"/>
              <w:right w:w="108" w:type="dxa"/>
            </w:tcMar>
          </w:tcPr>
          <w:p w14:paraId="2CE38E99"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11</w:t>
            </w: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tcPr>
          <w:p w14:paraId="30E247D8"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11</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73EAEF26"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17</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16E5822A"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21</w:t>
            </w:r>
          </w:p>
        </w:tc>
        <w:tc>
          <w:tcPr>
            <w:tcW w:w="992"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14:paraId="7DBF3462" w14:textId="77777777" w:rsidR="00674649" w:rsidRPr="00FA2531" w:rsidRDefault="00674649" w:rsidP="00DD1D1D">
            <w:pPr>
              <w:suppressAutoHyphens w:val="0"/>
              <w:spacing w:after="0"/>
              <w:rPr>
                <w:rFonts w:ascii="Times New Roman" w:eastAsia="Times New Roman" w:hAnsi="Times New Roman"/>
                <w:b/>
                <w:bCs/>
                <w:color w:val="000000"/>
                <w:sz w:val="24"/>
                <w:szCs w:val="24"/>
                <w:lang w:eastAsia="en-GB"/>
              </w:rPr>
            </w:pPr>
            <w:r w:rsidRPr="00FA2531">
              <w:rPr>
                <w:rFonts w:ascii="Times New Roman" w:eastAsia="Times New Roman" w:hAnsi="Times New Roman"/>
                <w:b/>
                <w:bCs/>
                <w:color w:val="000000"/>
                <w:sz w:val="24"/>
                <w:szCs w:val="24"/>
                <w:lang w:eastAsia="en-GB"/>
              </w:rPr>
              <w:t> 80</w:t>
            </w:r>
          </w:p>
        </w:tc>
      </w:tr>
      <w:tr w:rsidR="00674649" w:rsidRPr="00FA2531" w14:paraId="11ECFED2" w14:textId="77777777" w:rsidTr="00DD1D1D">
        <w:tc>
          <w:tcPr>
            <w:tcW w:w="277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2AE6D3"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Skyrius </w:t>
            </w:r>
          </w:p>
        </w:tc>
        <w:tc>
          <w:tcPr>
            <w:tcW w:w="1055" w:type="dxa"/>
            <w:tcBorders>
              <w:bottom w:val="single" w:sz="8" w:space="0" w:color="000000"/>
              <w:right w:val="single" w:sz="8" w:space="0" w:color="000000"/>
            </w:tcBorders>
            <w:shd w:val="clear" w:color="auto" w:fill="auto"/>
            <w:tcMar>
              <w:top w:w="0" w:type="dxa"/>
              <w:left w:w="108" w:type="dxa"/>
              <w:bottom w:w="0" w:type="dxa"/>
              <w:right w:w="108" w:type="dxa"/>
            </w:tcMar>
          </w:tcPr>
          <w:p w14:paraId="02E60B84"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12</w:t>
            </w: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tcPr>
          <w:p w14:paraId="4E5478C8"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19AA627C"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8</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tcPr>
          <w:p w14:paraId="3890E0A6"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r w:rsidRPr="00FA2531">
              <w:rPr>
                <w:rFonts w:ascii="Times New Roman" w:eastAsia="Times New Roman" w:hAnsi="Times New Roman"/>
                <w:color w:val="000000"/>
                <w:sz w:val="24"/>
                <w:szCs w:val="24"/>
                <w:lang w:eastAsia="en-GB"/>
              </w:rPr>
              <w:t> -</w:t>
            </w:r>
          </w:p>
        </w:tc>
        <w:tc>
          <w:tcPr>
            <w:tcW w:w="992" w:type="dxa"/>
            <w:vMerge/>
            <w:tcBorders>
              <w:bottom w:val="single" w:sz="8" w:space="0" w:color="000000"/>
              <w:right w:val="single" w:sz="8" w:space="0" w:color="000000"/>
            </w:tcBorders>
            <w:shd w:val="clear" w:color="auto" w:fill="auto"/>
            <w:tcMar>
              <w:top w:w="0" w:type="dxa"/>
              <w:left w:w="108" w:type="dxa"/>
              <w:bottom w:w="0" w:type="dxa"/>
              <w:right w:w="108" w:type="dxa"/>
            </w:tcMar>
          </w:tcPr>
          <w:p w14:paraId="29072396" w14:textId="77777777" w:rsidR="00674649" w:rsidRPr="00FA2531" w:rsidRDefault="00674649" w:rsidP="00DD1D1D">
            <w:pPr>
              <w:suppressAutoHyphens w:val="0"/>
              <w:spacing w:after="0"/>
              <w:rPr>
                <w:rFonts w:ascii="Times New Roman" w:eastAsia="Times New Roman" w:hAnsi="Times New Roman"/>
                <w:color w:val="000000"/>
                <w:sz w:val="24"/>
                <w:szCs w:val="24"/>
                <w:lang w:eastAsia="en-GB"/>
              </w:rPr>
            </w:pPr>
          </w:p>
        </w:tc>
      </w:tr>
    </w:tbl>
    <w:p w14:paraId="4BF88326" w14:textId="33154F1C" w:rsidR="00674649" w:rsidRPr="00FA2531" w:rsidRDefault="00121894" w:rsidP="00674649">
      <w:pPr>
        <w:spacing w:after="0" w:line="276" w:lineRule="auto"/>
        <w:ind w:firstLine="709"/>
        <w:jc w:val="both"/>
        <w:rPr>
          <w:rFonts w:ascii="Times New Roman" w:hAnsi="Times New Roman"/>
          <w:sz w:val="24"/>
          <w:szCs w:val="24"/>
        </w:rPr>
      </w:pPr>
      <w:r w:rsidRPr="00FA2531">
        <w:rPr>
          <w:rFonts w:ascii="Times New Roman" w:hAnsi="Times New Roman"/>
          <w:sz w:val="24"/>
          <w:szCs w:val="24"/>
        </w:rPr>
        <w:t>2022 m. rugsėjo 1 d. duomenimis, b</w:t>
      </w:r>
      <w:r w:rsidR="00674649" w:rsidRPr="00FA2531">
        <w:rPr>
          <w:rFonts w:ascii="Times New Roman" w:hAnsi="Times New Roman"/>
          <w:sz w:val="24"/>
          <w:szCs w:val="24"/>
        </w:rPr>
        <w:t>endras mokinių skaičius (ikimokyklinis, priešmokyklinis ir pradinis) – 163.</w:t>
      </w:r>
    </w:p>
    <w:p w14:paraId="17CC1FE0" w14:textId="3466141C" w:rsidR="00674649" w:rsidRPr="00FA2531" w:rsidRDefault="00674649" w:rsidP="00674649">
      <w:pPr>
        <w:spacing w:after="0" w:line="276" w:lineRule="auto"/>
        <w:ind w:firstLine="709"/>
        <w:jc w:val="both"/>
      </w:pPr>
      <w:r w:rsidRPr="00FA2531">
        <w:rPr>
          <w:rFonts w:ascii="Times New Roman" w:hAnsi="Times New Roman"/>
          <w:b/>
          <w:bCs/>
          <w:sz w:val="24"/>
          <w:szCs w:val="24"/>
        </w:rPr>
        <w:t>Išvada:</w:t>
      </w:r>
      <w:r w:rsidRPr="00FA2531">
        <w:rPr>
          <w:rFonts w:ascii="Times New Roman" w:hAnsi="Times New Roman"/>
          <w:sz w:val="24"/>
          <w:szCs w:val="24"/>
        </w:rPr>
        <w:t xml:space="preserve"> </w:t>
      </w:r>
      <w:r w:rsidR="00121894" w:rsidRPr="00FA2531">
        <w:rPr>
          <w:rFonts w:ascii="Times New Roman" w:hAnsi="Times New Roman"/>
          <w:color w:val="000000"/>
          <w:sz w:val="24"/>
          <w:szCs w:val="24"/>
        </w:rPr>
        <w:t>m</w:t>
      </w:r>
      <w:r w:rsidRPr="00FA2531">
        <w:rPr>
          <w:rFonts w:ascii="Times New Roman" w:hAnsi="Times New Roman"/>
          <w:color w:val="000000"/>
          <w:sz w:val="24"/>
          <w:szCs w:val="24"/>
        </w:rPr>
        <w:t xml:space="preserve">okykla atitinka Tinklo taisyklių reikalavimus. </w:t>
      </w:r>
      <w:r w:rsidR="00121894" w:rsidRPr="00FA2531">
        <w:rPr>
          <w:rFonts w:ascii="Times New Roman" w:hAnsi="Times New Roman"/>
          <w:color w:val="000000"/>
          <w:sz w:val="24"/>
          <w:szCs w:val="24"/>
        </w:rPr>
        <w:t>I</w:t>
      </w:r>
      <w:r w:rsidRPr="00FA2531">
        <w:rPr>
          <w:rFonts w:ascii="Times New Roman" w:hAnsi="Times New Roman"/>
          <w:color w:val="000000"/>
          <w:sz w:val="24"/>
          <w:szCs w:val="24"/>
        </w:rPr>
        <w:t xml:space="preserve">ki 2025 m. neplanuojama nutraukti </w:t>
      </w:r>
      <w:r w:rsidR="00121894" w:rsidRPr="00FA2531">
        <w:rPr>
          <w:rFonts w:ascii="Times New Roman" w:hAnsi="Times New Roman"/>
          <w:color w:val="000000"/>
          <w:sz w:val="24"/>
          <w:szCs w:val="24"/>
        </w:rPr>
        <w:t xml:space="preserve">Stasiūnų skyriaus </w:t>
      </w:r>
      <w:r w:rsidRPr="00FA2531">
        <w:rPr>
          <w:rFonts w:ascii="Times New Roman" w:hAnsi="Times New Roman"/>
          <w:color w:val="000000"/>
          <w:sz w:val="24"/>
          <w:szCs w:val="24"/>
        </w:rPr>
        <w:t>veiklos, nes jame bus vykdomos ikimokyklinio ir priešmokyklinio ugdymo programos.</w:t>
      </w:r>
    </w:p>
    <w:p w14:paraId="0CEF8A67" w14:textId="77777777" w:rsidR="00674649" w:rsidRPr="00FA2531" w:rsidRDefault="00674649" w:rsidP="00674649">
      <w:pPr>
        <w:spacing w:after="0" w:line="276" w:lineRule="auto"/>
        <w:jc w:val="both"/>
        <w:rPr>
          <w:rFonts w:ascii="Times New Roman" w:hAnsi="Times New Roman"/>
          <w:sz w:val="24"/>
          <w:szCs w:val="24"/>
        </w:rPr>
      </w:pPr>
    </w:p>
    <w:p w14:paraId="4CA9D0ED" w14:textId="77777777" w:rsidR="0057606F" w:rsidRPr="00FA2531" w:rsidRDefault="0057606F">
      <w:pPr>
        <w:spacing w:after="200" w:line="276" w:lineRule="auto"/>
        <w:rPr>
          <w:rFonts w:ascii="Times New Roman" w:hAnsi="Times New Roman"/>
          <w:b/>
          <w:sz w:val="24"/>
          <w:szCs w:val="24"/>
        </w:rPr>
      </w:pPr>
    </w:p>
    <w:p w14:paraId="29C0ED0A" w14:textId="77777777" w:rsidR="0057606F" w:rsidRPr="00FA2531" w:rsidRDefault="00000000">
      <w:pPr>
        <w:spacing w:after="200" w:line="276" w:lineRule="auto"/>
        <w:rPr>
          <w:rFonts w:ascii="Times New Roman" w:hAnsi="Times New Roman"/>
          <w:b/>
          <w:sz w:val="24"/>
          <w:szCs w:val="24"/>
        </w:rPr>
      </w:pPr>
      <w:r w:rsidRPr="00FA2531">
        <w:rPr>
          <w:rFonts w:ascii="Times New Roman" w:hAnsi="Times New Roman"/>
          <w:b/>
          <w:sz w:val="24"/>
          <w:szCs w:val="24"/>
        </w:rPr>
        <w:t>PROBLEMINIŲ  MOKYKLŲ SITUACIJA</w:t>
      </w:r>
    </w:p>
    <w:p w14:paraId="69526369" w14:textId="3225C270" w:rsidR="0057606F" w:rsidRPr="00FA2531" w:rsidRDefault="00000000">
      <w:pPr>
        <w:ind w:firstLine="567"/>
        <w:jc w:val="both"/>
      </w:pPr>
      <w:r w:rsidRPr="00FA2531">
        <w:rPr>
          <w:rFonts w:ascii="Times New Roman" w:hAnsi="Times New Roman"/>
          <w:color w:val="000000"/>
          <w:sz w:val="24"/>
          <w:szCs w:val="24"/>
        </w:rPr>
        <w:lastRenderedPageBreak/>
        <w:t xml:space="preserve">Pagal </w:t>
      </w:r>
      <w:r w:rsidRPr="00FA2531">
        <w:rPr>
          <w:rFonts w:ascii="Times New Roman" w:eastAsia="Times New Roman" w:hAnsi="Times New Roman"/>
          <w:sz w:val="24"/>
          <w:szCs w:val="24"/>
        </w:rPr>
        <w:t>Mokyklų, vykdančių formaliojo švietimo programas, tinklo kūrimo taisyklių (toliau – Tinklo taisyklės)</w:t>
      </w:r>
      <w:r w:rsidRPr="00FA2531">
        <w:rPr>
          <w:rFonts w:ascii="Times New Roman" w:eastAsia="Times New Roman" w:hAnsi="Times New Roman"/>
          <w:sz w:val="24"/>
          <w:szCs w:val="20"/>
          <w:lang w:eastAsia="lt-LT"/>
        </w:rPr>
        <w:t xml:space="preserve"> </w:t>
      </w:r>
      <w:r w:rsidRPr="00FA2531">
        <w:rPr>
          <w:rFonts w:ascii="Times New Roman" w:eastAsia="Times New Roman" w:hAnsi="Times New Roman"/>
          <w:b/>
          <w:bCs/>
          <w:sz w:val="24"/>
          <w:szCs w:val="20"/>
          <w:lang w:eastAsia="lt-LT"/>
        </w:rPr>
        <w:t>11 punktą</w:t>
      </w:r>
      <w:r w:rsidR="00121894" w:rsidRPr="00FA2531">
        <w:rPr>
          <w:rFonts w:ascii="Times New Roman" w:eastAsia="Times New Roman" w:hAnsi="Times New Roman"/>
          <w:sz w:val="24"/>
          <w:szCs w:val="20"/>
          <w:lang w:eastAsia="lt-LT"/>
        </w:rPr>
        <w:t>,</w:t>
      </w:r>
      <w:r w:rsidRPr="00FA2531">
        <w:rPr>
          <w:rFonts w:ascii="Times New Roman" w:eastAsia="Times New Roman" w:hAnsi="Times New Roman"/>
          <w:sz w:val="24"/>
          <w:szCs w:val="20"/>
          <w:lang w:eastAsia="lt-LT"/>
        </w:rPr>
        <w:t xml:space="preserve">   ,,Pradinės mokyklos, progimnazijos ar pagrindinės mokyklos tipo mokyklos, kuriose pagal ikimokyklinio ugdymo, priešmokyklinio ugdymo, bendrojo ugdymo programas </w:t>
      </w:r>
      <w:r w:rsidRPr="00FA2531">
        <w:rPr>
          <w:rFonts w:ascii="Times New Roman" w:eastAsia="Times New Roman" w:hAnsi="Times New Roman"/>
          <w:b/>
          <w:bCs/>
          <w:sz w:val="24"/>
          <w:szCs w:val="20"/>
          <w:u w:val="single"/>
          <w:lang w:eastAsia="lt-LT"/>
        </w:rPr>
        <w:t>mokosi 60 ir mažiau mokinių, reorganizuojamos arba likviduojamos</w:t>
      </w:r>
      <w:r w:rsidRPr="00FA2531">
        <w:rPr>
          <w:rFonts w:ascii="Times New Roman" w:eastAsia="Times New Roman" w:hAnsi="Times New Roman"/>
          <w:sz w:val="24"/>
          <w:szCs w:val="20"/>
          <w:lang w:eastAsia="lt-LT"/>
        </w:rPr>
        <w:t xml:space="preserve">, išskyrus nevalstybines mokyklas, vaikų socializacijos centrus, specialiąsias mokyklas, specialiojo ugdymo centrus </w:t>
      </w:r>
      <w:r w:rsidR="00121894" w:rsidRPr="00FA2531">
        <w:rPr>
          <w:rFonts w:ascii="Times New Roman" w:eastAsia="Times New Roman" w:hAnsi="Times New Roman"/>
          <w:sz w:val="24"/>
          <w:szCs w:val="20"/>
          <w:lang w:eastAsia="lt-LT"/>
        </w:rPr>
        <w:t>&lt;...&gt;</w:t>
      </w:r>
      <w:r w:rsidRPr="00FA2531">
        <w:rPr>
          <w:rFonts w:ascii="Times New Roman" w:eastAsia="Times New Roman" w:hAnsi="Times New Roman"/>
          <w:sz w:val="24"/>
          <w:szCs w:val="20"/>
          <w:lang w:eastAsia="lt-LT"/>
        </w:rPr>
        <w:t>“</w:t>
      </w:r>
      <w:r w:rsidR="00121894" w:rsidRPr="00FA2531">
        <w:rPr>
          <w:rFonts w:ascii="Times New Roman" w:eastAsia="Times New Roman" w:hAnsi="Times New Roman"/>
          <w:sz w:val="24"/>
          <w:szCs w:val="20"/>
          <w:lang w:eastAsia="lt-LT"/>
        </w:rPr>
        <w:t>.</w:t>
      </w:r>
    </w:p>
    <w:p w14:paraId="18BC97A0" w14:textId="173FF3E3" w:rsidR="0057606F" w:rsidRPr="00FA2531" w:rsidRDefault="00000000">
      <w:pPr>
        <w:ind w:firstLine="567"/>
        <w:jc w:val="both"/>
      </w:pPr>
      <w:r w:rsidRPr="00FA2531">
        <w:rPr>
          <w:rFonts w:ascii="Times New Roman" w:eastAsia="Times New Roman" w:hAnsi="Times New Roman"/>
          <w:sz w:val="24"/>
          <w:szCs w:val="20"/>
          <w:lang w:eastAsia="lt-LT"/>
        </w:rPr>
        <w:t xml:space="preserve">Pagal Tinklo taisyklių </w:t>
      </w:r>
      <w:r w:rsidRPr="00FA2531">
        <w:rPr>
          <w:rFonts w:ascii="Times New Roman" w:eastAsia="Times New Roman" w:hAnsi="Times New Roman"/>
          <w:b/>
          <w:bCs/>
          <w:sz w:val="24"/>
          <w:szCs w:val="20"/>
          <w:lang w:eastAsia="lt-LT"/>
        </w:rPr>
        <w:t>27.5 papunktį</w:t>
      </w:r>
      <w:r w:rsidR="00121894" w:rsidRPr="00FA2531">
        <w:rPr>
          <w:rFonts w:ascii="Times New Roman" w:eastAsia="Times New Roman" w:hAnsi="Times New Roman"/>
          <w:b/>
          <w:bCs/>
          <w:sz w:val="24"/>
          <w:szCs w:val="20"/>
          <w:lang w:eastAsia="lt-LT"/>
        </w:rPr>
        <w:t>,</w:t>
      </w:r>
      <w:r w:rsidRPr="00FA2531">
        <w:rPr>
          <w:rFonts w:ascii="Times New Roman" w:eastAsia="Times New Roman" w:hAnsi="Times New Roman"/>
          <w:sz w:val="24"/>
          <w:szCs w:val="20"/>
          <w:lang w:eastAsia="lt-LT"/>
        </w:rPr>
        <w:t xml:space="preserve"> ,,Klasės, tam tikrais atvejais jungtinės klasės sudaromos </w:t>
      </w:r>
      <w:r w:rsidRPr="00FA2531">
        <w:rPr>
          <w:rFonts w:ascii="Times New Roman" w:eastAsia="Times New Roman" w:hAnsi="Times New Roman"/>
          <w:color w:val="000000"/>
          <w:sz w:val="24"/>
          <w:szCs w:val="20"/>
          <w:lang w:eastAsia="lt-LT"/>
        </w:rPr>
        <w:t xml:space="preserve">mokslo metams </w:t>
      </w:r>
      <w:r w:rsidRPr="00FA2531">
        <w:rPr>
          <w:rFonts w:ascii="Times New Roman" w:eastAsia="Times New Roman" w:hAnsi="Times New Roman"/>
          <w:sz w:val="24"/>
          <w:szCs w:val="20"/>
          <w:lang w:eastAsia="lt-LT"/>
        </w:rPr>
        <w:t xml:space="preserve">taip, kad užtikrintų bendrųjų ugdymo programų ir bendrųjų ugdymo planų įgyvendinimą ir atitiktų klasių, jungtinių klasių bendrosiose bendrojo ugdymo mokyklose sudarymo kriterijus, nurodytus Taisyklių 1 priede, ir klasių, jungtinių klasių bendrojo ugdymo mokyklose specialiųjų ugdymosi poreikių turintiems mokiniams sudarymo kriterijus, nurodytus Taisyklių 2 priede. </w:t>
      </w:r>
      <w:r w:rsidR="00121894" w:rsidRPr="00FA2531">
        <w:rPr>
          <w:rFonts w:ascii="Times New Roman" w:eastAsia="Times New Roman" w:hAnsi="Times New Roman"/>
          <w:sz w:val="24"/>
          <w:szCs w:val="20"/>
          <w:lang w:eastAsia="lt-LT"/>
        </w:rPr>
        <w:t>&lt;</w:t>
      </w:r>
      <w:r w:rsidRPr="00FA2531">
        <w:rPr>
          <w:rFonts w:ascii="Times New Roman" w:eastAsia="Times New Roman" w:hAnsi="Times New Roman"/>
          <w:sz w:val="24"/>
          <w:szCs w:val="20"/>
          <w:lang w:eastAsia="lt-LT"/>
        </w:rPr>
        <w:t>...</w:t>
      </w:r>
      <w:r w:rsidR="00121894" w:rsidRPr="00FA2531">
        <w:rPr>
          <w:rFonts w:ascii="Times New Roman" w:eastAsia="Times New Roman" w:hAnsi="Times New Roman"/>
          <w:sz w:val="24"/>
          <w:szCs w:val="20"/>
          <w:lang w:eastAsia="lt-LT"/>
        </w:rPr>
        <w:t>&gt;</w:t>
      </w:r>
      <w:r w:rsidRPr="00FA2531">
        <w:rPr>
          <w:rFonts w:ascii="Times New Roman" w:eastAsia="Times New Roman" w:hAnsi="Times New Roman"/>
          <w:sz w:val="24"/>
          <w:szCs w:val="20"/>
          <w:lang w:eastAsia="lt-LT"/>
        </w:rPr>
        <w:t xml:space="preserve"> </w:t>
      </w:r>
      <w:r w:rsidRPr="00FA2531">
        <w:rPr>
          <w:rFonts w:ascii="Times New Roman" w:eastAsia="Times New Roman" w:hAnsi="Times New Roman"/>
          <w:b/>
          <w:bCs/>
          <w:sz w:val="24"/>
          <w:szCs w:val="20"/>
          <w:u w:val="single"/>
          <w:lang w:eastAsia="lt-LT"/>
        </w:rPr>
        <w:t>Savivaldybės mokykloje iš visų klasių, kuriose mokoma pagal pagrindinio ugdymo programą, mažesnis mokinių skaičius už Taisyklių 1 priede nustatytą mažiausią mokinių skaičių gali būti tik vienoje klasėje tuo atveju, kai savivaldybės mokyklos savininkas (dalyvių susirinkimas) bendrojo ugdymo mokyklai papildomai skiria mokymo lėšų (išskyrus mokymo lėšas, skiriamas iš Lietuvos Respublikos valstybės biudžeto) tiek, kiek jų skiriama iš Lietuvos Respublikos valstybės biudžeto atitinkamai klasei, turinčiai nustatytą mažiausią mokinių skaičių pagal Lietuvos Respublikos Vyriausybės patvirtintą Mokymo lėšų apskaičiavimo, paskirstymo ir panaudojimo tvarkos aprašą</w:t>
      </w:r>
      <w:r w:rsidR="00121894" w:rsidRPr="00FA2531">
        <w:rPr>
          <w:rFonts w:ascii="Times New Roman" w:eastAsia="Times New Roman" w:hAnsi="Times New Roman"/>
          <w:b/>
          <w:bCs/>
          <w:sz w:val="24"/>
          <w:szCs w:val="20"/>
          <w:u w:val="single"/>
          <w:lang w:eastAsia="lt-LT"/>
        </w:rPr>
        <w:t>“</w:t>
      </w:r>
      <w:r w:rsidRPr="00FA2531">
        <w:rPr>
          <w:rFonts w:ascii="Times New Roman" w:eastAsia="Times New Roman" w:hAnsi="Times New Roman"/>
          <w:sz w:val="24"/>
          <w:szCs w:val="20"/>
          <w:lang w:eastAsia="lt-LT"/>
        </w:rPr>
        <w:t>.</w:t>
      </w:r>
    </w:p>
    <w:p w14:paraId="16119EDB" w14:textId="77777777" w:rsidR="0057606F" w:rsidRPr="00FA2531" w:rsidRDefault="00000000">
      <w:pPr>
        <w:spacing w:after="0"/>
        <w:jc w:val="both"/>
        <w:rPr>
          <w:rFonts w:ascii="Times New Roman" w:eastAsia="Times New Roman" w:hAnsi="Times New Roman"/>
          <w:b/>
          <w:bCs/>
          <w:sz w:val="24"/>
          <w:szCs w:val="24"/>
        </w:rPr>
      </w:pPr>
      <w:proofErr w:type="spellStart"/>
      <w:r w:rsidRPr="00FA2531">
        <w:rPr>
          <w:rFonts w:ascii="Times New Roman" w:eastAsia="Times New Roman" w:hAnsi="Times New Roman"/>
          <w:b/>
          <w:bCs/>
          <w:sz w:val="24"/>
          <w:szCs w:val="24"/>
        </w:rPr>
        <w:t>Palomenės</w:t>
      </w:r>
      <w:proofErr w:type="spellEnd"/>
      <w:r w:rsidRPr="00FA2531">
        <w:rPr>
          <w:rFonts w:ascii="Times New Roman" w:eastAsia="Times New Roman" w:hAnsi="Times New Roman"/>
          <w:b/>
          <w:bCs/>
          <w:sz w:val="24"/>
          <w:szCs w:val="24"/>
        </w:rPr>
        <w:t xml:space="preserve"> pagrindinė mokykla</w:t>
      </w:r>
    </w:p>
    <w:tbl>
      <w:tblPr>
        <w:tblW w:w="10272" w:type="dxa"/>
        <w:tblInd w:w="-5" w:type="dxa"/>
        <w:tblCellMar>
          <w:left w:w="10" w:type="dxa"/>
          <w:right w:w="10" w:type="dxa"/>
        </w:tblCellMar>
        <w:tblLook w:val="04A0" w:firstRow="1" w:lastRow="0" w:firstColumn="1" w:lastColumn="0" w:noHBand="0" w:noVBand="1"/>
      </w:tblPr>
      <w:tblGrid>
        <w:gridCol w:w="1155"/>
        <w:gridCol w:w="738"/>
        <w:gridCol w:w="923"/>
        <w:gridCol w:w="923"/>
        <w:gridCol w:w="923"/>
        <w:gridCol w:w="737"/>
        <w:gridCol w:w="923"/>
        <w:gridCol w:w="923"/>
        <w:gridCol w:w="737"/>
        <w:gridCol w:w="737"/>
        <w:gridCol w:w="760"/>
        <w:gridCol w:w="793"/>
      </w:tblGrid>
      <w:tr w:rsidR="0057606F" w:rsidRPr="00FA2531" w14:paraId="2F6647C0" w14:textId="77777777">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0735"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Mokslo metai</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5950"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1 kl.</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42D5"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2 kl.</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A718"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3 kl.</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B02A9"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4 kl.</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D70C"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5 kl.</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D668"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6 kl.</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0EC1"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7 kl.</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3B3B7"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8 kl.</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56C3"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9 kl.</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7442A"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10 kl.</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EEA7A"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Iš viso</w:t>
            </w:r>
          </w:p>
        </w:tc>
      </w:tr>
      <w:tr w:rsidR="0057606F" w:rsidRPr="00FA2531" w14:paraId="49374595" w14:textId="77777777">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6D4A" w14:textId="320F5145" w:rsidR="0057606F" w:rsidRPr="00FA2531" w:rsidRDefault="00000000">
            <w:pPr>
              <w:spacing w:after="0"/>
              <w:rPr>
                <w:rFonts w:ascii="Times New Roman" w:hAnsi="Times New Roman"/>
                <w:sz w:val="24"/>
                <w:szCs w:val="24"/>
              </w:rPr>
            </w:pPr>
            <w:r w:rsidRPr="00FA2531">
              <w:rPr>
                <w:rFonts w:ascii="Times New Roman" w:hAnsi="Times New Roman"/>
                <w:sz w:val="24"/>
                <w:szCs w:val="24"/>
              </w:rPr>
              <w:t>2022</w:t>
            </w:r>
            <w:r w:rsidR="00121894" w:rsidRPr="00FA2531">
              <w:rPr>
                <w:rFonts w:ascii="Times New Roman" w:hAnsi="Times New Roman"/>
                <w:sz w:val="24"/>
                <w:szCs w:val="24"/>
              </w:rPr>
              <w:t>–</w:t>
            </w:r>
            <w:r w:rsidRPr="00FA2531">
              <w:rPr>
                <w:rFonts w:ascii="Times New Roman" w:hAnsi="Times New Roman"/>
                <w:sz w:val="24"/>
                <w:szCs w:val="24"/>
              </w:rPr>
              <w:t>2023</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6FDF" w14:textId="77777777" w:rsidR="0057606F" w:rsidRPr="00FA2531" w:rsidRDefault="00000000">
            <w:pPr>
              <w:spacing w:after="0"/>
            </w:pPr>
            <w:r w:rsidRPr="00FA2531">
              <w:rPr>
                <w:rFonts w:ascii="Times New Roman" w:hAnsi="Times New Roman"/>
                <w:color w:val="FF0000"/>
                <w:sz w:val="24"/>
                <w:szCs w:val="24"/>
              </w:rPr>
              <w:t>4</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C9C80"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6DA"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D68F" w14:textId="25CBD5E1" w:rsidR="0057606F" w:rsidRPr="00FA2531" w:rsidRDefault="00000000">
            <w:pPr>
              <w:spacing w:after="0"/>
            </w:pPr>
            <w:r w:rsidRPr="00FA2531">
              <w:rPr>
                <w:rFonts w:ascii="Times New Roman" w:hAnsi="Times New Roman"/>
                <w:color w:val="FF0000"/>
                <w:sz w:val="24"/>
                <w:szCs w:val="24"/>
              </w:rPr>
              <w:t>4</w:t>
            </w:r>
            <w:r w:rsidR="00FA2531">
              <w:rPr>
                <w:rFonts w:ascii="Times New Roman" w:hAnsi="Times New Roman"/>
                <w:color w:val="FF0000"/>
                <w:sz w:val="24"/>
                <w:szCs w:val="24"/>
              </w:rPr>
              <w:t xml:space="preserve"> </w:t>
            </w:r>
            <w:r w:rsidR="00FA2531" w:rsidRPr="00FA2531">
              <w:rPr>
                <w:rFonts w:ascii="Times New Roman" w:hAnsi="Times New Roman"/>
                <w:sz w:val="24"/>
                <w:szCs w:val="24"/>
              </w:rPr>
              <w:t>ir</w:t>
            </w:r>
            <w:r w:rsidR="00FA2531">
              <w:rPr>
                <w:rFonts w:ascii="Times New Roman" w:hAnsi="Times New Roman"/>
                <w:color w:val="FF0000"/>
                <w:sz w:val="24"/>
                <w:szCs w:val="24"/>
              </w:rPr>
              <w:t xml:space="preserve"> </w:t>
            </w:r>
            <w:r w:rsidRPr="00FA2531">
              <w:rPr>
                <w:rFonts w:ascii="Times New Roman" w:hAnsi="Times New Roman"/>
                <w:sz w:val="24"/>
                <w:szCs w:val="24"/>
              </w:rPr>
              <w:t>6</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8EBDC"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12</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54CE"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19</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1C4F"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C263"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20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338F1"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C3B63"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0387"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118</w:t>
            </w:r>
          </w:p>
        </w:tc>
      </w:tr>
      <w:tr w:rsidR="0057606F" w:rsidRPr="00FA2531" w14:paraId="5F4975D9" w14:textId="77777777">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5426A" w14:textId="704796AC" w:rsidR="0057606F" w:rsidRPr="00FA2531" w:rsidRDefault="00000000">
            <w:pPr>
              <w:spacing w:after="0"/>
              <w:rPr>
                <w:rFonts w:ascii="Times New Roman" w:hAnsi="Times New Roman"/>
                <w:sz w:val="24"/>
                <w:szCs w:val="24"/>
              </w:rPr>
            </w:pPr>
            <w:r w:rsidRPr="00FA2531">
              <w:rPr>
                <w:rFonts w:ascii="Times New Roman" w:hAnsi="Times New Roman"/>
                <w:sz w:val="24"/>
                <w:szCs w:val="24"/>
              </w:rPr>
              <w:t>2023</w:t>
            </w:r>
            <w:r w:rsidR="00121894" w:rsidRPr="00FA2531">
              <w:rPr>
                <w:rFonts w:ascii="Times New Roman" w:hAnsi="Times New Roman"/>
                <w:sz w:val="24"/>
                <w:szCs w:val="24"/>
              </w:rPr>
              <w:t>–</w:t>
            </w:r>
            <w:r w:rsidRPr="00FA2531">
              <w:rPr>
                <w:rFonts w:ascii="Times New Roman" w:hAnsi="Times New Roman"/>
                <w:sz w:val="24"/>
                <w:szCs w:val="24"/>
              </w:rPr>
              <w:t>2024</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1BBD0" w14:textId="77777777" w:rsidR="0057606F" w:rsidRPr="00FA2531" w:rsidRDefault="00000000">
            <w:pPr>
              <w:spacing w:after="0"/>
            </w:pPr>
            <w:r w:rsidRPr="00FA2531">
              <w:rPr>
                <w:rFonts w:ascii="Times New Roman" w:hAnsi="Times New Roman"/>
                <w:color w:val="FF0000"/>
                <w:sz w:val="24"/>
                <w:szCs w:val="24"/>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F1C91" w14:textId="3E250021" w:rsidR="0057606F" w:rsidRPr="00FA2531" w:rsidRDefault="00000000">
            <w:pPr>
              <w:spacing w:after="0"/>
            </w:pPr>
            <w:r w:rsidRPr="00FA2531">
              <w:rPr>
                <w:rFonts w:ascii="Times New Roman" w:hAnsi="Times New Roman"/>
                <w:color w:val="FF0000"/>
                <w:sz w:val="24"/>
                <w:szCs w:val="24"/>
              </w:rPr>
              <w:t>5</w:t>
            </w:r>
            <w:r w:rsidR="00FA2531">
              <w:rPr>
                <w:rFonts w:ascii="Times New Roman" w:hAnsi="Times New Roman"/>
                <w:color w:val="FF0000"/>
                <w:sz w:val="24"/>
                <w:szCs w:val="24"/>
              </w:rPr>
              <w:t xml:space="preserve"> </w:t>
            </w:r>
            <w:r w:rsidR="00FA2531" w:rsidRPr="00FA2531">
              <w:rPr>
                <w:rFonts w:ascii="Times New Roman" w:hAnsi="Times New Roman"/>
                <w:sz w:val="24"/>
                <w:szCs w:val="24"/>
              </w:rPr>
              <w:t>ir</w:t>
            </w:r>
            <w:r w:rsidR="00FA2531">
              <w:rPr>
                <w:rFonts w:ascii="Times New Roman" w:hAnsi="Times New Roman"/>
                <w:color w:val="FF0000"/>
                <w:sz w:val="24"/>
                <w:szCs w:val="24"/>
              </w:rPr>
              <w:t xml:space="preserve"> </w:t>
            </w:r>
            <w:r w:rsidRPr="00FA2531">
              <w:rPr>
                <w:rFonts w:ascii="Times New Roman" w:hAnsi="Times New Roman"/>
                <w:sz w:val="24"/>
                <w:szCs w:val="24"/>
              </w:rPr>
              <w:t>4</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9FD9"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1202"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BD02F" w14:textId="77777777" w:rsidR="0057606F" w:rsidRPr="00FA2531" w:rsidRDefault="00000000">
            <w:pPr>
              <w:spacing w:after="0"/>
            </w:pPr>
            <w:r w:rsidRPr="00FA2531">
              <w:rPr>
                <w:rFonts w:ascii="Times New Roman" w:hAnsi="Times New Roman"/>
                <w:color w:val="FF0000"/>
                <w:sz w:val="24"/>
                <w:szCs w:val="24"/>
              </w:rPr>
              <w:t>6+2</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85C6"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12</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C995"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19</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82C00"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D1CB"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20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31C4"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6D796"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113</w:t>
            </w:r>
          </w:p>
        </w:tc>
      </w:tr>
      <w:tr w:rsidR="0057606F" w:rsidRPr="00FA2531" w14:paraId="7D2DA656" w14:textId="77777777">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01C4" w14:textId="263A9E2F" w:rsidR="0057606F" w:rsidRPr="00FA2531" w:rsidRDefault="00000000">
            <w:pPr>
              <w:spacing w:after="0"/>
              <w:rPr>
                <w:rFonts w:ascii="Times New Roman" w:hAnsi="Times New Roman"/>
                <w:sz w:val="24"/>
                <w:szCs w:val="24"/>
              </w:rPr>
            </w:pPr>
            <w:r w:rsidRPr="00FA2531">
              <w:rPr>
                <w:rFonts w:ascii="Times New Roman" w:hAnsi="Times New Roman"/>
                <w:sz w:val="24"/>
                <w:szCs w:val="24"/>
              </w:rPr>
              <w:t>2024</w:t>
            </w:r>
            <w:r w:rsidR="00121894" w:rsidRPr="00FA2531">
              <w:rPr>
                <w:rFonts w:ascii="Times New Roman" w:hAnsi="Times New Roman"/>
                <w:sz w:val="24"/>
                <w:szCs w:val="24"/>
              </w:rPr>
              <w:t>–</w:t>
            </w:r>
            <w:r w:rsidRPr="00FA2531">
              <w:rPr>
                <w:rFonts w:ascii="Times New Roman" w:hAnsi="Times New Roman"/>
                <w:sz w:val="24"/>
                <w:szCs w:val="24"/>
              </w:rPr>
              <w:t>2025</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F8051" w14:textId="77777777" w:rsidR="0057606F" w:rsidRPr="00FA2531" w:rsidRDefault="00000000">
            <w:pPr>
              <w:spacing w:after="0"/>
              <w:rPr>
                <w:rFonts w:ascii="Times New Roman" w:hAnsi="Times New Roman"/>
                <w:color w:val="FF0000"/>
                <w:sz w:val="24"/>
                <w:szCs w:val="24"/>
              </w:rPr>
            </w:pPr>
            <w:r w:rsidRPr="00FA2531">
              <w:rPr>
                <w:rFonts w:ascii="Times New Roman" w:hAnsi="Times New Roman"/>
                <w:color w:val="FF0000"/>
                <w:sz w:val="24"/>
                <w:szCs w:val="24"/>
              </w:rPr>
              <w:t>4</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A5B2C" w14:textId="0C85B5C1" w:rsidR="0057606F" w:rsidRPr="00FA2531" w:rsidRDefault="00000000">
            <w:pPr>
              <w:spacing w:after="0"/>
            </w:pPr>
            <w:r w:rsidRPr="00FA2531">
              <w:rPr>
                <w:rFonts w:ascii="Times New Roman" w:hAnsi="Times New Roman"/>
                <w:color w:val="FF0000"/>
                <w:sz w:val="24"/>
                <w:szCs w:val="24"/>
              </w:rPr>
              <w:t>4</w:t>
            </w:r>
            <w:r w:rsidR="00FA2531">
              <w:rPr>
                <w:rFonts w:ascii="Times New Roman" w:hAnsi="Times New Roman"/>
                <w:color w:val="FF0000"/>
                <w:sz w:val="24"/>
                <w:szCs w:val="24"/>
              </w:rPr>
              <w:t xml:space="preserve"> </w:t>
            </w:r>
            <w:r w:rsidR="00FA2531" w:rsidRPr="00FA2531">
              <w:rPr>
                <w:rFonts w:ascii="Times New Roman" w:hAnsi="Times New Roman"/>
                <w:sz w:val="24"/>
                <w:szCs w:val="24"/>
              </w:rPr>
              <w:t>ir</w:t>
            </w:r>
            <w:r w:rsidR="00FA2531">
              <w:rPr>
                <w:rFonts w:ascii="Times New Roman" w:hAnsi="Times New Roman"/>
                <w:color w:val="FF0000"/>
                <w:sz w:val="24"/>
                <w:szCs w:val="24"/>
              </w:rPr>
              <w:t xml:space="preserve"> </w:t>
            </w:r>
            <w:r w:rsidRPr="00FA2531">
              <w:rPr>
                <w:rFonts w:ascii="Times New Roman" w:hAnsi="Times New Roman"/>
                <w:sz w:val="24"/>
                <w:szCs w:val="24"/>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88638" w14:textId="77777777" w:rsidR="0057606F" w:rsidRPr="00FA2531" w:rsidRDefault="00000000">
            <w:pPr>
              <w:spacing w:after="0"/>
            </w:pPr>
            <w:r w:rsidRPr="00FA2531">
              <w:rPr>
                <w:rFonts w:ascii="Times New Roman" w:hAnsi="Times New Roman"/>
                <w:color w:val="FF0000"/>
                <w:sz w:val="24"/>
                <w:szCs w:val="24"/>
              </w:rPr>
              <w:t>4</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1E703" w14:textId="393C36FF" w:rsidR="0057606F" w:rsidRPr="00FA2531" w:rsidRDefault="00000000">
            <w:pPr>
              <w:spacing w:after="0"/>
            </w:pPr>
            <w:r w:rsidRPr="00FA2531">
              <w:rPr>
                <w:rFonts w:ascii="Times New Roman" w:hAnsi="Times New Roman"/>
                <w:color w:val="FF0000"/>
                <w:sz w:val="24"/>
                <w:szCs w:val="24"/>
              </w:rPr>
              <w:t>4</w:t>
            </w:r>
            <w:r w:rsidR="00FA2531">
              <w:rPr>
                <w:rFonts w:ascii="Times New Roman" w:hAnsi="Times New Roman"/>
                <w:color w:val="FF0000"/>
                <w:sz w:val="24"/>
                <w:szCs w:val="24"/>
              </w:rPr>
              <w:t xml:space="preserve"> </w:t>
            </w:r>
            <w:r w:rsidR="00FA2531" w:rsidRPr="00FA2531">
              <w:rPr>
                <w:rFonts w:ascii="Times New Roman" w:hAnsi="Times New Roman"/>
                <w:sz w:val="24"/>
                <w:szCs w:val="24"/>
              </w:rPr>
              <w:t xml:space="preserve">ir </w:t>
            </w:r>
            <w:r w:rsidRPr="00FA2531">
              <w:rPr>
                <w:rFonts w:ascii="Times New Roman" w:hAnsi="Times New Roman"/>
                <w:sz w:val="24"/>
                <w:szCs w:val="24"/>
              </w:rPr>
              <w:t>10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41AB"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C2652" w14:textId="77777777" w:rsidR="0057606F" w:rsidRPr="00FA2531" w:rsidRDefault="00000000">
            <w:pPr>
              <w:spacing w:after="0"/>
              <w:rPr>
                <w:rFonts w:ascii="Times New Roman" w:hAnsi="Times New Roman"/>
                <w:color w:val="FF0000"/>
                <w:sz w:val="24"/>
                <w:szCs w:val="24"/>
              </w:rPr>
            </w:pPr>
            <w:r w:rsidRPr="00FA2531">
              <w:rPr>
                <w:rFonts w:ascii="Times New Roman" w:hAnsi="Times New Roman"/>
                <w:color w:val="FF0000"/>
                <w:sz w:val="24"/>
                <w:szCs w:val="24"/>
              </w:rPr>
              <w:t>6+2</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F286"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FD9C"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19</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8181F"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23DEB"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20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E4659"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107</w:t>
            </w:r>
          </w:p>
        </w:tc>
      </w:tr>
      <w:tr w:rsidR="0057606F" w:rsidRPr="00FA2531" w14:paraId="41EFE03C" w14:textId="77777777">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3218F" w14:textId="1194A8B1" w:rsidR="0057606F" w:rsidRPr="00FA2531" w:rsidRDefault="00000000">
            <w:pPr>
              <w:spacing w:after="0"/>
              <w:rPr>
                <w:rFonts w:ascii="Times New Roman" w:hAnsi="Times New Roman"/>
                <w:sz w:val="24"/>
                <w:szCs w:val="24"/>
              </w:rPr>
            </w:pPr>
            <w:r w:rsidRPr="00FA2531">
              <w:rPr>
                <w:rFonts w:ascii="Times New Roman" w:hAnsi="Times New Roman"/>
                <w:sz w:val="24"/>
                <w:szCs w:val="24"/>
              </w:rPr>
              <w:t>2025</w:t>
            </w:r>
            <w:r w:rsidR="00121894" w:rsidRPr="00FA2531">
              <w:rPr>
                <w:rFonts w:ascii="Times New Roman" w:hAnsi="Times New Roman"/>
                <w:sz w:val="24"/>
                <w:szCs w:val="24"/>
              </w:rPr>
              <w:t>–</w:t>
            </w:r>
            <w:r w:rsidRPr="00FA2531">
              <w:rPr>
                <w:rFonts w:ascii="Times New Roman" w:hAnsi="Times New Roman"/>
                <w:sz w:val="24"/>
                <w:szCs w:val="24"/>
              </w:rPr>
              <w:t>2026</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B4F95" w14:textId="77777777" w:rsidR="0057606F" w:rsidRPr="00FA2531" w:rsidRDefault="00000000">
            <w:pPr>
              <w:spacing w:after="0"/>
            </w:pPr>
            <w:r w:rsidRPr="00FA2531">
              <w:rPr>
                <w:rFonts w:ascii="Times New Roman" w:hAnsi="Times New Roman"/>
                <w:color w:val="FF0000"/>
                <w:sz w:val="24"/>
                <w:szCs w:val="24"/>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8B86F" w14:textId="61F51CA4" w:rsidR="0057606F" w:rsidRPr="00FA2531" w:rsidRDefault="00000000">
            <w:pPr>
              <w:spacing w:after="0"/>
            </w:pPr>
            <w:r w:rsidRPr="00FA2531">
              <w:rPr>
                <w:rFonts w:ascii="Times New Roman" w:hAnsi="Times New Roman"/>
                <w:color w:val="FF0000"/>
                <w:sz w:val="24"/>
                <w:szCs w:val="24"/>
              </w:rPr>
              <w:t>1</w:t>
            </w:r>
            <w:r w:rsidR="00FA2531">
              <w:rPr>
                <w:rFonts w:ascii="Times New Roman" w:hAnsi="Times New Roman"/>
                <w:color w:val="FF0000"/>
                <w:sz w:val="24"/>
                <w:szCs w:val="24"/>
              </w:rPr>
              <w:t xml:space="preserve"> </w:t>
            </w:r>
            <w:r w:rsidR="00FA2531" w:rsidRPr="00FA2531">
              <w:rPr>
                <w:rFonts w:ascii="Times New Roman" w:hAnsi="Times New Roman"/>
                <w:sz w:val="24"/>
                <w:szCs w:val="24"/>
              </w:rPr>
              <w:t>ir</w:t>
            </w:r>
            <w:r w:rsidR="00FA2531">
              <w:rPr>
                <w:rFonts w:ascii="Times New Roman" w:hAnsi="Times New Roman"/>
                <w:color w:val="FF0000"/>
                <w:sz w:val="24"/>
                <w:szCs w:val="24"/>
              </w:rPr>
              <w:t xml:space="preserve"> </w:t>
            </w:r>
            <w:r w:rsidRPr="00FA2531">
              <w:rPr>
                <w:rFonts w:ascii="Times New Roman" w:hAnsi="Times New Roman"/>
                <w:sz w:val="24"/>
                <w:szCs w:val="24"/>
              </w:rPr>
              <w:t>4</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41BB"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E80BE" w14:textId="2B7817F7" w:rsidR="0057606F" w:rsidRPr="00FA2531" w:rsidRDefault="00000000">
            <w:pPr>
              <w:spacing w:after="0"/>
            </w:pPr>
            <w:r w:rsidRPr="00FA2531">
              <w:rPr>
                <w:rFonts w:ascii="Times New Roman" w:hAnsi="Times New Roman"/>
                <w:color w:val="FF0000"/>
                <w:sz w:val="24"/>
                <w:szCs w:val="24"/>
              </w:rPr>
              <w:t>5</w:t>
            </w:r>
            <w:r w:rsidR="00FA2531">
              <w:rPr>
                <w:rFonts w:ascii="Times New Roman" w:hAnsi="Times New Roman"/>
                <w:color w:val="FF0000"/>
                <w:sz w:val="24"/>
                <w:szCs w:val="24"/>
              </w:rPr>
              <w:t xml:space="preserve"> </w:t>
            </w:r>
            <w:r w:rsidR="00FA2531">
              <w:rPr>
                <w:rFonts w:ascii="Times New Roman" w:hAnsi="Times New Roman"/>
                <w:sz w:val="24"/>
                <w:szCs w:val="24"/>
              </w:rPr>
              <w:t xml:space="preserve">ir </w:t>
            </w:r>
            <w:r w:rsidRPr="00FA253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DE2C0"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9E8B"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F637" w14:textId="77777777" w:rsidR="0057606F" w:rsidRPr="00FA2531" w:rsidRDefault="00000000">
            <w:pPr>
              <w:spacing w:after="0"/>
            </w:pPr>
            <w:r w:rsidRPr="00FA2531">
              <w:rPr>
                <w:rFonts w:ascii="Times New Roman" w:hAnsi="Times New Roman"/>
                <w:color w:val="FF0000"/>
                <w:sz w:val="24"/>
                <w:szCs w:val="24"/>
              </w:rPr>
              <w:t>6+2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6CE8"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6BA5A"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19</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DFC4"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05093"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88</w:t>
            </w:r>
          </w:p>
        </w:tc>
      </w:tr>
    </w:tbl>
    <w:p w14:paraId="2A7A268E" w14:textId="316B2CD2" w:rsidR="0057606F" w:rsidRPr="00FA2531" w:rsidRDefault="00121894">
      <w:pPr>
        <w:spacing w:after="0" w:line="276" w:lineRule="auto"/>
        <w:jc w:val="both"/>
        <w:rPr>
          <w:rFonts w:ascii="Times New Roman" w:hAnsi="Times New Roman"/>
          <w:sz w:val="24"/>
          <w:szCs w:val="24"/>
        </w:rPr>
      </w:pPr>
      <w:r w:rsidRPr="00FA2531">
        <w:rPr>
          <w:rFonts w:ascii="Times New Roman" w:hAnsi="Times New Roman"/>
          <w:sz w:val="24"/>
          <w:szCs w:val="24"/>
        </w:rPr>
        <w:t>2022 m. rugsėjo 1 d. duomenimis, bendras mokinių skaičius (ikimokyklinis, priešmokyklinis ir pradinis, pagrindinis) – 134.</w:t>
      </w:r>
    </w:p>
    <w:p w14:paraId="2B25D760" w14:textId="027FEBB1" w:rsidR="0057606F" w:rsidRPr="00FA2531" w:rsidRDefault="00000000">
      <w:pPr>
        <w:spacing w:after="0" w:line="276" w:lineRule="auto"/>
        <w:jc w:val="both"/>
        <w:rPr>
          <w:rFonts w:ascii="Times New Roman" w:hAnsi="Times New Roman"/>
          <w:b/>
          <w:bCs/>
          <w:sz w:val="24"/>
          <w:szCs w:val="24"/>
        </w:rPr>
      </w:pPr>
      <w:r w:rsidRPr="00FA2531">
        <w:rPr>
          <w:rFonts w:ascii="Times New Roman" w:hAnsi="Times New Roman"/>
          <w:b/>
          <w:bCs/>
          <w:sz w:val="24"/>
          <w:szCs w:val="24"/>
        </w:rPr>
        <w:t>Išvad</w:t>
      </w:r>
      <w:r w:rsidR="00121894" w:rsidRPr="00FA2531">
        <w:rPr>
          <w:rFonts w:ascii="Times New Roman" w:hAnsi="Times New Roman"/>
          <w:b/>
          <w:bCs/>
          <w:sz w:val="24"/>
          <w:szCs w:val="24"/>
        </w:rPr>
        <w:t>os</w:t>
      </w:r>
      <w:r w:rsidRPr="00FA2531">
        <w:rPr>
          <w:rFonts w:ascii="Times New Roman" w:hAnsi="Times New Roman"/>
          <w:b/>
          <w:bCs/>
          <w:sz w:val="24"/>
          <w:szCs w:val="24"/>
        </w:rPr>
        <w:t xml:space="preserve">: </w:t>
      </w:r>
    </w:p>
    <w:p w14:paraId="65C443C8" w14:textId="77777777" w:rsidR="0057606F" w:rsidRPr="00FA2531" w:rsidRDefault="00000000">
      <w:pPr>
        <w:pStyle w:val="Sraopastraipa"/>
        <w:numPr>
          <w:ilvl w:val="0"/>
          <w:numId w:val="2"/>
        </w:numPr>
        <w:tabs>
          <w:tab w:val="left" w:pos="709"/>
        </w:tabs>
        <w:spacing w:after="0" w:line="276" w:lineRule="auto"/>
        <w:ind w:left="0" w:firstLine="360"/>
        <w:jc w:val="both"/>
        <w:rPr>
          <w:rFonts w:ascii="Times New Roman" w:hAnsi="Times New Roman"/>
          <w:sz w:val="24"/>
          <w:szCs w:val="24"/>
        </w:rPr>
      </w:pPr>
      <w:r w:rsidRPr="00FA2531">
        <w:rPr>
          <w:rFonts w:ascii="Times New Roman" w:hAnsi="Times New Roman"/>
          <w:sz w:val="24"/>
          <w:szCs w:val="24"/>
        </w:rPr>
        <w:t>Mokykla nuo 2023 m. rugsėjo 1 d. gali neturėti 8 mokinių 5 klasėje, todėl savivaldybė turės ieškoti galimybių skirti lėšų šios klasės išlaikymui arba nebus formuojama 5 klasė.</w:t>
      </w:r>
    </w:p>
    <w:p w14:paraId="35693B8E" w14:textId="4976D2F1" w:rsidR="0057606F" w:rsidRPr="00FA2531" w:rsidRDefault="00000000">
      <w:pPr>
        <w:pStyle w:val="Sraopastraipa"/>
        <w:numPr>
          <w:ilvl w:val="0"/>
          <w:numId w:val="2"/>
        </w:numPr>
        <w:tabs>
          <w:tab w:val="left" w:pos="709"/>
        </w:tabs>
        <w:spacing w:after="0" w:line="276" w:lineRule="auto"/>
        <w:ind w:left="0" w:firstLine="360"/>
        <w:jc w:val="both"/>
        <w:rPr>
          <w:rFonts w:ascii="Times New Roman" w:hAnsi="Times New Roman"/>
          <w:sz w:val="24"/>
          <w:szCs w:val="24"/>
        </w:rPr>
      </w:pPr>
      <w:r w:rsidRPr="00FA2531">
        <w:rPr>
          <w:rFonts w:ascii="Times New Roman" w:hAnsi="Times New Roman"/>
          <w:sz w:val="24"/>
          <w:szCs w:val="24"/>
        </w:rPr>
        <w:lastRenderedPageBreak/>
        <w:t xml:space="preserve">Darytina prielaida, kad nuo 2026 metų rugsėjo 1 d. būsimoje 5 klasėje </w:t>
      </w:r>
      <w:r w:rsidR="00E823F9" w:rsidRPr="00FA2531">
        <w:rPr>
          <w:rFonts w:ascii="Times New Roman" w:hAnsi="Times New Roman"/>
          <w:sz w:val="24"/>
          <w:szCs w:val="24"/>
        </w:rPr>
        <w:t>gali nebūti</w:t>
      </w:r>
      <w:r w:rsidRPr="00FA2531">
        <w:rPr>
          <w:rFonts w:ascii="Times New Roman" w:hAnsi="Times New Roman"/>
          <w:sz w:val="24"/>
          <w:szCs w:val="24"/>
        </w:rPr>
        <w:t xml:space="preserve"> privalomo minimalaus 8 mokinių skaičiaus, todėl </w:t>
      </w:r>
      <w:r w:rsidR="00E823F9" w:rsidRPr="00FA2531">
        <w:rPr>
          <w:rFonts w:ascii="Times New Roman" w:hAnsi="Times New Roman"/>
          <w:sz w:val="24"/>
          <w:szCs w:val="24"/>
        </w:rPr>
        <w:t>gali būti skiriamas finansavimas arba ne</w:t>
      </w:r>
      <w:r w:rsidRPr="00FA2531">
        <w:rPr>
          <w:rFonts w:ascii="Times New Roman" w:hAnsi="Times New Roman"/>
          <w:sz w:val="24"/>
          <w:szCs w:val="24"/>
        </w:rPr>
        <w:t>formuojama 5 klasė. Tuo atveju, jeigu mokinių skaičius sumažėtų iki 59 mokinių</w:t>
      </w:r>
      <w:r w:rsidR="00121894" w:rsidRPr="00FA2531">
        <w:rPr>
          <w:rFonts w:ascii="Times New Roman" w:hAnsi="Times New Roman"/>
          <w:sz w:val="24"/>
          <w:szCs w:val="24"/>
        </w:rPr>
        <w:t xml:space="preserve">, </w:t>
      </w:r>
      <w:r w:rsidRPr="00FA2531">
        <w:rPr>
          <w:rFonts w:ascii="Times New Roman" w:hAnsi="Times New Roman"/>
          <w:sz w:val="24"/>
          <w:szCs w:val="24"/>
        </w:rPr>
        <w:t>mokykla būtų reorganizuojama.</w:t>
      </w:r>
    </w:p>
    <w:p w14:paraId="211E7FA5" w14:textId="77777777" w:rsidR="0057606F" w:rsidRPr="00FA2531" w:rsidRDefault="0057606F">
      <w:pPr>
        <w:spacing w:after="0" w:line="276" w:lineRule="auto"/>
        <w:jc w:val="both"/>
        <w:rPr>
          <w:rFonts w:ascii="Times New Roman" w:hAnsi="Times New Roman"/>
          <w:b/>
          <w:bCs/>
          <w:color w:val="000000"/>
          <w:sz w:val="24"/>
          <w:szCs w:val="24"/>
        </w:rPr>
      </w:pPr>
    </w:p>
    <w:p w14:paraId="2A13943D" w14:textId="77777777" w:rsidR="0057606F" w:rsidRPr="00FA2531" w:rsidRDefault="00000000">
      <w:pPr>
        <w:spacing w:after="0" w:line="276" w:lineRule="auto"/>
        <w:jc w:val="both"/>
        <w:rPr>
          <w:rFonts w:ascii="Times New Roman" w:hAnsi="Times New Roman"/>
          <w:b/>
          <w:bCs/>
          <w:color w:val="000000"/>
          <w:sz w:val="24"/>
          <w:szCs w:val="24"/>
        </w:rPr>
      </w:pPr>
      <w:r w:rsidRPr="00FA2531">
        <w:rPr>
          <w:rFonts w:ascii="Times New Roman" w:hAnsi="Times New Roman"/>
          <w:b/>
          <w:bCs/>
          <w:color w:val="000000"/>
          <w:sz w:val="24"/>
          <w:szCs w:val="24"/>
        </w:rPr>
        <w:t xml:space="preserve">Kaišiadorių </w:t>
      </w:r>
      <w:proofErr w:type="spellStart"/>
      <w:r w:rsidRPr="00FA2531">
        <w:rPr>
          <w:rFonts w:ascii="Times New Roman" w:hAnsi="Times New Roman"/>
          <w:b/>
          <w:bCs/>
          <w:color w:val="000000"/>
          <w:sz w:val="24"/>
          <w:szCs w:val="24"/>
        </w:rPr>
        <w:t>šv.</w:t>
      </w:r>
      <w:proofErr w:type="spellEnd"/>
      <w:r w:rsidRPr="00FA2531">
        <w:rPr>
          <w:rFonts w:ascii="Times New Roman" w:hAnsi="Times New Roman"/>
          <w:b/>
          <w:bCs/>
          <w:color w:val="000000"/>
          <w:sz w:val="24"/>
          <w:szCs w:val="24"/>
        </w:rPr>
        <w:t xml:space="preserve"> Faustinos mokykla-daugiafunkcis centras</w:t>
      </w:r>
    </w:p>
    <w:tbl>
      <w:tblPr>
        <w:tblW w:w="13785" w:type="dxa"/>
        <w:tblInd w:w="-5" w:type="dxa"/>
        <w:tblCellMar>
          <w:left w:w="10" w:type="dxa"/>
          <w:right w:w="10" w:type="dxa"/>
        </w:tblCellMar>
        <w:tblLook w:val="04A0" w:firstRow="1" w:lastRow="0" w:firstColumn="1" w:lastColumn="0" w:noHBand="0" w:noVBand="1"/>
      </w:tblPr>
      <w:tblGrid>
        <w:gridCol w:w="1156"/>
        <w:gridCol w:w="738"/>
        <w:gridCol w:w="922"/>
        <w:gridCol w:w="922"/>
        <w:gridCol w:w="922"/>
        <w:gridCol w:w="737"/>
        <w:gridCol w:w="922"/>
        <w:gridCol w:w="922"/>
        <w:gridCol w:w="737"/>
        <w:gridCol w:w="737"/>
        <w:gridCol w:w="760"/>
        <w:gridCol w:w="1293"/>
        <w:gridCol w:w="1133"/>
        <w:gridCol w:w="993"/>
        <w:gridCol w:w="891"/>
      </w:tblGrid>
      <w:tr w:rsidR="0057606F" w:rsidRPr="00FA2531" w14:paraId="3B507044" w14:textId="77777777">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AC3F2"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Mokslo metai</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0850"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1 kl.</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A008"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2 kl.</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2ADE"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3 kl.</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904A"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4 kl.</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C5AA5"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5 kl.</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E5E36"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6 kl.</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F13E"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7 kl.</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B722"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8 kl.</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56480"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9 kl.</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D517A"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10 kl.</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7A08" w14:textId="6BB9238B" w:rsidR="0057606F" w:rsidRPr="00FA2531" w:rsidRDefault="00000000">
            <w:pPr>
              <w:spacing w:after="0"/>
              <w:rPr>
                <w:rFonts w:ascii="Times New Roman" w:hAnsi="Times New Roman"/>
                <w:b/>
                <w:sz w:val="24"/>
                <w:szCs w:val="24"/>
              </w:rPr>
            </w:pPr>
            <w:proofErr w:type="spellStart"/>
            <w:r w:rsidRPr="00FA2531">
              <w:rPr>
                <w:rFonts w:ascii="Times New Roman" w:hAnsi="Times New Roman"/>
                <w:b/>
                <w:sz w:val="24"/>
                <w:szCs w:val="24"/>
              </w:rPr>
              <w:t>Soc</w:t>
            </w:r>
            <w:proofErr w:type="spellEnd"/>
            <w:r w:rsidRPr="00FA2531">
              <w:rPr>
                <w:rFonts w:ascii="Times New Roman" w:hAnsi="Times New Roman"/>
                <w:b/>
                <w:sz w:val="24"/>
                <w:szCs w:val="24"/>
              </w:rPr>
              <w:t xml:space="preserve">. </w:t>
            </w:r>
            <w:proofErr w:type="spellStart"/>
            <w:r w:rsidRPr="00FA2531">
              <w:rPr>
                <w:rFonts w:ascii="Times New Roman" w:hAnsi="Times New Roman"/>
                <w:b/>
                <w:sz w:val="24"/>
                <w:szCs w:val="24"/>
              </w:rPr>
              <w:t>įgūd</w:t>
            </w:r>
            <w:r w:rsidR="00121894" w:rsidRPr="00FA2531">
              <w:rPr>
                <w:rFonts w:ascii="Times New Roman" w:hAnsi="Times New Roman"/>
                <w:b/>
                <w:sz w:val="24"/>
                <w:szCs w:val="24"/>
              </w:rPr>
              <w:t>ž</w:t>
            </w:r>
            <w:proofErr w:type="spellEnd"/>
            <w:r w:rsidRPr="00FA2531">
              <w:rPr>
                <w:rFonts w:ascii="Times New Roman" w:hAnsi="Times New Roman"/>
                <w:b/>
                <w:sz w:val="24"/>
                <w:szCs w:val="24"/>
              </w:rPr>
              <w:t>. I metai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D54E09" w14:textId="3895893A" w:rsidR="0057606F" w:rsidRPr="00FA2531" w:rsidRDefault="00000000">
            <w:pPr>
              <w:spacing w:after="0"/>
              <w:rPr>
                <w:rFonts w:ascii="Times New Roman" w:hAnsi="Times New Roman"/>
                <w:b/>
                <w:sz w:val="24"/>
                <w:szCs w:val="24"/>
              </w:rPr>
            </w:pPr>
            <w:proofErr w:type="spellStart"/>
            <w:r w:rsidRPr="00FA2531">
              <w:rPr>
                <w:rFonts w:ascii="Times New Roman" w:hAnsi="Times New Roman"/>
                <w:b/>
                <w:sz w:val="24"/>
                <w:szCs w:val="24"/>
              </w:rPr>
              <w:t>Soc</w:t>
            </w:r>
            <w:proofErr w:type="spellEnd"/>
            <w:r w:rsidRPr="00FA2531">
              <w:rPr>
                <w:rFonts w:ascii="Times New Roman" w:hAnsi="Times New Roman"/>
                <w:b/>
                <w:sz w:val="24"/>
                <w:szCs w:val="24"/>
              </w:rPr>
              <w:t xml:space="preserve">. </w:t>
            </w:r>
            <w:proofErr w:type="spellStart"/>
            <w:r w:rsidRPr="00FA2531">
              <w:rPr>
                <w:rFonts w:ascii="Times New Roman" w:hAnsi="Times New Roman"/>
                <w:b/>
                <w:sz w:val="24"/>
                <w:szCs w:val="24"/>
              </w:rPr>
              <w:t>įgūd</w:t>
            </w:r>
            <w:r w:rsidR="00121894" w:rsidRPr="00FA2531">
              <w:rPr>
                <w:rFonts w:ascii="Times New Roman" w:hAnsi="Times New Roman"/>
                <w:b/>
                <w:sz w:val="24"/>
                <w:szCs w:val="24"/>
              </w:rPr>
              <w:t>ž</w:t>
            </w:r>
            <w:proofErr w:type="spellEnd"/>
            <w:r w:rsidRPr="00FA2531">
              <w:rPr>
                <w:rFonts w:ascii="Times New Roman" w:hAnsi="Times New Roman"/>
                <w:b/>
                <w:sz w:val="24"/>
                <w:szCs w:val="24"/>
              </w:rPr>
              <w:t>. II metai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1F93E5" w14:textId="5BBE481E" w:rsidR="0057606F" w:rsidRPr="00FA2531" w:rsidRDefault="00000000">
            <w:pPr>
              <w:spacing w:after="0"/>
              <w:rPr>
                <w:rFonts w:ascii="Times New Roman" w:hAnsi="Times New Roman"/>
                <w:b/>
                <w:sz w:val="24"/>
                <w:szCs w:val="24"/>
              </w:rPr>
            </w:pPr>
            <w:proofErr w:type="spellStart"/>
            <w:r w:rsidRPr="00FA2531">
              <w:rPr>
                <w:rFonts w:ascii="Times New Roman" w:hAnsi="Times New Roman"/>
                <w:b/>
                <w:sz w:val="24"/>
                <w:szCs w:val="24"/>
              </w:rPr>
              <w:t>Soc</w:t>
            </w:r>
            <w:proofErr w:type="spellEnd"/>
            <w:r w:rsidRPr="00FA2531">
              <w:rPr>
                <w:rFonts w:ascii="Times New Roman" w:hAnsi="Times New Roman"/>
                <w:b/>
                <w:sz w:val="24"/>
                <w:szCs w:val="24"/>
              </w:rPr>
              <w:t xml:space="preserve">. </w:t>
            </w:r>
            <w:proofErr w:type="spellStart"/>
            <w:r w:rsidRPr="00FA2531">
              <w:rPr>
                <w:rFonts w:ascii="Times New Roman" w:hAnsi="Times New Roman"/>
                <w:b/>
                <w:sz w:val="24"/>
                <w:szCs w:val="24"/>
              </w:rPr>
              <w:t>įgūd</w:t>
            </w:r>
            <w:r w:rsidR="00121894" w:rsidRPr="00FA2531">
              <w:rPr>
                <w:rFonts w:ascii="Times New Roman" w:hAnsi="Times New Roman"/>
                <w:b/>
                <w:sz w:val="24"/>
                <w:szCs w:val="24"/>
              </w:rPr>
              <w:t>ž</w:t>
            </w:r>
            <w:proofErr w:type="spellEnd"/>
            <w:r w:rsidRPr="00FA2531">
              <w:rPr>
                <w:rFonts w:ascii="Times New Roman" w:hAnsi="Times New Roman"/>
                <w:b/>
                <w:sz w:val="24"/>
                <w:szCs w:val="24"/>
              </w:rPr>
              <w:t>. III metai</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79B639" w14:textId="77777777" w:rsidR="0057606F" w:rsidRPr="00FA2531" w:rsidRDefault="00000000">
            <w:pPr>
              <w:spacing w:after="0"/>
              <w:rPr>
                <w:rFonts w:ascii="Times New Roman" w:hAnsi="Times New Roman"/>
                <w:b/>
                <w:sz w:val="24"/>
                <w:szCs w:val="24"/>
              </w:rPr>
            </w:pPr>
            <w:r w:rsidRPr="00FA2531">
              <w:rPr>
                <w:rFonts w:ascii="Times New Roman" w:hAnsi="Times New Roman"/>
                <w:b/>
                <w:sz w:val="24"/>
                <w:szCs w:val="24"/>
              </w:rPr>
              <w:t>Iš viso</w:t>
            </w:r>
          </w:p>
        </w:tc>
      </w:tr>
      <w:tr w:rsidR="0057606F" w:rsidRPr="00FA2531" w14:paraId="7D54C0D8" w14:textId="77777777">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A617" w14:textId="580C522B" w:rsidR="0057606F" w:rsidRPr="00FA2531" w:rsidRDefault="00000000">
            <w:pPr>
              <w:spacing w:after="0"/>
              <w:rPr>
                <w:rFonts w:ascii="Times New Roman" w:hAnsi="Times New Roman"/>
                <w:sz w:val="24"/>
                <w:szCs w:val="24"/>
              </w:rPr>
            </w:pPr>
            <w:r w:rsidRPr="00FA2531">
              <w:rPr>
                <w:rFonts w:ascii="Times New Roman" w:hAnsi="Times New Roman"/>
                <w:sz w:val="24"/>
                <w:szCs w:val="24"/>
              </w:rPr>
              <w:t>2022</w:t>
            </w:r>
            <w:r w:rsidR="00121894" w:rsidRPr="00FA2531">
              <w:rPr>
                <w:rFonts w:ascii="Times New Roman" w:hAnsi="Times New Roman"/>
                <w:sz w:val="24"/>
                <w:szCs w:val="24"/>
              </w:rPr>
              <w:t>–</w:t>
            </w:r>
            <w:r w:rsidRPr="00FA2531">
              <w:rPr>
                <w:rFonts w:ascii="Times New Roman" w:hAnsi="Times New Roman"/>
                <w:sz w:val="24"/>
                <w:szCs w:val="24"/>
              </w:rPr>
              <w:t>2023</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37B79"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3</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4B6DB"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F0F5"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7</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DB72"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623A"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45A7"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7</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F7CD"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4F08"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E4C2"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4</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ED440" w14:textId="77777777" w:rsidR="0057606F" w:rsidRPr="00FA2531" w:rsidRDefault="00000000">
            <w:pPr>
              <w:spacing w:after="0"/>
              <w:rPr>
                <w:rFonts w:ascii="Times New Roman" w:hAnsi="Times New Roman"/>
                <w:sz w:val="24"/>
                <w:szCs w:val="24"/>
              </w:rPr>
            </w:pPr>
            <w:r w:rsidRPr="00FA2531">
              <w:rPr>
                <w:rFonts w:ascii="Times New Roman" w:hAnsi="Times New Roman"/>
                <w:sz w:val="24"/>
                <w:szCs w:val="24"/>
              </w:rPr>
              <w:t>7</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152B2" w14:textId="77777777" w:rsidR="0057606F" w:rsidRPr="00FA2531" w:rsidRDefault="00000000">
            <w:pPr>
              <w:spacing w:after="0"/>
              <w:rPr>
                <w:rFonts w:ascii="Times New Roman" w:hAnsi="Times New Roman"/>
                <w:bCs/>
                <w:sz w:val="24"/>
                <w:szCs w:val="24"/>
              </w:rPr>
            </w:pPr>
            <w:r w:rsidRPr="00FA2531">
              <w:rPr>
                <w:rFonts w:ascii="Times New Roman" w:hAnsi="Times New Roman"/>
                <w:bCs/>
                <w:sz w:val="24"/>
                <w:szCs w:val="24"/>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BE6063" w14:textId="77777777" w:rsidR="0057606F" w:rsidRPr="00FA2531" w:rsidRDefault="00000000">
            <w:pPr>
              <w:spacing w:after="0"/>
              <w:rPr>
                <w:rFonts w:ascii="Times New Roman" w:hAnsi="Times New Roman"/>
                <w:bCs/>
                <w:sz w:val="24"/>
                <w:szCs w:val="24"/>
              </w:rPr>
            </w:pPr>
            <w:r w:rsidRPr="00FA2531">
              <w:rPr>
                <w:rFonts w:ascii="Times New Roman" w:hAnsi="Times New Roman"/>
                <w:bCs/>
                <w:sz w:val="24"/>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849B1E" w14:textId="77777777" w:rsidR="0057606F" w:rsidRPr="00FA2531" w:rsidRDefault="00000000">
            <w:pPr>
              <w:spacing w:after="0"/>
              <w:rPr>
                <w:rFonts w:ascii="Times New Roman" w:hAnsi="Times New Roman"/>
                <w:bCs/>
                <w:sz w:val="24"/>
                <w:szCs w:val="24"/>
              </w:rPr>
            </w:pPr>
            <w:r w:rsidRPr="00FA2531">
              <w:rPr>
                <w:rFonts w:ascii="Times New Roman" w:hAnsi="Times New Roman"/>
                <w:bCs/>
                <w:sz w:val="24"/>
                <w:szCs w:val="24"/>
              </w:rPr>
              <w:t>5</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3FB021" w14:textId="77777777" w:rsidR="0057606F" w:rsidRPr="00FA2531" w:rsidRDefault="00000000">
            <w:pPr>
              <w:spacing w:after="0"/>
              <w:rPr>
                <w:rFonts w:ascii="Times New Roman" w:hAnsi="Times New Roman"/>
                <w:bCs/>
                <w:sz w:val="24"/>
                <w:szCs w:val="24"/>
              </w:rPr>
            </w:pPr>
            <w:r w:rsidRPr="00FA2531">
              <w:rPr>
                <w:rFonts w:ascii="Times New Roman" w:hAnsi="Times New Roman"/>
                <w:bCs/>
                <w:sz w:val="24"/>
                <w:szCs w:val="24"/>
              </w:rPr>
              <w:t>59+4=63</w:t>
            </w:r>
          </w:p>
        </w:tc>
      </w:tr>
    </w:tbl>
    <w:p w14:paraId="37771D06" w14:textId="6812A4D4" w:rsidR="0057606F" w:rsidRPr="00FA2531" w:rsidRDefault="00121894">
      <w:pPr>
        <w:spacing w:after="0" w:line="276" w:lineRule="auto"/>
        <w:jc w:val="both"/>
        <w:rPr>
          <w:rFonts w:ascii="Times New Roman" w:hAnsi="Times New Roman"/>
          <w:sz w:val="24"/>
          <w:szCs w:val="24"/>
        </w:rPr>
      </w:pPr>
      <w:r w:rsidRPr="00FA2531">
        <w:rPr>
          <w:rFonts w:ascii="Times New Roman" w:hAnsi="Times New Roman"/>
          <w:sz w:val="24"/>
          <w:szCs w:val="24"/>
        </w:rPr>
        <w:t xml:space="preserve">2022 m. rugsėjo 1 d. duomenimis, bendras mokinių skaičius (ikimokyklinis, priešmokyklinis ir pradinis, pagrindinis, </w:t>
      </w:r>
      <w:proofErr w:type="spellStart"/>
      <w:r w:rsidRPr="00FA2531">
        <w:rPr>
          <w:rFonts w:ascii="Times New Roman" w:hAnsi="Times New Roman"/>
          <w:sz w:val="24"/>
          <w:szCs w:val="24"/>
        </w:rPr>
        <w:t>soc</w:t>
      </w:r>
      <w:proofErr w:type="spellEnd"/>
      <w:r w:rsidRPr="00FA2531">
        <w:rPr>
          <w:rFonts w:ascii="Times New Roman" w:hAnsi="Times New Roman"/>
          <w:sz w:val="24"/>
          <w:szCs w:val="24"/>
        </w:rPr>
        <w:t xml:space="preserve">. įgūdžių ugdymo ir </w:t>
      </w:r>
      <w:proofErr w:type="spellStart"/>
      <w:r w:rsidRPr="00FA2531">
        <w:rPr>
          <w:rFonts w:ascii="Times New Roman" w:hAnsi="Times New Roman"/>
          <w:sz w:val="24"/>
          <w:szCs w:val="24"/>
        </w:rPr>
        <w:t>soc</w:t>
      </w:r>
      <w:proofErr w:type="spellEnd"/>
      <w:r w:rsidRPr="00FA2531">
        <w:rPr>
          <w:rFonts w:ascii="Times New Roman" w:hAnsi="Times New Roman"/>
          <w:sz w:val="24"/>
          <w:szCs w:val="24"/>
        </w:rPr>
        <w:t>. veikla) – 133.</w:t>
      </w:r>
    </w:p>
    <w:p w14:paraId="5FDDFC0A" w14:textId="3CE940EE" w:rsidR="00674649" w:rsidRPr="00FA2531" w:rsidRDefault="00000000" w:rsidP="00121894">
      <w:pPr>
        <w:spacing w:after="0" w:line="276" w:lineRule="auto"/>
        <w:jc w:val="both"/>
        <w:rPr>
          <w:rFonts w:ascii="Times New Roman" w:hAnsi="Times New Roman"/>
          <w:b/>
          <w:bCs/>
          <w:sz w:val="24"/>
          <w:szCs w:val="24"/>
        </w:rPr>
      </w:pPr>
      <w:r w:rsidRPr="00FA2531">
        <w:rPr>
          <w:rFonts w:ascii="Times New Roman" w:hAnsi="Times New Roman"/>
          <w:b/>
          <w:bCs/>
          <w:sz w:val="24"/>
          <w:szCs w:val="24"/>
        </w:rPr>
        <w:t>Išvada:</w:t>
      </w:r>
      <w:r w:rsidR="00121894" w:rsidRPr="00FA2531">
        <w:rPr>
          <w:rFonts w:ascii="Times New Roman" w:hAnsi="Times New Roman"/>
          <w:b/>
          <w:bCs/>
          <w:sz w:val="24"/>
          <w:szCs w:val="24"/>
        </w:rPr>
        <w:t xml:space="preserve"> </w:t>
      </w:r>
      <w:r w:rsidR="00121894" w:rsidRPr="00FA2531">
        <w:rPr>
          <w:rFonts w:ascii="Times New Roman" w:hAnsi="Times New Roman"/>
          <w:sz w:val="24"/>
          <w:szCs w:val="24"/>
        </w:rPr>
        <w:t>m</w:t>
      </w:r>
      <w:r w:rsidR="00674649" w:rsidRPr="00FA2531">
        <w:rPr>
          <w:rFonts w:ascii="Times New Roman" w:hAnsi="Times New Roman"/>
          <w:sz w:val="24"/>
          <w:szCs w:val="24"/>
        </w:rPr>
        <w:t xml:space="preserve">okykla nuo 2023 m. rugsėjo 1 d. bus pertvarkyta į Regioninį specialiojo ugdymo centrą ir teiks paslaugas </w:t>
      </w:r>
      <w:r w:rsidR="00674649" w:rsidRPr="00FA2531">
        <w:rPr>
          <w:rFonts w:ascii="TimesNewRomanPSMT" w:eastAsia="Times New Roman" w:hAnsi="TimesNewRomanPSMT" w:cs="TimesNewRomanPSMT"/>
          <w:sz w:val="24"/>
          <w:szCs w:val="24"/>
          <w:lang w:eastAsia="lt-LT"/>
        </w:rPr>
        <w:t>Alytaus m., Alytaus</w:t>
      </w:r>
      <w:r w:rsidR="00121894" w:rsidRPr="00FA2531">
        <w:rPr>
          <w:rFonts w:ascii="TimesNewRomanPSMT" w:eastAsia="Times New Roman" w:hAnsi="TimesNewRomanPSMT" w:cs="TimesNewRomanPSMT"/>
          <w:sz w:val="24"/>
          <w:szCs w:val="24"/>
          <w:lang w:eastAsia="lt-LT"/>
        </w:rPr>
        <w:t> </w:t>
      </w:r>
      <w:r w:rsidR="00674649" w:rsidRPr="00FA2531">
        <w:rPr>
          <w:rFonts w:ascii="TimesNewRomanPSMT" w:eastAsia="Times New Roman" w:hAnsi="TimesNewRomanPSMT" w:cs="TimesNewRomanPSMT"/>
          <w:sz w:val="24"/>
          <w:szCs w:val="24"/>
          <w:lang w:eastAsia="lt-LT"/>
        </w:rPr>
        <w:t>r., Druskininkų, Elektrėnų, Kaišiadorių r., Lazdijų r., Trakų r., Varėnos r. savivaldybėms.</w:t>
      </w:r>
    </w:p>
    <w:p w14:paraId="12E55B35" w14:textId="77777777" w:rsidR="0057606F" w:rsidRPr="00FA2531" w:rsidRDefault="0057606F">
      <w:pPr>
        <w:spacing w:after="0" w:line="276" w:lineRule="auto"/>
        <w:jc w:val="both"/>
        <w:rPr>
          <w:rFonts w:ascii="Times New Roman" w:hAnsi="Times New Roman"/>
          <w:b/>
          <w:bCs/>
          <w:sz w:val="24"/>
          <w:szCs w:val="24"/>
        </w:rPr>
      </w:pPr>
    </w:p>
    <w:p w14:paraId="2CB1EF4F" w14:textId="00005F1B" w:rsidR="0057606F" w:rsidRDefault="00674649">
      <w:pPr>
        <w:spacing w:after="0" w:line="360" w:lineRule="auto"/>
        <w:jc w:val="both"/>
        <w:rPr>
          <w:rFonts w:ascii="Times New Roman" w:eastAsia="Times New Roman" w:hAnsi="Times New Roman"/>
          <w:sz w:val="24"/>
          <w:szCs w:val="24"/>
        </w:rPr>
      </w:pPr>
      <w:r w:rsidRPr="00FA2531">
        <w:rPr>
          <w:rFonts w:ascii="Times New Roman" w:eastAsia="Times New Roman" w:hAnsi="Times New Roman"/>
          <w:b/>
          <w:bCs/>
          <w:sz w:val="24"/>
          <w:szCs w:val="24"/>
        </w:rPr>
        <w:t>IŠVADA</w:t>
      </w:r>
      <w:r w:rsidR="0042289A" w:rsidRPr="00FA2531">
        <w:rPr>
          <w:rFonts w:ascii="Times New Roman" w:eastAsia="Times New Roman" w:hAnsi="Times New Roman"/>
          <w:b/>
          <w:bCs/>
          <w:sz w:val="24"/>
          <w:szCs w:val="24"/>
        </w:rPr>
        <w:t>.</w:t>
      </w:r>
      <w:r w:rsidRPr="00FA2531">
        <w:rPr>
          <w:rFonts w:ascii="Times New Roman" w:eastAsia="Times New Roman" w:hAnsi="Times New Roman"/>
          <w:sz w:val="24"/>
          <w:szCs w:val="24"/>
        </w:rPr>
        <w:t xml:space="preserve"> </w:t>
      </w:r>
      <w:r w:rsidR="0042289A" w:rsidRPr="00FA2531">
        <w:rPr>
          <w:rFonts w:ascii="Times New Roman" w:eastAsia="Times New Roman" w:hAnsi="Times New Roman"/>
          <w:sz w:val="24"/>
          <w:szCs w:val="24"/>
        </w:rPr>
        <w:t>P</w:t>
      </w:r>
      <w:r w:rsidRPr="00FA2531">
        <w:rPr>
          <w:rFonts w:ascii="Times New Roman" w:eastAsia="Times New Roman" w:hAnsi="Times New Roman"/>
          <w:sz w:val="24"/>
          <w:szCs w:val="24"/>
        </w:rPr>
        <w:t>eržiūrėjus bendrojo ugdymo mokyklų ir jų skyrių situaciją, nustatyta, kad visos mokyklos atitinka Tinklo kūrimo taisykl</w:t>
      </w:r>
      <w:r w:rsidR="0042289A" w:rsidRPr="00FA2531">
        <w:rPr>
          <w:rFonts w:ascii="Times New Roman" w:eastAsia="Times New Roman" w:hAnsi="Times New Roman"/>
          <w:sz w:val="24"/>
          <w:szCs w:val="24"/>
        </w:rPr>
        <w:t>i</w:t>
      </w:r>
      <w:r w:rsidRPr="00FA2531">
        <w:rPr>
          <w:rFonts w:ascii="Times New Roman" w:eastAsia="Times New Roman" w:hAnsi="Times New Roman"/>
          <w:sz w:val="24"/>
          <w:szCs w:val="24"/>
        </w:rPr>
        <w:t xml:space="preserve">ų reikalavimus. Kaišiadorių r. </w:t>
      </w:r>
      <w:proofErr w:type="spellStart"/>
      <w:r w:rsidRPr="00FA2531">
        <w:rPr>
          <w:rFonts w:ascii="Times New Roman" w:eastAsia="Times New Roman" w:hAnsi="Times New Roman"/>
          <w:sz w:val="24"/>
          <w:szCs w:val="24"/>
        </w:rPr>
        <w:t>Palomenės</w:t>
      </w:r>
      <w:proofErr w:type="spellEnd"/>
      <w:r w:rsidRPr="00FA2531">
        <w:rPr>
          <w:rFonts w:ascii="Times New Roman" w:eastAsia="Times New Roman" w:hAnsi="Times New Roman"/>
          <w:sz w:val="24"/>
          <w:szCs w:val="24"/>
        </w:rPr>
        <w:t xml:space="preserve"> pagrindinės mokyklos situacija bus stebima kiekvienais metais ir tuo atveju, jeigu 5–10 klasėse nesusidarytų minimalus (8) mokinių skaičius klasėje, būtų priimami atitinkami sprendimai</w:t>
      </w:r>
      <w:r w:rsidR="00E823F9" w:rsidRPr="00FA2531">
        <w:rPr>
          <w:rFonts w:ascii="Times New Roman" w:eastAsia="Times New Roman" w:hAnsi="Times New Roman"/>
          <w:sz w:val="24"/>
          <w:szCs w:val="24"/>
        </w:rPr>
        <w:t>.</w:t>
      </w:r>
    </w:p>
    <w:p w14:paraId="413682DD" w14:textId="77777777" w:rsidR="0057606F" w:rsidRDefault="0057606F">
      <w:pPr>
        <w:spacing w:after="0" w:line="360" w:lineRule="auto"/>
        <w:jc w:val="both"/>
        <w:rPr>
          <w:rFonts w:ascii="Times New Roman" w:eastAsia="Times New Roman" w:hAnsi="Times New Roman"/>
          <w:sz w:val="24"/>
          <w:szCs w:val="24"/>
        </w:rPr>
      </w:pPr>
    </w:p>
    <w:sectPr w:rsidR="0057606F">
      <w:pgSz w:w="15840" w:h="12240" w:orient="landscape"/>
      <w:pgMar w:top="1440" w:right="1440" w:bottom="1440" w:left="144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FDFC" w14:textId="77777777" w:rsidR="00FF7EF3" w:rsidRDefault="00FF7EF3">
      <w:pPr>
        <w:spacing w:after="0"/>
      </w:pPr>
      <w:r>
        <w:separator/>
      </w:r>
    </w:p>
  </w:endnote>
  <w:endnote w:type="continuationSeparator" w:id="0">
    <w:p w14:paraId="29AD1380" w14:textId="77777777" w:rsidR="00FF7EF3" w:rsidRDefault="00FF7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AA01" w14:textId="77777777" w:rsidR="00FF7EF3" w:rsidRDefault="00FF7EF3">
      <w:pPr>
        <w:spacing w:after="0"/>
      </w:pPr>
      <w:r>
        <w:rPr>
          <w:color w:val="000000"/>
        </w:rPr>
        <w:separator/>
      </w:r>
    </w:p>
  </w:footnote>
  <w:footnote w:type="continuationSeparator" w:id="0">
    <w:p w14:paraId="4541D94B" w14:textId="77777777" w:rsidR="00FF7EF3" w:rsidRDefault="00FF7E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567B"/>
    <w:multiLevelType w:val="multilevel"/>
    <w:tmpl w:val="D4A437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3C44C4"/>
    <w:multiLevelType w:val="multilevel"/>
    <w:tmpl w:val="9F6ED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4A243B"/>
    <w:multiLevelType w:val="multilevel"/>
    <w:tmpl w:val="5A3046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111854">
    <w:abstractNumId w:val="2"/>
  </w:num>
  <w:num w:numId="2" w16cid:durableId="1324238591">
    <w:abstractNumId w:val="0"/>
  </w:num>
  <w:num w:numId="3" w16cid:durableId="687489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6F"/>
    <w:rsid w:val="00121894"/>
    <w:rsid w:val="0042289A"/>
    <w:rsid w:val="0057606F"/>
    <w:rsid w:val="00674649"/>
    <w:rsid w:val="00695227"/>
    <w:rsid w:val="007010DA"/>
    <w:rsid w:val="007A2ECA"/>
    <w:rsid w:val="0081755F"/>
    <w:rsid w:val="0092732F"/>
    <w:rsid w:val="00B92BB1"/>
    <w:rsid w:val="00BD55FA"/>
    <w:rsid w:val="00C55F28"/>
    <w:rsid w:val="00C565C4"/>
    <w:rsid w:val="00CA194C"/>
    <w:rsid w:val="00CD3486"/>
    <w:rsid w:val="00CD6B7F"/>
    <w:rsid w:val="00E823F9"/>
    <w:rsid w:val="00FA2531"/>
    <w:rsid w:val="00FC065E"/>
    <w:rsid w:val="00FE4292"/>
    <w:rsid w:val="00FF7E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56E1"/>
  <w15:docId w15:val="{ACF81187-66D6-43D0-B2E1-3DC403F8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A2531"/>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680"/>
        <w:tab w:val="right" w:pos="9360"/>
      </w:tabs>
      <w:spacing w:after="0"/>
    </w:pPr>
  </w:style>
  <w:style w:type="character" w:customStyle="1" w:styleId="AntratsDiagrama">
    <w:name w:val="Antraštės Diagrama"/>
    <w:basedOn w:val="Numatytasispastraiposriftas"/>
  </w:style>
  <w:style w:type="paragraph" w:styleId="Porat">
    <w:name w:val="footer"/>
    <w:basedOn w:val="prastasis"/>
    <w:pPr>
      <w:tabs>
        <w:tab w:val="center" w:pos="4680"/>
        <w:tab w:val="right" w:pos="9360"/>
      </w:tabs>
      <w:spacing w:after="0"/>
    </w:pPr>
  </w:style>
  <w:style w:type="character" w:customStyle="1" w:styleId="PoratDiagrama">
    <w:name w:val="Poraštė Diagrama"/>
    <w:basedOn w:val="Numatytasispastraiposriftas"/>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autoTitleDeleted val="1"/>
    <c:plotArea>
      <c:layout/>
      <c:barChart>
        <c:barDir val="col"/>
        <c:grouping val="clustered"/>
        <c:varyColors val="0"/>
        <c:ser>
          <c:idx val="0"/>
          <c:order val="0"/>
          <c:tx>
            <c:v>Kaišiadorių r. sav.</c:v>
          </c:tx>
          <c:spPr>
            <a:gradFill>
              <a:gsLst>
                <a:gs pos="0">
                  <a:srgbClr val="4472C4"/>
                </a:gs>
                <a:gs pos="100000">
                  <a:srgbClr val="355FA9"/>
                </a:gs>
              </a:gsLst>
              <a:lin ang="5400000"/>
            </a:gradFill>
            <a:ln>
              <a:noFill/>
            </a:ln>
            <a:effectLst>
              <a:outerShdw dir="16200000" algn="tl">
                <a:srgbClr val="000000">
                  <a:alpha val="20000"/>
                </a:srgbClr>
              </a:outerShdw>
            </a:effectLst>
          </c:spPr>
          <c:invertIfNegative val="0"/>
          <c:dPt>
            <c:idx val="0"/>
            <c:invertIfNegative val="0"/>
            <c:bubble3D val="0"/>
            <c:extLst>
              <c:ext xmlns:c16="http://schemas.microsoft.com/office/drawing/2014/chart" uri="{C3380CC4-5D6E-409C-BE32-E72D297353CC}">
                <c16:uniqueId val="{00000001-4114-468F-9FEA-1178BBA931FB}"/>
              </c:ext>
            </c:extLst>
          </c:dPt>
          <c:dPt>
            <c:idx val="1"/>
            <c:invertIfNegative val="0"/>
            <c:bubble3D val="0"/>
            <c:extLst>
              <c:ext xmlns:c16="http://schemas.microsoft.com/office/drawing/2014/chart" uri="{C3380CC4-5D6E-409C-BE32-E72D297353CC}">
                <c16:uniqueId val="{00000002-4114-468F-9FEA-1178BBA931FB}"/>
              </c:ext>
            </c:extLst>
          </c:dPt>
          <c:dPt>
            <c:idx val="2"/>
            <c:invertIfNegative val="0"/>
            <c:bubble3D val="0"/>
            <c:extLst>
              <c:ext xmlns:c16="http://schemas.microsoft.com/office/drawing/2014/chart" uri="{C3380CC4-5D6E-409C-BE32-E72D297353CC}">
                <c16:uniqueId val="{00000003-4114-468F-9FEA-1178BBA931FB}"/>
              </c:ext>
            </c:extLst>
          </c:dPt>
          <c:dPt>
            <c:idx val="3"/>
            <c:invertIfNegative val="0"/>
            <c:bubble3D val="0"/>
            <c:extLst>
              <c:ext xmlns:c16="http://schemas.microsoft.com/office/drawing/2014/chart" uri="{C3380CC4-5D6E-409C-BE32-E72D297353CC}">
                <c16:uniqueId val="{00000004-4114-468F-9FEA-1178BBA931FB}"/>
              </c:ext>
            </c:extLst>
          </c:dPt>
          <c:dLbls>
            <c:dLbl>
              <c:idx val="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4114-468F-9FEA-1178BBA931FB}"/>
                </c:ext>
              </c:extLst>
            </c:dLbl>
            <c:dLbl>
              <c:idx val="1"/>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4114-468F-9FEA-1178BBA931FB}"/>
                </c:ext>
              </c:extLst>
            </c:dLbl>
            <c:dLbl>
              <c:idx val="2"/>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4114-468F-9FEA-1178BBA931FB}"/>
                </c:ext>
              </c:extLst>
            </c:dLbl>
            <c:dLbl>
              <c:idx val="3"/>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4114-468F-9FEA-1178BBA931FB}"/>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0"/>
            <c:showCatName val="0"/>
            <c:showSerName val="0"/>
            <c:showPercent val="0"/>
            <c:showBubbleSize val="0"/>
            <c:extLst>
              <c:ext xmlns:c15="http://schemas.microsoft.com/office/drawing/2012/chart" uri="{CE6537A1-D6FC-4f65-9D91-7224C49458BB}">
                <c15:showLeaderLines val="1"/>
              </c:ext>
            </c:extLst>
          </c:dLbls>
          <c:cat>
            <c:strLit>
              <c:ptCount val="4"/>
              <c:pt idx="0">
                <c:v>2019-2020</c:v>
              </c:pt>
              <c:pt idx="1">
                <c:v>2020-2021</c:v>
              </c:pt>
              <c:pt idx="2">
                <c:v>2021-2022</c:v>
              </c:pt>
              <c:pt idx="3">
                <c:v>2022-2023</c:v>
              </c:pt>
            </c:strLit>
          </c:cat>
          <c:val>
            <c:numLit>
              <c:formatCode>General</c:formatCode>
              <c:ptCount val="4"/>
              <c:pt idx="0">
                <c:v>3858</c:v>
              </c:pt>
              <c:pt idx="1">
                <c:v>3933</c:v>
              </c:pt>
              <c:pt idx="2">
                <c:v>3882</c:v>
              </c:pt>
              <c:pt idx="3">
                <c:v>3897</c:v>
              </c:pt>
            </c:numLit>
          </c:val>
          <c:extLst>
            <c:ext xmlns:c16="http://schemas.microsoft.com/office/drawing/2014/chart" uri="{C3380CC4-5D6E-409C-BE32-E72D297353CC}">
              <c16:uniqueId val="{00000000-4114-468F-9FEA-1178BBA931FB}"/>
            </c:ext>
          </c:extLst>
        </c:ser>
        <c:dLbls>
          <c:showLegendKey val="0"/>
          <c:showVal val="0"/>
          <c:showCatName val="0"/>
          <c:showSerName val="0"/>
          <c:showPercent val="0"/>
          <c:showBubbleSize val="0"/>
        </c:dLbls>
        <c:gapWidth val="41"/>
        <c:axId val="1773927568"/>
        <c:axId val="1773916752"/>
      </c:barChart>
      <c:valAx>
        <c:axId val="1773916752"/>
        <c:scaling>
          <c:orientation val="minMax"/>
          <c:max val="4000"/>
          <c:min val="0"/>
        </c:scaling>
        <c:delete val="1"/>
        <c:axPos val="l"/>
        <c:numFmt formatCode="#&quot;.&quot;000" sourceLinked="0"/>
        <c:majorTickMark val="none"/>
        <c:minorTickMark val="none"/>
        <c:tickLblPos val="nextTo"/>
        <c:crossAx val="1773927568"/>
        <c:crosses val="autoZero"/>
        <c:crossBetween val="between"/>
        <c:majorUnit val="500"/>
      </c:valAx>
      <c:catAx>
        <c:axId val="1773927568"/>
        <c:scaling>
          <c:orientation val="minMax"/>
        </c:scaling>
        <c:delete val="0"/>
        <c:axPos val="b"/>
        <c:numFmt formatCode="General" sourceLinked="0"/>
        <c:majorTickMark val="none"/>
        <c:minorTickMark val="none"/>
        <c:tickLblPos val="low"/>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crossAx val="1773916752"/>
        <c:crosses val="autoZero"/>
        <c:auto val="1"/>
        <c:lblAlgn val="ctr"/>
        <c:lblOffset val="100"/>
        <c:noMultiLvlLbl val="0"/>
      </c:catAx>
      <c:spPr>
        <a:noFill/>
        <a:ln>
          <a:noFill/>
        </a:ln>
      </c:spPr>
    </c:plotArea>
    <c:legend>
      <c:legendPos val="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legend>
    <c:plotVisOnly val="0"/>
    <c:dispBlanksAs val="gap"/>
    <c:showDLblsOverMax val="0"/>
  </c:chart>
  <c:spPr>
    <a:gradFill>
      <a:gsLst>
        <a:gs pos="0">
          <a:srgbClr val="FFFFFF"/>
        </a:gs>
        <a:gs pos="50000">
          <a:srgbClr val="D9D9D9"/>
        </a:gs>
        <a:gs pos="100000">
          <a:srgbClr val="FFFFFF"/>
        </a:gs>
      </a:gsLst>
      <a:lin ang="5400000"/>
    </a:gra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lt-LT" sz="1400" b="1" i="0" u="none" strike="noStrike" kern="1200" baseline="0">
                <a:solidFill>
                  <a:srgbClr val="404040"/>
                </a:solidFill>
                <a:latin typeface="Times New Roman" pitchFamily="18"/>
                <a:cs typeface="Times New Roman" pitchFamily="18"/>
              </a:defRPr>
            </a:pPr>
            <a:r>
              <a:rPr lang="lt-LT" sz="1400" b="1" i="0" u="none" strike="noStrike" kern="1200" cap="none" spc="0" baseline="0">
                <a:solidFill>
                  <a:srgbClr val="404040"/>
                </a:solidFill>
                <a:uFillTx/>
                <a:latin typeface="Times New Roman" pitchFamily="18"/>
                <a:cs typeface="Times New Roman" pitchFamily="18"/>
              </a:rPr>
              <a:t>10 kl PUPP lietuvių k. įvertinimų vidurkis (1-10)</a:t>
            </a:r>
          </a:p>
        </c:rich>
      </c:tx>
      <c:layout>
        <c:manualLayout>
          <c:xMode val="edge"/>
          <c:yMode val="edge"/>
          <c:x val="0.2535584150598289"/>
          <c:y val="3.6997027251117309E-2"/>
        </c:manualLayout>
      </c:layout>
      <c:overlay val="0"/>
      <c:spPr>
        <a:noFill/>
        <a:ln>
          <a:noFill/>
        </a:ln>
      </c:spPr>
    </c:title>
    <c:autoTitleDeleted val="0"/>
    <c:plotArea>
      <c:layout/>
      <c:barChart>
        <c:barDir val="col"/>
        <c:grouping val="clustered"/>
        <c:varyColors val="0"/>
        <c:ser>
          <c:idx val="0"/>
          <c:order val="0"/>
          <c:tx>
            <c:v>2018-2019</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Prienų r. sav.</c:v>
              </c:pt>
              <c:pt idx="1">
                <c:v>Kaišiadorių r. sav.</c:v>
              </c:pt>
              <c:pt idx="2">
                <c:v>Jonavos r. sav.</c:v>
              </c:pt>
              <c:pt idx="3">
                <c:v>Elektrėnų sav.</c:v>
              </c:pt>
              <c:pt idx="4">
                <c:v>Širvintų r. sav.</c:v>
              </c:pt>
              <c:pt idx="5">
                <c:v>Lietuva</c:v>
              </c:pt>
            </c:strLit>
          </c:cat>
          <c:val>
            <c:numLit>
              <c:formatCode>General</c:formatCode>
              <c:ptCount val="6"/>
              <c:pt idx="0">
                <c:v>5.99</c:v>
              </c:pt>
              <c:pt idx="1">
                <c:v>5.99</c:v>
              </c:pt>
              <c:pt idx="2">
                <c:v>6.02</c:v>
              </c:pt>
              <c:pt idx="3">
                <c:v>5.99</c:v>
              </c:pt>
              <c:pt idx="4">
                <c:v>6.1</c:v>
              </c:pt>
              <c:pt idx="5">
                <c:v>6.28</c:v>
              </c:pt>
            </c:numLit>
          </c:val>
          <c:extLst>
            <c:ext xmlns:c16="http://schemas.microsoft.com/office/drawing/2014/chart" uri="{C3380CC4-5D6E-409C-BE32-E72D297353CC}">
              <c16:uniqueId val="{00000000-1D38-4FE4-AD53-C8B68AF01BDE}"/>
            </c:ext>
          </c:extLst>
        </c:ser>
        <c:ser>
          <c:idx val="1"/>
          <c:order val="1"/>
          <c:tx>
            <c:v>2020-2021</c:v>
          </c:tx>
          <c:spPr>
            <a:solidFill>
              <a:srgbClr val="ED7D31">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Prienų r. sav.</c:v>
              </c:pt>
              <c:pt idx="1">
                <c:v>Kaišiadorių r. sav.</c:v>
              </c:pt>
              <c:pt idx="2">
                <c:v>Jonavos r. sav.</c:v>
              </c:pt>
              <c:pt idx="3">
                <c:v>Elektrėnų sav.</c:v>
              </c:pt>
              <c:pt idx="4">
                <c:v>Širvintų r. sav.</c:v>
              </c:pt>
              <c:pt idx="5">
                <c:v>Lietuva</c:v>
              </c:pt>
            </c:strLit>
          </c:cat>
          <c:val>
            <c:numLit>
              <c:formatCode>General</c:formatCode>
              <c:ptCount val="6"/>
              <c:pt idx="0">
                <c:v>6.58</c:v>
              </c:pt>
              <c:pt idx="1">
                <c:v>6.11</c:v>
              </c:pt>
              <c:pt idx="2">
                <c:v>6.42</c:v>
              </c:pt>
              <c:pt idx="3">
                <c:v>6.13</c:v>
              </c:pt>
              <c:pt idx="4">
                <c:v>6.03</c:v>
              </c:pt>
              <c:pt idx="5">
                <c:v>6.5</c:v>
              </c:pt>
            </c:numLit>
          </c:val>
          <c:extLst>
            <c:ext xmlns:c16="http://schemas.microsoft.com/office/drawing/2014/chart" uri="{C3380CC4-5D6E-409C-BE32-E72D297353CC}">
              <c16:uniqueId val="{00000001-1D38-4FE4-AD53-C8B68AF01BDE}"/>
            </c:ext>
          </c:extLst>
        </c:ser>
        <c:ser>
          <c:idx val="2"/>
          <c:order val="2"/>
          <c:tx>
            <c:v>2021-2022</c:v>
          </c:tx>
          <c:spPr>
            <a:solidFill>
              <a:srgbClr val="A5A5A5">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Prienų r. sav.</c:v>
              </c:pt>
              <c:pt idx="1">
                <c:v>Kaišiadorių r. sav.</c:v>
              </c:pt>
              <c:pt idx="2">
                <c:v>Jonavos r. sav.</c:v>
              </c:pt>
              <c:pt idx="3">
                <c:v>Elektrėnų sav.</c:v>
              </c:pt>
              <c:pt idx="4">
                <c:v>Širvintų r. sav.</c:v>
              </c:pt>
              <c:pt idx="5">
                <c:v>Lietuva</c:v>
              </c:pt>
            </c:strLit>
          </c:cat>
          <c:val>
            <c:numLit>
              <c:formatCode>General</c:formatCode>
              <c:ptCount val="6"/>
              <c:pt idx="0">
                <c:v>6.61</c:v>
              </c:pt>
              <c:pt idx="1">
                <c:v>6.23</c:v>
              </c:pt>
              <c:pt idx="2">
                <c:v>6.21</c:v>
              </c:pt>
              <c:pt idx="3">
                <c:v>6.07</c:v>
              </c:pt>
              <c:pt idx="4">
                <c:v>5.97</c:v>
              </c:pt>
              <c:pt idx="5">
                <c:v>6.35</c:v>
              </c:pt>
            </c:numLit>
          </c:val>
          <c:extLst>
            <c:ext xmlns:c16="http://schemas.microsoft.com/office/drawing/2014/chart" uri="{C3380CC4-5D6E-409C-BE32-E72D297353CC}">
              <c16:uniqueId val="{00000002-1D38-4FE4-AD53-C8B68AF01BDE}"/>
            </c:ext>
          </c:extLst>
        </c:ser>
        <c:dLbls>
          <c:showLegendKey val="0"/>
          <c:showVal val="0"/>
          <c:showCatName val="0"/>
          <c:showSerName val="0"/>
          <c:showPercent val="0"/>
          <c:showBubbleSize val="0"/>
        </c:dLbls>
        <c:gapWidth val="65"/>
        <c:axId val="1773921328"/>
        <c:axId val="1773919664"/>
      </c:barChart>
      <c:valAx>
        <c:axId val="1773919664"/>
        <c:scaling>
          <c:orientation val="minMax"/>
        </c:scaling>
        <c:delete val="1"/>
        <c:axPos val="l"/>
        <c:majorGridlines>
          <c:spPr>
            <a:ln w="9528" cap="flat">
              <a:solidFill>
                <a:srgbClr val="BFBFBF">
                  <a:alpha val="36000"/>
                </a:srgbClr>
              </a:solidFill>
              <a:prstDash val="solid"/>
              <a:round/>
            </a:ln>
          </c:spPr>
        </c:majorGridlines>
        <c:numFmt formatCode="General" sourceLinked="0"/>
        <c:majorTickMark val="none"/>
        <c:minorTickMark val="none"/>
        <c:tickLblPos val="nextTo"/>
        <c:crossAx val="1773921328"/>
        <c:crosses val="autoZero"/>
        <c:crossBetween val="between"/>
      </c:valAx>
      <c:catAx>
        <c:axId val="1773921328"/>
        <c:scaling>
          <c:orientation val="minMax"/>
        </c:scaling>
        <c:delete val="0"/>
        <c:axPos val="b"/>
        <c:numFmt formatCode="General" sourceLinked="0"/>
        <c:majorTickMark val="none"/>
        <c:minorTickMark val="none"/>
        <c:tickLblPos val="nextTo"/>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cap="all" baseline="0">
                <a:solidFill>
                  <a:srgbClr val="404040"/>
                </a:solidFill>
                <a:latin typeface="Calibri"/>
              </a:defRPr>
            </a:pPr>
            <a:endParaRPr lang="lt-LT"/>
          </a:p>
        </c:txPr>
        <c:crossAx val="1773919664"/>
        <c:crosses val="autoZero"/>
        <c:auto val="1"/>
        <c:lblAlgn val="ctr"/>
        <c:lblOffset val="100"/>
        <c:noMultiLvlLbl val="0"/>
      </c:catAx>
      <c:spPr>
        <a:noFill/>
        <a:ln>
          <a:noFill/>
        </a:ln>
      </c:spPr>
    </c:plotArea>
    <c:legend>
      <c:legendPos val="b"/>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legend>
    <c:plotVisOnly val="1"/>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lt-LT" sz="1400" b="1" i="0" u="none" strike="noStrike" kern="1200" baseline="0">
                <a:solidFill>
                  <a:srgbClr val="404040"/>
                </a:solidFill>
                <a:latin typeface="Times New Roman" pitchFamily="18"/>
                <a:cs typeface="Times New Roman" pitchFamily="18"/>
              </a:defRPr>
            </a:pPr>
            <a:r>
              <a:rPr lang="lt-LT" sz="1400" b="1" i="0" u="none" strike="noStrike" kern="1200" cap="none" spc="0" baseline="0">
                <a:solidFill>
                  <a:srgbClr val="404040"/>
                </a:solidFill>
                <a:uFillTx/>
                <a:latin typeface="Times New Roman" pitchFamily="18"/>
                <a:cs typeface="Times New Roman" pitchFamily="18"/>
              </a:rPr>
              <a:t>12 kl. BE matematikos egzamino įvertinimo vidurkis (1-100)</a:t>
            </a:r>
          </a:p>
        </c:rich>
      </c:tx>
      <c:layout>
        <c:manualLayout>
          <c:xMode val="edge"/>
          <c:yMode val="edge"/>
          <c:x val="0.1908641980704622"/>
          <c:y val="3.7037037037037035E-2"/>
        </c:manualLayout>
      </c:layout>
      <c:overlay val="0"/>
      <c:spPr>
        <a:noFill/>
        <a:ln>
          <a:noFill/>
        </a:ln>
      </c:spPr>
    </c:title>
    <c:autoTitleDeleted val="0"/>
    <c:plotArea>
      <c:layout/>
      <c:barChart>
        <c:barDir val="col"/>
        <c:grouping val="clustered"/>
        <c:varyColors val="0"/>
        <c:ser>
          <c:idx val="0"/>
          <c:order val="0"/>
          <c:tx>
            <c:v>2019-2020</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Jonavos r. sav.</c:v>
              </c:pt>
              <c:pt idx="1">
                <c:v>Prienų r. sav.</c:v>
              </c:pt>
              <c:pt idx="2">
                <c:v>Kaišiadorių r. sav.</c:v>
              </c:pt>
              <c:pt idx="3">
                <c:v>Elektrėnų sav.</c:v>
              </c:pt>
              <c:pt idx="4">
                <c:v>Širvintų r. sav.</c:v>
              </c:pt>
              <c:pt idx="5">
                <c:v>Lietuva</c:v>
              </c:pt>
            </c:strLit>
          </c:cat>
          <c:val>
            <c:numLit>
              <c:formatCode>General</c:formatCode>
              <c:ptCount val="6"/>
              <c:pt idx="0">
                <c:v>36.36</c:v>
              </c:pt>
              <c:pt idx="1">
                <c:v>35.9</c:v>
              </c:pt>
              <c:pt idx="2">
                <c:v>33.76</c:v>
              </c:pt>
              <c:pt idx="3">
                <c:v>32.770000000000003</c:v>
              </c:pt>
              <c:pt idx="4">
                <c:v>28.46</c:v>
              </c:pt>
              <c:pt idx="5">
                <c:v>39.619999999999997</c:v>
              </c:pt>
            </c:numLit>
          </c:val>
          <c:extLst>
            <c:ext xmlns:c16="http://schemas.microsoft.com/office/drawing/2014/chart" uri="{C3380CC4-5D6E-409C-BE32-E72D297353CC}">
              <c16:uniqueId val="{00000000-2BBD-489A-AB16-AD6812955F39}"/>
            </c:ext>
          </c:extLst>
        </c:ser>
        <c:ser>
          <c:idx val="1"/>
          <c:order val="1"/>
          <c:tx>
            <c:v>2020-2021</c:v>
          </c:tx>
          <c:spPr>
            <a:solidFill>
              <a:srgbClr val="ED7D31">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Jonavos r. sav.</c:v>
              </c:pt>
              <c:pt idx="1">
                <c:v>Prienų r. sav.</c:v>
              </c:pt>
              <c:pt idx="2">
                <c:v>Kaišiadorių r. sav.</c:v>
              </c:pt>
              <c:pt idx="3">
                <c:v>Elektrėnų sav.</c:v>
              </c:pt>
              <c:pt idx="4">
                <c:v>Širvintų r. sav.</c:v>
              </c:pt>
              <c:pt idx="5">
                <c:v>Lietuva</c:v>
              </c:pt>
            </c:strLit>
          </c:cat>
          <c:val>
            <c:numLit>
              <c:formatCode>General</c:formatCode>
              <c:ptCount val="6"/>
              <c:pt idx="0">
                <c:v>39.39</c:v>
              </c:pt>
              <c:pt idx="1">
                <c:v>34.880000000000003</c:v>
              </c:pt>
              <c:pt idx="2">
                <c:v>38.54</c:v>
              </c:pt>
              <c:pt idx="3">
                <c:v>36.67</c:v>
              </c:pt>
              <c:pt idx="4">
                <c:v>40.28</c:v>
              </c:pt>
              <c:pt idx="5">
                <c:v>42.02</c:v>
              </c:pt>
            </c:numLit>
          </c:val>
          <c:extLst>
            <c:ext xmlns:c16="http://schemas.microsoft.com/office/drawing/2014/chart" uri="{C3380CC4-5D6E-409C-BE32-E72D297353CC}">
              <c16:uniqueId val="{00000001-2BBD-489A-AB16-AD6812955F39}"/>
            </c:ext>
          </c:extLst>
        </c:ser>
        <c:ser>
          <c:idx val="2"/>
          <c:order val="2"/>
          <c:tx>
            <c:v>2021-2022</c:v>
          </c:tx>
          <c:spPr>
            <a:solidFill>
              <a:srgbClr val="A5A5A5">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Jonavos r. sav.</c:v>
              </c:pt>
              <c:pt idx="1">
                <c:v>Prienų r. sav.</c:v>
              </c:pt>
              <c:pt idx="2">
                <c:v>Kaišiadorių r. sav.</c:v>
              </c:pt>
              <c:pt idx="3">
                <c:v>Elektrėnų sav.</c:v>
              </c:pt>
              <c:pt idx="4">
                <c:v>Širvintų r. sav.</c:v>
              </c:pt>
              <c:pt idx="5">
                <c:v>Lietuva</c:v>
              </c:pt>
            </c:strLit>
          </c:cat>
          <c:val>
            <c:numLit>
              <c:formatCode>General</c:formatCode>
              <c:ptCount val="6"/>
              <c:pt idx="0">
                <c:v>31.76</c:v>
              </c:pt>
              <c:pt idx="1">
                <c:v>35.869999999999997</c:v>
              </c:pt>
              <c:pt idx="2">
                <c:v>34.82</c:v>
              </c:pt>
              <c:pt idx="3">
                <c:v>34.1</c:v>
              </c:pt>
              <c:pt idx="4">
                <c:v>35.79</c:v>
              </c:pt>
              <c:pt idx="5">
                <c:v>37.700000000000003</c:v>
              </c:pt>
            </c:numLit>
          </c:val>
          <c:extLst>
            <c:ext xmlns:c16="http://schemas.microsoft.com/office/drawing/2014/chart" uri="{C3380CC4-5D6E-409C-BE32-E72D297353CC}">
              <c16:uniqueId val="{00000002-2BBD-489A-AB16-AD6812955F39}"/>
            </c:ext>
          </c:extLst>
        </c:ser>
        <c:dLbls>
          <c:showLegendKey val="0"/>
          <c:showVal val="0"/>
          <c:showCatName val="0"/>
          <c:showSerName val="0"/>
          <c:showPercent val="0"/>
          <c:showBubbleSize val="0"/>
        </c:dLbls>
        <c:gapWidth val="65"/>
        <c:axId val="1773922160"/>
        <c:axId val="1773923408"/>
      </c:barChart>
      <c:valAx>
        <c:axId val="1773923408"/>
        <c:scaling>
          <c:orientation val="minMax"/>
        </c:scaling>
        <c:delete val="1"/>
        <c:axPos val="l"/>
        <c:majorGridlines>
          <c:spPr>
            <a:ln w="9528" cap="flat">
              <a:solidFill>
                <a:srgbClr val="BFBFBF">
                  <a:alpha val="36000"/>
                </a:srgbClr>
              </a:solidFill>
              <a:prstDash val="solid"/>
              <a:round/>
            </a:ln>
          </c:spPr>
        </c:majorGridlines>
        <c:numFmt formatCode="General" sourceLinked="0"/>
        <c:majorTickMark val="none"/>
        <c:minorTickMark val="none"/>
        <c:tickLblPos val="nextTo"/>
        <c:crossAx val="1773922160"/>
        <c:crosses val="autoZero"/>
        <c:crossBetween val="between"/>
      </c:valAx>
      <c:catAx>
        <c:axId val="1773922160"/>
        <c:scaling>
          <c:orientation val="minMax"/>
        </c:scaling>
        <c:delete val="0"/>
        <c:axPos val="b"/>
        <c:numFmt formatCode="General" sourceLinked="0"/>
        <c:majorTickMark val="none"/>
        <c:minorTickMark val="none"/>
        <c:tickLblPos val="nextTo"/>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cap="all" baseline="0">
                <a:solidFill>
                  <a:srgbClr val="404040"/>
                </a:solidFill>
                <a:latin typeface="Calibri"/>
              </a:defRPr>
            </a:pPr>
            <a:endParaRPr lang="lt-LT"/>
          </a:p>
        </c:txPr>
        <c:crossAx val="1773923408"/>
        <c:crosses val="autoZero"/>
        <c:auto val="1"/>
        <c:lblAlgn val="ctr"/>
        <c:lblOffset val="100"/>
        <c:noMultiLvlLbl val="0"/>
      </c:catAx>
      <c:spPr>
        <a:noFill/>
        <a:ln>
          <a:noFill/>
        </a:ln>
      </c:spPr>
    </c:plotArea>
    <c:legend>
      <c:legendPos val="b"/>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legend>
    <c:plotVisOnly val="1"/>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lt-LT" sz="1400" b="1" i="0" u="none" strike="noStrike" kern="1200" baseline="0">
                <a:solidFill>
                  <a:srgbClr val="404040"/>
                </a:solidFill>
                <a:latin typeface="Times New Roman" pitchFamily="18"/>
                <a:cs typeface="Times New Roman" pitchFamily="18"/>
              </a:defRPr>
            </a:pPr>
            <a:r>
              <a:rPr lang="lt-LT" sz="1400" b="1" i="0" u="none" strike="noStrike" kern="1200" cap="none" spc="0" baseline="0">
                <a:solidFill>
                  <a:srgbClr val="404040"/>
                </a:solidFill>
                <a:uFillTx/>
                <a:latin typeface="Times New Roman" pitchFamily="18"/>
                <a:cs typeface="Times New Roman" pitchFamily="18"/>
              </a:rPr>
              <a:t>12 kl. BE lietuvių k. egzamino įvertinimo vidurkis (1-100)</a:t>
            </a:r>
          </a:p>
        </c:rich>
      </c:tx>
      <c:overlay val="0"/>
      <c:spPr>
        <a:noFill/>
        <a:ln>
          <a:noFill/>
        </a:ln>
      </c:spPr>
    </c:title>
    <c:autoTitleDeleted val="0"/>
    <c:plotArea>
      <c:layout/>
      <c:barChart>
        <c:barDir val="col"/>
        <c:grouping val="clustered"/>
        <c:varyColors val="0"/>
        <c:ser>
          <c:idx val="0"/>
          <c:order val="0"/>
          <c:tx>
            <c:v>2019-2020</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Elektrėnų sav.</c:v>
              </c:pt>
              <c:pt idx="1">
                <c:v>Prienų r. sav.</c:v>
              </c:pt>
              <c:pt idx="2">
                <c:v>Jonavos r. sav.</c:v>
              </c:pt>
              <c:pt idx="3">
                <c:v>Kaišiadorių r. sav.</c:v>
              </c:pt>
              <c:pt idx="4">
                <c:v>Širvintų r. sav.</c:v>
              </c:pt>
              <c:pt idx="5">
                <c:v>Lietuva</c:v>
              </c:pt>
            </c:strLit>
          </c:cat>
          <c:val>
            <c:numLit>
              <c:formatCode>General</c:formatCode>
              <c:ptCount val="6"/>
              <c:pt idx="0">
                <c:v>53.37</c:v>
              </c:pt>
              <c:pt idx="1">
                <c:v>51.6</c:v>
              </c:pt>
              <c:pt idx="2">
                <c:v>48.52</c:v>
              </c:pt>
              <c:pt idx="3">
                <c:v>42.85</c:v>
              </c:pt>
              <c:pt idx="4">
                <c:v>38.22</c:v>
              </c:pt>
              <c:pt idx="5">
                <c:v>49.73</c:v>
              </c:pt>
            </c:numLit>
          </c:val>
          <c:extLst>
            <c:ext xmlns:c16="http://schemas.microsoft.com/office/drawing/2014/chart" uri="{C3380CC4-5D6E-409C-BE32-E72D297353CC}">
              <c16:uniqueId val="{00000000-F221-4BAD-B1BA-3C2D5A3153BA}"/>
            </c:ext>
          </c:extLst>
        </c:ser>
        <c:ser>
          <c:idx val="1"/>
          <c:order val="1"/>
          <c:tx>
            <c:v>2020-2021</c:v>
          </c:tx>
          <c:spPr>
            <a:solidFill>
              <a:srgbClr val="ED7D31">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Elektrėnų sav.</c:v>
              </c:pt>
              <c:pt idx="1">
                <c:v>Prienų r. sav.</c:v>
              </c:pt>
              <c:pt idx="2">
                <c:v>Jonavos r. sav.</c:v>
              </c:pt>
              <c:pt idx="3">
                <c:v>Kaišiadorių r. sav.</c:v>
              </c:pt>
              <c:pt idx="4">
                <c:v>Širvintų r. sav.</c:v>
              </c:pt>
              <c:pt idx="5">
                <c:v>Lietuva</c:v>
              </c:pt>
            </c:strLit>
          </c:cat>
          <c:val>
            <c:numLit>
              <c:formatCode>General</c:formatCode>
              <c:ptCount val="6"/>
              <c:pt idx="0">
                <c:v>50.51</c:v>
              </c:pt>
              <c:pt idx="1">
                <c:v>48.97</c:v>
              </c:pt>
              <c:pt idx="2">
                <c:v>47.99</c:v>
              </c:pt>
              <c:pt idx="3">
                <c:v>51.18</c:v>
              </c:pt>
              <c:pt idx="4">
                <c:v>48.12</c:v>
              </c:pt>
              <c:pt idx="5">
                <c:v>51.01</c:v>
              </c:pt>
            </c:numLit>
          </c:val>
          <c:extLst>
            <c:ext xmlns:c16="http://schemas.microsoft.com/office/drawing/2014/chart" uri="{C3380CC4-5D6E-409C-BE32-E72D297353CC}">
              <c16:uniqueId val="{00000001-F221-4BAD-B1BA-3C2D5A3153BA}"/>
            </c:ext>
          </c:extLst>
        </c:ser>
        <c:ser>
          <c:idx val="2"/>
          <c:order val="2"/>
          <c:tx>
            <c:v>2021-2022</c:v>
          </c:tx>
          <c:spPr>
            <a:solidFill>
              <a:srgbClr val="A5A5A5">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Elektrėnų sav.</c:v>
              </c:pt>
              <c:pt idx="1">
                <c:v>Prienų r. sav.</c:v>
              </c:pt>
              <c:pt idx="2">
                <c:v>Jonavos r. sav.</c:v>
              </c:pt>
              <c:pt idx="3">
                <c:v>Kaišiadorių r. sav.</c:v>
              </c:pt>
              <c:pt idx="4">
                <c:v>Širvintų r. sav.</c:v>
              </c:pt>
              <c:pt idx="5">
                <c:v>Lietuva</c:v>
              </c:pt>
            </c:strLit>
          </c:cat>
          <c:val>
            <c:numLit>
              <c:formatCode>General</c:formatCode>
              <c:ptCount val="6"/>
              <c:pt idx="0">
                <c:v>52.24</c:v>
              </c:pt>
              <c:pt idx="1">
                <c:v>51.54</c:v>
              </c:pt>
              <c:pt idx="2">
                <c:v>49.09</c:v>
              </c:pt>
              <c:pt idx="3">
                <c:v>53.27</c:v>
              </c:pt>
              <c:pt idx="4">
                <c:v>48.88</c:v>
              </c:pt>
              <c:pt idx="5">
                <c:v>52.67</c:v>
              </c:pt>
            </c:numLit>
          </c:val>
          <c:extLst>
            <c:ext xmlns:c16="http://schemas.microsoft.com/office/drawing/2014/chart" uri="{C3380CC4-5D6E-409C-BE32-E72D297353CC}">
              <c16:uniqueId val="{00000002-F221-4BAD-B1BA-3C2D5A3153BA}"/>
            </c:ext>
          </c:extLst>
        </c:ser>
        <c:dLbls>
          <c:showLegendKey val="0"/>
          <c:showVal val="0"/>
          <c:showCatName val="0"/>
          <c:showSerName val="0"/>
          <c:showPercent val="0"/>
          <c:showBubbleSize val="0"/>
        </c:dLbls>
        <c:gapWidth val="65"/>
        <c:axId val="1773930064"/>
        <c:axId val="1773921744"/>
      </c:barChart>
      <c:valAx>
        <c:axId val="1773921744"/>
        <c:scaling>
          <c:orientation val="minMax"/>
        </c:scaling>
        <c:delete val="1"/>
        <c:axPos val="l"/>
        <c:majorGridlines>
          <c:spPr>
            <a:ln w="9528" cap="flat">
              <a:solidFill>
                <a:srgbClr val="BFBFBF">
                  <a:alpha val="36000"/>
                </a:srgbClr>
              </a:solidFill>
              <a:prstDash val="solid"/>
              <a:round/>
            </a:ln>
          </c:spPr>
        </c:majorGridlines>
        <c:numFmt formatCode="General" sourceLinked="0"/>
        <c:majorTickMark val="none"/>
        <c:minorTickMark val="none"/>
        <c:tickLblPos val="nextTo"/>
        <c:crossAx val="1773930064"/>
        <c:crosses val="autoZero"/>
        <c:crossBetween val="between"/>
      </c:valAx>
      <c:catAx>
        <c:axId val="1773930064"/>
        <c:scaling>
          <c:orientation val="minMax"/>
        </c:scaling>
        <c:delete val="0"/>
        <c:axPos val="b"/>
        <c:numFmt formatCode="General" sourceLinked="0"/>
        <c:majorTickMark val="none"/>
        <c:minorTickMark val="none"/>
        <c:tickLblPos val="nextTo"/>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cap="all" baseline="0">
                <a:solidFill>
                  <a:srgbClr val="404040"/>
                </a:solidFill>
                <a:latin typeface="Calibri"/>
              </a:defRPr>
            </a:pPr>
            <a:endParaRPr lang="lt-LT"/>
          </a:p>
        </c:txPr>
        <c:crossAx val="1773921744"/>
        <c:crosses val="autoZero"/>
        <c:auto val="1"/>
        <c:lblAlgn val="ctr"/>
        <c:lblOffset val="100"/>
        <c:noMultiLvlLbl val="0"/>
      </c:catAx>
      <c:spPr>
        <a:noFill/>
        <a:ln>
          <a:noFill/>
        </a:ln>
      </c:spPr>
    </c:plotArea>
    <c:legend>
      <c:legendPos val="b"/>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legend>
    <c:plotVisOnly val="1"/>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autoTitleDeleted val="1"/>
    <c:plotArea>
      <c:layout/>
      <c:barChart>
        <c:barDir val="col"/>
        <c:grouping val="clustered"/>
        <c:varyColors val="0"/>
        <c:ser>
          <c:idx val="0"/>
          <c:order val="0"/>
          <c:tx>
            <c:v>Kaišiadorių r. sav.</c:v>
          </c:tx>
          <c:spPr>
            <a:gradFill>
              <a:gsLst>
                <a:gs pos="0">
                  <a:srgbClr val="4472C4"/>
                </a:gs>
                <a:gs pos="100000">
                  <a:srgbClr val="355FA9"/>
                </a:gs>
              </a:gsLst>
              <a:lin ang="5400000"/>
            </a:gradFill>
            <a:ln>
              <a:noFill/>
            </a:ln>
            <a:effectLst>
              <a:outerShdw dir="16200000" algn="tl">
                <a:srgbClr val="000000">
                  <a:alpha val="20000"/>
                </a:srgbClr>
              </a:outerShdw>
            </a:effectLst>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167.74</c:v>
              </c:pt>
              <c:pt idx="1">
                <c:v>163.88</c:v>
              </c:pt>
              <c:pt idx="2">
                <c:v>176.45</c:v>
              </c:pt>
              <c:pt idx="3">
                <c:v>177.14</c:v>
              </c:pt>
            </c:numLit>
          </c:val>
          <c:extLst>
            <c:ext xmlns:c16="http://schemas.microsoft.com/office/drawing/2014/chart" uri="{C3380CC4-5D6E-409C-BE32-E72D297353CC}">
              <c16:uniqueId val="{00000000-2B69-4722-8C3A-A76578CCEC1A}"/>
            </c:ext>
          </c:extLst>
        </c:ser>
        <c:dLbls>
          <c:showLegendKey val="0"/>
          <c:showVal val="0"/>
          <c:showCatName val="0"/>
          <c:showSerName val="0"/>
          <c:showPercent val="0"/>
          <c:showBubbleSize val="0"/>
        </c:dLbls>
        <c:gapWidth val="41"/>
        <c:axId val="1773918416"/>
        <c:axId val="1773929232"/>
      </c:barChart>
      <c:valAx>
        <c:axId val="1773929232"/>
        <c:scaling>
          <c:orientation val="minMax"/>
          <c:max val="180"/>
          <c:min val="0"/>
        </c:scaling>
        <c:delete val="1"/>
        <c:axPos val="l"/>
        <c:numFmt formatCode="#&quot;.&quot;000" sourceLinked="0"/>
        <c:majorTickMark val="none"/>
        <c:minorTickMark val="none"/>
        <c:tickLblPos val="nextTo"/>
        <c:crossAx val="1773918416"/>
        <c:crosses val="autoZero"/>
        <c:crossBetween val="between"/>
        <c:majorUnit val="20"/>
      </c:valAx>
      <c:catAx>
        <c:axId val="1773918416"/>
        <c:scaling>
          <c:orientation val="minMax"/>
        </c:scaling>
        <c:delete val="0"/>
        <c:axPos val="b"/>
        <c:numFmt formatCode="General" sourceLinked="0"/>
        <c:majorTickMark val="none"/>
        <c:minorTickMark val="none"/>
        <c:tickLblPos val="low"/>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crossAx val="1773929232"/>
        <c:crosses val="autoZero"/>
        <c:auto val="1"/>
        <c:lblAlgn val="ctr"/>
        <c:lblOffset val="100"/>
        <c:noMultiLvlLbl val="0"/>
      </c:catAx>
      <c:spPr>
        <a:noFill/>
        <a:ln>
          <a:noFill/>
        </a:ln>
      </c:spPr>
    </c:plotArea>
    <c:legend>
      <c:legendPos val="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legend>
    <c:plotVisOnly val="0"/>
    <c:dispBlanksAs val="gap"/>
    <c:showDLblsOverMax val="0"/>
  </c:chart>
  <c:spPr>
    <a:gradFill>
      <a:gsLst>
        <a:gs pos="0">
          <a:srgbClr val="FFFFFF"/>
        </a:gs>
        <a:gs pos="50000">
          <a:srgbClr val="D9D9D9"/>
        </a:gs>
        <a:gs pos="100000">
          <a:srgbClr val="FFFFFF"/>
        </a:gs>
      </a:gsLst>
      <a:lin ang="5400000"/>
    </a:gra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autoTitleDeleted val="1"/>
    <c:plotArea>
      <c:layout/>
      <c:barChart>
        <c:barDir val="col"/>
        <c:grouping val="clustered"/>
        <c:varyColors val="0"/>
        <c:ser>
          <c:idx val="0"/>
          <c:order val="0"/>
          <c:tx>
            <c:v>Kaišiadorių r. sav.</c:v>
          </c:tx>
          <c:spPr>
            <a:gradFill>
              <a:gsLst>
                <a:gs pos="0">
                  <a:srgbClr val="4472C4"/>
                </a:gs>
                <a:gs pos="100000">
                  <a:srgbClr val="355FA9"/>
                </a:gs>
              </a:gsLst>
              <a:lin ang="5400000"/>
            </a:gradFill>
            <a:ln>
              <a:noFill/>
            </a:ln>
            <a:effectLst>
              <a:outerShdw dir="16200000" algn="tl">
                <a:srgbClr val="000000">
                  <a:alpha val="20000"/>
                </a:srgbClr>
              </a:outerShdw>
            </a:effectLst>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23</c:v>
              </c:pt>
              <c:pt idx="1">
                <c:v>24</c:v>
              </c:pt>
              <c:pt idx="2">
                <c:v>23</c:v>
              </c:pt>
              <c:pt idx="3">
                <c:v>23</c:v>
              </c:pt>
            </c:numLit>
          </c:val>
          <c:extLst>
            <c:ext xmlns:c16="http://schemas.microsoft.com/office/drawing/2014/chart" uri="{C3380CC4-5D6E-409C-BE32-E72D297353CC}">
              <c16:uniqueId val="{00000000-E777-452F-AF87-9AE7BDFD3BE5}"/>
            </c:ext>
          </c:extLst>
        </c:ser>
        <c:dLbls>
          <c:showLegendKey val="0"/>
          <c:showVal val="0"/>
          <c:showCatName val="0"/>
          <c:showSerName val="0"/>
          <c:showPercent val="0"/>
          <c:showBubbleSize val="0"/>
        </c:dLbls>
        <c:gapWidth val="41"/>
        <c:axId val="1773920912"/>
        <c:axId val="1773924656"/>
      </c:barChart>
      <c:valAx>
        <c:axId val="1773924656"/>
        <c:scaling>
          <c:orientation val="minMax"/>
          <c:max val="25"/>
          <c:min val="0"/>
        </c:scaling>
        <c:delete val="1"/>
        <c:axPos val="l"/>
        <c:numFmt formatCode="#&quot;.&quot;000" sourceLinked="0"/>
        <c:majorTickMark val="none"/>
        <c:minorTickMark val="none"/>
        <c:tickLblPos val="nextTo"/>
        <c:crossAx val="1773920912"/>
        <c:crosses val="autoZero"/>
        <c:crossBetween val="between"/>
        <c:majorUnit val="5"/>
      </c:valAx>
      <c:catAx>
        <c:axId val="1773920912"/>
        <c:scaling>
          <c:orientation val="minMax"/>
        </c:scaling>
        <c:delete val="0"/>
        <c:axPos val="b"/>
        <c:numFmt formatCode="General" sourceLinked="0"/>
        <c:majorTickMark val="none"/>
        <c:minorTickMark val="none"/>
        <c:tickLblPos val="low"/>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crossAx val="1773924656"/>
        <c:crosses val="autoZero"/>
        <c:auto val="1"/>
        <c:lblAlgn val="ctr"/>
        <c:lblOffset val="100"/>
        <c:noMultiLvlLbl val="0"/>
      </c:catAx>
      <c:spPr>
        <a:noFill/>
        <a:ln>
          <a:noFill/>
        </a:ln>
      </c:spPr>
    </c:plotArea>
    <c:legend>
      <c:legendPos val="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legend>
    <c:plotVisOnly val="0"/>
    <c:dispBlanksAs val="gap"/>
    <c:showDLblsOverMax val="0"/>
  </c:chart>
  <c:spPr>
    <a:gradFill>
      <a:gsLst>
        <a:gs pos="0">
          <a:srgbClr val="FFFFFF"/>
        </a:gs>
        <a:gs pos="50000">
          <a:srgbClr val="D9D9D9"/>
        </a:gs>
        <a:gs pos="100000">
          <a:srgbClr val="FFFFFF"/>
        </a:gs>
      </a:gsLst>
      <a:lin ang="5400000"/>
    </a:gra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autoTitleDeleted val="1"/>
    <c:plotArea>
      <c:layout/>
      <c:barChart>
        <c:barDir val="col"/>
        <c:grouping val="clustered"/>
        <c:varyColors val="0"/>
        <c:ser>
          <c:idx val="0"/>
          <c:order val="0"/>
          <c:tx>
            <c:v>Kaišiadorių r. sav.</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4.37</c:v>
              </c:pt>
              <c:pt idx="1">
                <c:v>4.16</c:v>
              </c:pt>
              <c:pt idx="2">
                <c:v>4.21</c:v>
              </c:pt>
              <c:pt idx="3">
                <c:v>4.1100000000000003</c:v>
              </c:pt>
            </c:numLit>
          </c:val>
          <c:extLst>
            <c:ext xmlns:c16="http://schemas.microsoft.com/office/drawing/2014/chart" uri="{C3380CC4-5D6E-409C-BE32-E72D297353CC}">
              <c16:uniqueId val="{00000000-8BAC-422F-A352-1400FDF4D3CD}"/>
            </c:ext>
          </c:extLst>
        </c:ser>
        <c:ser>
          <c:idx val="1"/>
          <c:order val="1"/>
          <c:tx>
            <c:v>Lietuva</c:v>
          </c:tx>
          <c:spPr>
            <a:solidFill>
              <a:srgbClr val="ED7D31">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5.14</c:v>
              </c:pt>
              <c:pt idx="1">
                <c:v>5.08</c:v>
              </c:pt>
              <c:pt idx="2">
                <c:v>5.03</c:v>
              </c:pt>
              <c:pt idx="3">
                <c:v>4.79</c:v>
              </c:pt>
            </c:numLit>
          </c:val>
          <c:extLst>
            <c:ext xmlns:c16="http://schemas.microsoft.com/office/drawing/2014/chart" uri="{C3380CC4-5D6E-409C-BE32-E72D297353CC}">
              <c16:uniqueId val="{00000001-8BAC-422F-A352-1400FDF4D3CD}"/>
            </c:ext>
          </c:extLst>
        </c:ser>
        <c:dLbls>
          <c:showLegendKey val="0"/>
          <c:showVal val="0"/>
          <c:showCatName val="0"/>
          <c:showSerName val="0"/>
          <c:showPercent val="0"/>
          <c:showBubbleSize val="0"/>
        </c:dLbls>
        <c:gapWidth val="65"/>
        <c:axId val="1773917584"/>
        <c:axId val="1773918000"/>
      </c:barChart>
      <c:valAx>
        <c:axId val="1773918000"/>
        <c:scaling>
          <c:orientation val="minMax"/>
          <c:max val="6"/>
          <c:min val="0"/>
        </c:scaling>
        <c:delete val="1"/>
        <c:axPos val="l"/>
        <c:majorGridlines>
          <c:spPr>
            <a:ln w="9528" cap="flat">
              <a:solidFill>
                <a:srgbClr val="BFBFBF">
                  <a:alpha val="36000"/>
                </a:srgbClr>
              </a:solidFill>
              <a:prstDash val="solid"/>
              <a:round/>
            </a:ln>
          </c:spPr>
        </c:majorGridlines>
        <c:numFmt formatCode="#&quot;.&quot;000" sourceLinked="0"/>
        <c:majorTickMark val="none"/>
        <c:minorTickMark val="none"/>
        <c:tickLblPos val="nextTo"/>
        <c:crossAx val="1773917584"/>
        <c:crosses val="autoZero"/>
        <c:crossBetween val="between"/>
        <c:majorUnit val="1"/>
      </c:valAx>
      <c:catAx>
        <c:axId val="1773917584"/>
        <c:scaling>
          <c:orientation val="minMax"/>
        </c:scaling>
        <c:delete val="0"/>
        <c:axPos val="b"/>
        <c:numFmt formatCode="General" sourceLinked="0"/>
        <c:majorTickMark val="none"/>
        <c:minorTickMark val="none"/>
        <c:tickLblPos val="low"/>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cap="all" baseline="0">
                <a:solidFill>
                  <a:srgbClr val="404040"/>
                </a:solidFill>
                <a:latin typeface="Calibri"/>
              </a:defRPr>
            </a:pPr>
            <a:endParaRPr lang="lt-LT"/>
          </a:p>
        </c:txPr>
        <c:crossAx val="1773918000"/>
        <c:crosses val="autoZero"/>
        <c:auto val="1"/>
        <c:lblAlgn val="ctr"/>
        <c:lblOffset val="100"/>
        <c:noMultiLvlLbl val="0"/>
      </c:catAx>
      <c:spPr>
        <a:noFill/>
        <a:ln>
          <a:noFill/>
        </a:ln>
      </c:spPr>
    </c:plotArea>
    <c:legend>
      <c:legendPos val="b"/>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legend>
    <c:plotVisOnly val="0"/>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autoTitleDeleted val="1"/>
    <c:plotArea>
      <c:layout/>
      <c:barChart>
        <c:barDir val="col"/>
        <c:grouping val="clustered"/>
        <c:varyColors val="0"/>
        <c:ser>
          <c:idx val="0"/>
          <c:order val="0"/>
          <c:tx>
            <c:v>Kaišiadorių r. sav.</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18.64</c:v>
              </c:pt>
              <c:pt idx="1">
                <c:v>18.91</c:v>
              </c:pt>
              <c:pt idx="2">
                <c:v>18.84</c:v>
              </c:pt>
              <c:pt idx="3">
                <c:v>18.38</c:v>
              </c:pt>
            </c:numLit>
          </c:val>
          <c:extLst>
            <c:ext xmlns:c16="http://schemas.microsoft.com/office/drawing/2014/chart" uri="{C3380CC4-5D6E-409C-BE32-E72D297353CC}">
              <c16:uniqueId val="{00000000-5298-4ED9-A683-754EE14ED617}"/>
            </c:ext>
          </c:extLst>
        </c:ser>
        <c:ser>
          <c:idx val="1"/>
          <c:order val="1"/>
          <c:tx>
            <c:v>Lietuva</c:v>
          </c:tx>
          <c:spPr>
            <a:solidFill>
              <a:srgbClr val="ED7D31">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19.61</c:v>
              </c:pt>
              <c:pt idx="1">
                <c:v>19.79</c:v>
              </c:pt>
              <c:pt idx="2">
                <c:v>19.829999999999998</c:v>
              </c:pt>
              <c:pt idx="3">
                <c:v>20.440000000000001</c:v>
              </c:pt>
            </c:numLit>
          </c:val>
          <c:extLst>
            <c:ext xmlns:c16="http://schemas.microsoft.com/office/drawing/2014/chart" uri="{C3380CC4-5D6E-409C-BE32-E72D297353CC}">
              <c16:uniqueId val="{00000001-5298-4ED9-A683-754EE14ED617}"/>
            </c:ext>
          </c:extLst>
        </c:ser>
        <c:dLbls>
          <c:showLegendKey val="0"/>
          <c:showVal val="0"/>
          <c:showCatName val="0"/>
          <c:showSerName val="0"/>
          <c:showPercent val="0"/>
          <c:showBubbleSize val="0"/>
        </c:dLbls>
        <c:gapWidth val="65"/>
        <c:axId val="1773922992"/>
        <c:axId val="1773927984"/>
      </c:barChart>
      <c:valAx>
        <c:axId val="1773927984"/>
        <c:scaling>
          <c:orientation val="minMax"/>
          <c:max val="25"/>
          <c:min val="0"/>
        </c:scaling>
        <c:delete val="1"/>
        <c:axPos val="l"/>
        <c:majorGridlines>
          <c:spPr>
            <a:ln w="9528" cap="flat">
              <a:solidFill>
                <a:srgbClr val="BFBFBF">
                  <a:alpha val="36000"/>
                </a:srgbClr>
              </a:solidFill>
              <a:prstDash val="solid"/>
              <a:round/>
            </a:ln>
          </c:spPr>
        </c:majorGridlines>
        <c:numFmt formatCode="#&quot;.&quot;000" sourceLinked="0"/>
        <c:majorTickMark val="none"/>
        <c:minorTickMark val="none"/>
        <c:tickLblPos val="nextTo"/>
        <c:crossAx val="1773922992"/>
        <c:crosses val="autoZero"/>
        <c:crossBetween val="between"/>
        <c:majorUnit val="5"/>
      </c:valAx>
      <c:catAx>
        <c:axId val="1773922992"/>
        <c:scaling>
          <c:orientation val="minMax"/>
        </c:scaling>
        <c:delete val="0"/>
        <c:axPos val="b"/>
        <c:numFmt formatCode="General" sourceLinked="0"/>
        <c:majorTickMark val="none"/>
        <c:minorTickMark val="none"/>
        <c:tickLblPos val="low"/>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cap="all" baseline="0">
                <a:solidFill>
                  <a:srgbClr val="404040"/>
                </a:solidFill>
                <a:latin typeface="Calibri"/>
              </a:defRPr>
            </a:pPr>
            <a:endParaRPr lang="lt-LT"/>
          </a:p>
        </c:txPr>
        <c:crossAx val="1773927984"/>
        <c:crosses val="autoZero"/>
        <c:auto val="1"/>
        <c:lblAlgn val="ctr"/>
        <c:lblOffset val="100"/>
        <c:noMultiLvlLbl val="0"/>
      </c:catAx>
      <c:spPr>
        <a:noFill/>
        <a:ln>
          <a:noFill/>
        </a:ln>
      </c:spPr>
    </c:plotArea>
    <c:legend>
      <c:legendPos val="b"/>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legend>
    <c:plotVisOnly val="0"/>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autoTitleDeleted val="1"/>
    <c:plotArea>
      <c:layout>
        <c:manualLayout>
          <c:xMode val="edge"/>
          <c:yMode val="edge"/>
          <c:x val="0"/>
          <c:y val="0"/>
          <c:w val="0.95570347434959801"/>
          <c:h val="0.99347104608689984"/>
        </c:manualLayout>
      </c:layout>
      <c:barChart>
        <c:barDir val="col"/>
        <c:grouping val="clustered"/>
        <c:varyColors val="0"/>
        <c:ser>
          <c:idx val="0"/>
          <c:order val="0"/>
          <c:tx>
            <c:v>Kaišiadorių r. sav.</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20.94</c:v>
              </c:pt>
              <c:pt idx="1">
                <c:v>12.05</c:v>
              </c:pt>
              <c:pt idx="2">
                <c:v>12.16</c:v>
              </c:pt>
              <c:pt idx="3">
                <c:v>11.84</c:v>
              </c:pt>
            </c:numLit>
          </c:val>
          <c:extLst>
            <c:ext xmlns:c16="http://schemas.microsoft.com/office/drawing/2014/chart" uri="{C3380CC4-5D6E-409C-BE32-E72D297353CC}">
              <c16:uniqueId val="{00000000-AFFC-4F14-B20C-F5C1A341F5A7}"/>
            </c:ext>
          </c:extLst>
        </c:ser>
        <c:ser>
          <c:idx val="1"/>
          <c:order val="1"/>
          <c:tx>
            <c:v>Lietuva</c:v>
          </c:tx>
          <c:spPr>
            <a:solidFill>
              <a:srgbClr val="ED7D31">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11.85</c:v>
              </c:pt>
              <c:pt idx="1">
                <c:v>10.61</c:v>
              </c:pt>
              <c:pt idx="2">
                <c:v>10.039999999999999</c:v>
              </c:pt>
              <c:pt idx="3">
                <c:v>7.69</c:v>
              </c:pt>
            </c:numLit>
          </c:val>
          <c:extLst>
            <c:ext xmlns:c16="http://schemas.microsoft.com/office/drawing/2014/chart" uri="{C3380CC4-5D6E-409C-BE32-E72D297353CC}">
              <c16:uniqueId val="{00000001-AFFC-4F14-B20C-F5C1A341F5A7}"/>
            </c:ext>
          </c:extLst>
        </c:ser>
        <c:dLbls>
          <c:showLegendKey val="0"/>
          <c:showVal val="0"/>
          <c:showCatName val="0"/>
          <c:showSerName val="0"/>
          <c:showPercent val="0"/>
          <c:showBubbleSize val="0"/>
        </c:dLbls>
        <c:gapWidth val="65"/>
        <c:axId val="1773925904"/>
        <c:axId val="1773920080"/>
      </c:barChart>
      <c:valAx>
        <c:axId val="1773920080"/>
        <c:scaling>
          <c:orientation val="minMax"/>
          <c:max val="25"/>
          <c:min val="0"/>
        </c:scaling>
        <c:delete val="1"/>
        <c:axPos val="l"/>
        <c:majorGridlines>
          <c:spPr>
            <a:ln w="9528" cap="flat">
              <a:solidFill>
                <a:srgbClr val="BFBFBF">
                  <a:alpha val="36000"/>
                </a:srgbClr>
              </a:solidFill>
              <a:prstDash val="solid"/>
              <a:round/>
            </a:ln>
          </c:spPr>
        </c:majorGridlines>
        <c:numFmt formatCode="#&quot;.&quot;000" sourceLinked="0"/>
        <c:majorTickMark val="none"/>
        <c:minorTickMark val="none"/>
        <c:tickLblPos val="nextTo"/>
        <c:crossAx val="1773925904"/>
        <c:crosses val="autoZero"/>
        <c:crossBetween val="between"/>
        <c:majorUnit val="5"/>
      </c:valAx>
      <c:catAx>
        <c:axId val="1773925904"/>
        <c:scaling>
          <c:orientation val="minMax"/>
        </c:scaling>
        <c:delete val="0"/>
        <c:axPos val="b"/>
        <c:numFmt formatCode="General" sourceLinked="0"/>
        <c:majorTickMark val="none"/>
        <c:minorTickMark val="none"/>
        <c:tickLblPos val="low"/>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cap="all" baseline="0">
                <a:solidFill>
                  <a:srgbClr val="404040"/>
                </a:solidFill>
                <a:latin typeface="Calibri"/>
              </a:defRPr>
            </a:pPr>
            <a:endParaRPr lang="lt-LT"/>
          </a:p>
        </c:txPr>
        <c:crossAx val="1773920080"/>
        <c:crosses val="autoZero"/>
        <c:auto val="1"/>
        <c:lblAlgn val="ctr"/>
        <c:lblOffset val="100"/>
        <c:noMultiLvlLbl val="0"/>
      </c:catAx>
      <c:spPr>
        <a:noFill/>
        <a:ln>
          <a:noFill/>
        </a:ln>
      </c:spPr>
    </c:plotArea>
    <c:legend>
      <c:legendPos val="b"/>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legend>
    <c:plotVisOnly val="0"/>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autoTitleDeleted val="1"/>
    <c:plotArea>
      <c:layout/>
      <c:barChart>
        <c:barDir val="col"/>
        <c:grouping val="clustered"/>
        <c:varyColors val="0"/>
        <c:ser>
          <c:idx val="0"/>
          <c:order val="0"/>
          <c:tx>
            <c:v>Kaišiadorių r. sav.</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1.1100000000000001</c:v>
              </c:pt>
              <c:pt idx="1">
                <c:v>1.95</c:v>
              </c:pt>
              <c:pt idx="2">
                <c:v>0.39</c:v>
              </c:pt>
              <c:pt idx="3">
                <c:v>0</c:v>
              </c:pt>
            </c:numLit>
          </c:val>
          <c:extLst>
            <c:ext xmlns:c16="http://schemas.microsoft.com/office/drawing/2014/chart" uri="{C3380CC4-5D6E-409C-BE32-E72D297353CC}">
              <c16:uniqueId val="{00000000-9647-4952-9BEC-928361C67F95}"/>
            </c:ext>
          </c:extLst>
        </c:ser>
        <c:ser>
          <c:idx val="1"/>
          <c:order val="1"/>
          <c:tx>
            <c:v>Lietuva</c:v>
          </c:tx>
          <c:spPr>
            <a:solidFill>
              <a:srgbClr val="ED7D31">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4.0599999999999996</c:v>
              </c:pt>
              <c:pt idx="1">
                <c:v>3.07</c:v>
              </c:pt>
              <c:pt idx="2">
                <c:v>2.5099999999999998</c:v>
              </c:pt>
              <c:pt idx="3">
                <c:v>2.74</c:v>
              </c:pt>
            </c:numLit>
          </c:val>
          <c:extLst>
            <c:ext xmlns:c16="http://schemas.microsoft.com/office/drawing/2014/chart" uri="{C3380CC4-5D6E-409C-BE32-E72D297353CC}">
              <c16:uniqueId val="{00000001-9647-4952-9BEC-928361C67F95}"/>
            </c:ext>
          </c:extLst>
        </c:ser>
        <c:dLbls>
          <c:showLegendKey val="0"/>
          <c:showVal val="0"/>
          <c:showCatName val="0"/>
          <c:showSerName val="0"/>
          <c:showPercent val="0"/>
          <c:showBubbleSize val="0"/>
        </c:dLbls>
        <c:gapWidth val="65"/>
        <c:axId val="1773928816"/>
        <c:axId val="1773928400"/>
      </c:barChart>
      <c:valAx>
        <c:axId val="1773928400"/>
        <c:scaling>
          <c:orientation val="minMax"/>
          <c:max val="4.5"/>
          <c:min val="0"/>
        </c:scaling>
        <c:delete val="1"/>
        <c:axPos val="l"/>
        <c:majorGridlines>
          <c:spPr>
            <a:ln w="9528" cap="flat">
              <a:solidFill>
                <a:srgbClr val="BFBFBF">
                  <a:alpha val="36000"/>
                </a:srgbClr>
              </a:solidFill>
              <a:prstDash val="solid"/>
              <a:round/>
            </a:ln>
          </c:spPr>
        </c:majorGridlines>
        <c:numFmt formatCode="#&quot;.&quot;000" sourceLinked="0"/>
        <c:majorTickMark val="none"/>
        <c:minorTickMark val="none"/>
        <c:tickLblPos val="nextTo"/>
        <c:crossAx val="1773928816"/>
        <c:crosses val="autoZero"/>
        <c:crossBetween val="between"/>
        <c:majorUnit val="0.5"/>
      </c:valAx>
      <c:catAx>
        <c:axId val="1773928816"/>
        <c:scaling>
          <c:orientation val="minMax"/>
        </c:scaling>
        <c:delete val="0"/>
        <c:axPos val="b"/>
        <c:numFmt formatCode="General" sourceLinked="0"/>
        <c:majorTickMark val="none"/>
        <c:minorTickMark val="none"/>
        <c:tickLblPos val="low"/>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cap="all" baseline="0">
                <a:solidFill>
                  <a:srgbClr val="404040"/>
                </a:solidFill>
                <a:latin typeface="Calibri"/>
              </a:defRPr>
            </a:pPr>
            <a:endParaRPr lang="lt-LT"/>
          </a:p>
        </c:txPr>
        <c:crossAx val="1773928400"/>
        <c:crosses val="autoZero"/>
        <c:auto val="1"/>
        <c:lblAlgn val="ctr"/>
        <c:lblOffset val="100"/>
        <c:noMultiLvlLbl val="0"/>
      </c:catAx>
      <c:spPr>
        <a:noFill/>
        <a:ln>
          <a:noFill/>
        </a:ln>
      </c:spPr>
    </c:plotArea>
    <c:legend>
      <c:legendPos val="b"/>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legend>
    <c:plotVisOnly val="0"/>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autoTitleDeleted val="1"/>
    <c:plotArea>
      <c:layout/>
      <c:barChart>
        <c:barDir val="col"/>
        <c:grouping val="clustered"/>
        <c:varyColors val="0"/>
        <c:ser>
          <c:idx val="0"/>
          <c:order val="0"/>
          <c:tx>
            <c:v>Lietuva</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3"/>
              <c:pt idx="0">
                <c:v>2019-2020</c:v>
              </c:pt>
              <c:pt idx="1">
                <c:v>2020-2021</c:v>
              </c:pt>
              <c:pt idx="2">
                <c:v>2021-2022</c:v>
              </c:pt>
            </c:strLit>
          </c:cat>
          <c:val>
            <c:numLit>
              <c:formatCode>General</c:formatCode>
              <c:ptCount val="3"/>
              <c:pt idx="0">
                <c:v>0</c:v>
              </c:pt>
              <c:pt idx="1">
                <c:v>33.04</c:v>
              </c:pt>
              <c:pt idx="2">
                <c:v>20.190000000000001</c:v>
              </c:pt>
            </c:numLit>
          </c:val>
          <c:extLst>
            <c:ext xmlns:c16="http://schemas.microsoft.com/office/drawing/2014/chart" uri="{C3380CC4-5D6E-409C-BE32-E72D297353CC}">
              <c16:uniqueId val="{00000000-6669-4561-ABE2-BE62DB2AE2A0}"/>
            </c:ext>
          </c:extLst>
        </c:ser>
        <c:ser>
          <c:idx val="1"/>
          <c:order val="1"/>
          <c:tx>
            <c:v>Kaišiadorių r. sav.</c:v>
          </c:tx>
          <c:spPr>
            <a:solidFill>
              <a:srgbClr val="ED7D31">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3"/>
              <c:pt idx="0">
                <c:v>2019-2020</c:v>
              </c:pt>
              <c:pt idx="1">
                <c:v>2020-2021</c:v>
              </c:pt>
              <c:pt idx="2">
                <c:v>2021-2022</c:v>
              </c:pt>
            </c:strLit>
          </c:cat>
          <c:val>
            <c:numLit>
              <c:formatCode>General</c:formatCode>
              <c:ptCount val="3"/>
              <c:pt idx="0">
                <c:v>0</c:v>
              </c:pt>
              <c:pt idx="1">
                <c:v>26.81</c:v>
              </c:pt>
              <c:pt idx="2">
                <c:v>19.86</c:v>
              </c:pt>
            </c:numLit>
          </c:val>
          <c:extLst>
            <c:ext xmlns:c16="http://schemas.microsoft.com/office/drawing/2014/chart" uri="{C3380CC4-5D6E-409C-BE32-E72D297353CC}">
              <c16:uniqueId val="{00000001-6669-4561-ABE2-BE62DB2AE2A0}"/>
            </c:ext>
          </c:extLst>
        </c:ser>
        <c:dLbls>
          <c:showLegendKey val="0"/>
          <c:showVal val="0"/>
          <c:showCatName val="0"/>
          <c:showSerName val="0"/>
          <c:showPercent val="0"/>
          <c:showBubbleSize val="0"/>
        </c:dLbls>
        <c:gapWidth val="65"/>
        <c:axId val="1773930896"/>
        <c:axId val="1773918832"/>
      </c:barChart>
      <c:valAx>
        <c:axId val="1773918832"/>
        <c:scaling>
          <c:orientation val="minMax"/>
          <c:max val="35"/>
          <c:min val="0"/>
        </c:scaling>
        <c:delete val="1"/>
        <c:axPos val="l"/>
        <c:majorGridlines>
          <c:spPr>
            <a:ln w="9528" cap="flat">
              <a:solidFill>
                <a:srgbClr val="BFBFBF">
                  <a:alpha val="36000"/>
                </a:srgbClr>
              </a:solidFill>
              <a:prstDash val="solid"/>
              <a:round/>
            </a:ln>
          </c:spPr>
        </c:majorGridlines>
        <c:numFmt formatCode="#&quot;.&quot;000" sourceLinked="0"/>
        <c:majorTickMark val="none"/>
        <c:minorTickMark val="none"/>
        <c:tickLblPos val="nextTo"/>
        <c:crossAx val="1773930896"/>
        <c:crosses val="autoZero"/>
        <c:crossBetween val="between"/>
        <c:majorUnit val="5"/>
      </c:valAx>
      <c:catAx>
        <c:axId val="1773930896"/>
        <c:scaling>
          <c:orientation val="minMax"/>
        </c:scaling>
        <c:delete val="0"/>
        <c:axPos val="b"/>
        <c:numFmt formatCode="General" sourceLinked="0"/>
        <c:majorTickMark val="none"/>
        <c:minorTickMark val="none"/>
        <c:tickLblPos val="low"/>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cap="all" baseline="0">
                <a:solidFill>
                  <a:srgbClr val="404040"/>
                </a:solidFill>
                <a:latin typeface="Calibri"/>
              </a:defRPr>
            </a:pPr>
            <a:endParaRPr lang="lt-LT"/>
          </a:p>
        </c:txPr>
        <c:crossAx val="1773918832"/>
        <c:crosses val="autoZero"/>
        <c:auto val="1"/>
        <c:lblAlgn val="ctr"/>
        <c:lblOffset val="100"/>
        <c:noMultiLvlLbl val="0"/>
      </c:catAx>
      <c:spPr>
        <a:noFill/>
        <a:ln>
          <a:noFill/>
        </a:ln>
      </c:spPr>
    </c:plotArea>
    <c:legend>
      <c:legendPos val="b"/>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legend>
    <c:plotVisOnly val="0"/>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lt-LT" sz="1400" b="1" i="0" u="none" strike="noStrike" kern="1200" baseline="0">
                <a:solidFill>
                  <a:srgbClr val="404040"/>
                </a:solidFill>
                <a:latin typeface="Times New Roman" pitchFamily="18"/>
                <a:cs typeface="Times New Roman" pitchFamily="18"/>
              </a:defRPr>
            </a:pPr>
            <a:r>
              <a:rPr lang="lt-LT" sz="1400" b="1" i="0" u="none" strike="noStrike" kern="1200" cap="none" spc="0" baseline="0">
                <a:solidFill>
                  <a:srgbClr val="404040"/>
                </a:solidFill>
                <a:uFillTx/>
                <a:latin typeface="Times New Roman" pitchFamily="18"/>
                <a:cs typeface="Times New Roman" pitchFamily="18"/>
              </a:rPr>
              <a:t>10 kl. PUPP matematikos įvertinimų vidurkis (1-10)</a:t>
            </a:r>
          </a:p>
        </c:rich>
      </c:tx>
      <c:layout>
        <c:manualLayout>
          <c:xMode val="edge"/>
          <c:yMode val="edge"/>
          <c:x val="0.27444751381215471"/>
          <c:y val="2.2695174539014901E-2"/>
        </c:manualLayout>
      </c:layout>
      <c:overlay val="0"/>
      <c:spPr>
        <a:noFill/>
        <a:ln>
          <a:noFill/>
        </a:ln>
      </c:spPr>
    </c:title>
    <c:autoTitleDeleted val="0"/>
    <c:plotArea>
      <c:layout/>
      <c:barChart>
        <c:barDir val="col"/>
        <c:grouping val="clustered"/>
        <c:varyColors val="0"/>
        <c:ser>
          <c:idx val="0"/>
          <c:order val="0"/>
          <c:tx>
            <c:v>2018-2019</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Širvintų r. sav.</c:v>
              </c:pt>
              <c:pt idx="1">
                <c:v>Kaišiadorių r. sav.</c:v>
              </c:pt>
              <c:pt idx="2">
                <c:v>Jonavos r. sav.</c:v>
              </c:pt>
              <c:pt idx="3">
                <c:v>Prienų r. sav.</c:v>
              </c:pt>
              <c:pt idx="4">
                <c:v>Elektrėnų sav.</c:v>
              </c:pt>
              <c:pt idx="5">
                <c:v>Lietuva</c:v>
              </c:pt>
            </c:strLit>
          </c:cat>
          <c:val>
            <c:numLit>
              <c:formatCode>General</c:formatCode>
              <c:ptCount val="6"/>
              <c:pt idx="0">
                <c:v>4.84</c:v>
              </c:pt>
              <c:pt idx="1">
                <c:v>4.92</c:v>
              </c:pt>
              <c:pt idx="2">
                <c:v>5.07</c:v>
              </c:pt>
              <c:pt idx="3">
                <c:v>4.83</c:v>
              </c:pt>
              <c:pt idx="4">
                <c:v>4.3899999999999997</c:v>
              </c:pt>
              <c:pt idx="5">
                <c:v>5.31</c:v>
              </c:pt>
            </c:numLit>
          </c:val>
          <c:extLst>
            <c:ext xmlns:c16="http://schemas.microsoft.com/office/drawing/2014/chart" uri="{C3380CC4-5D6E-409C-BE32-E72D297353CC}">
              <c16:uniqueId val="{00000000-AD73-445F-8D92-54DD4F953D39}"/>
            </c:ext>
          </c:extLst>
        </c:ser>
        <c:ser>
          <c:idx val="1"/>
          <c:order val="1"/>
          <c:tx>
            <c:v>2020-2021</c:v>
          </c:tx>
          <c:spPr>
            <a:solidFill>
              <a:srgbClr val="ED7D31">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Širvintų r. sav.</c:v>
              </c:pt>
              <c:pt idx="1">
                <c:v>Kaišiadorių r. sav.</c:v>
              </c:pt>
              <c:pt idx="2">
                <c:v>Jonavos r. sav.</c:v>
              </c:pt>
              <c:pt idx="3">
                <c:v>Prienų r. sav.</c:v>
              </c:pt>
              <c:pt idx="4">
                <c:v>Elektrėnų sav.</c:v>
              </c:pt>
              <c:pt idx="5">
                <c:v>Lietuva</c:v>
              </c:pt>
            </c:strLit>
          </c:cat>
          <c:val>
            <c:numLit>
              <c:formatCode>General</c:formatCode>
              <c:ptCount val="6"/>
              <c:pt idx="0">
                <c:v>5.69</c:v>
              </c:pt>
              <c:pt idx="1">
                <c:v>5.9</c:v>
              </c:pt>
              <c:pt idx="2">
                <c:v>5.66</c:v>
              </c:pt>
              <c:pt idx="3">
                <c:v>5.55</c:v>
              </c:pt>
              <c:pt idx="4">
                <c:v>5.56</c:v>
              </c:pt>
              <c:pt idx="5">
                <c:v>6.14</c:v>
              </c:pt>
            </c:numLit>
          </c:val>
          <c:extLst>
            <c:ext xmlns:c16="http://schemas.microsoft.com/office/drawing/2014/chart" uri="{C3380CC4-5D6E-409C-BE32-E72D297353CC}">
              <c16:uniqueId val="{00000001-AD73-445F-8D92-54DD4F953D39}"/>
            </c:ext>
          </c:extLst>
        </c:ser>
        <c:ser>
          <c:idx val="2"/>
          <c:order val="2"/>
          <c:tx>
            <c:v>2021-2020</c:v>
          </c:tx>
          <c:spPr>
            <a:solidFill>
              <a:srgbClr val="A5A5A5">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Širvintų r. sav.</c:v>
              </c:pt>
              <c:pt idx="1">
                <c:v>Kaišiadorių r. sav.</c:v>
              </c:pt>
              <c:pt idx="2">
                <c:v>Jonavos r. sav.</c:v>
              </c:pt>
              <c:pt idx="3">
                <c:v>Prienų r. sav.</c:v>
              </c:pt>
              <c:pt idx="4">
                <c:v>Elektrėnų sav.</c:v>
              </c:pt>
              <c:pt idx="5">
                <c:v>Lietuva</c:v>
              </c:pt>
            </c:strLit>
          </c:cat>
          <c:val>
            <c:numLit>
              <c:formatCode>General</c:formatCode>
              <c:ptCount val="6"/>
              <c:pt idx="0">
                <c:v>4.4400000000000004</c:v>
              </c:pt>
              <c:pt idx="1">
                <c:v>4.21</c:v>
              </c:pt>
              <c:pt idx="2">
                <c:v>3.96</c:v>
              </c:pt>
              <c:pt idx="3">
                <c:v>3.81</c:v>
              </c:pt>
              <c:pt idx="4">
                <c:v>3.77</c:v>
              </c:pt>
              <c:pt idx="5">
                <c:v>4.2699999999999996</c:v>
              </c:pt>
            </c:numLit>
          </c:val>
          <c:extLst>
            <c:ext xmlns:c16="http://schemas.microsoft.com/office/drawing/2014/chart" uri="{C3380CC4-5D6E-409C-BE32-E72D297353CC}">
              <c16:uniqueId val="{00000002-AD73-445F-8D92-54DD4F953D39}"/>
            </c:ext>
          </c:extLst>
        </c:ser>
        <c:dLbls>
          <c:showLegendKey val="0"/>
          <c:showVal val="0"/>
          <c:showCatName val="0"/>
          <c:showSerName val="0"/>
          <c:showPercent val="0"/>
          <c:showBubbleSize val="0"/>
        </c:dLbls>
        <c:gapWidth val="65"/>
        <c:axId val="1773929648"/>
        <c:axId val="1773920496"/>
      </c:barChart>
      <c:valAx>
        <c:axId val="1773920496"/>
        <c:scaling>
          <c:orientation val="minMax"/>
        </c:scaling>
        <c:delete val="1"/>
        <c:axPos val="l"/>
        <c:majorGridlines>
          <c:spPr>
            <a:ln w="9528" cap="flat">
              <a:solidFill>
                <a:srgbClr val="BFBFBF">
                  <a:alpha val="36000"/>
                </a:srgbClr>
              </a:solidFill>
              <a:prstDash val="solid"/>
              <a:round/>
            </a:ln>
          </c:spPr>
        </c:majorGridlines>
        <c:numFmt formatCode="General" sourceLinked="0"/>
        <c:majorTickMark val="none"/>
        <c:minorTickMark val="none"/>
        <c:tickLblPos val="nextTo"/>
        <c:crossAx val="1773929648"/>
        <c:crosses val="autoZero"/>
        <c:crossBetween val="between"/>
      </c:valAx>
      <c:catAx>
        <c:axId val="1773929648"/>
        <c:scaling>
          <c:orientation val="minMax"/>
        </c:scaling>
        <c:delete val="0"/>
        <c:axPos val="b"/>
        <c:numFmt formatCode="General" sourceLinked="0"/>
        <c:majorTickMark val="none"/>
        <c:minorTickMark val="none"/>
        <c:tickLblPos val="nextTo"/>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cap="all" baseline="0">
                <a:solidFill>
                  <a:srgbClr val="404040"/>
                </a:solidFill>
                <a:latin typeface="Calibri"/>
              </a:defRPr>
            </a:pPr>
            <a:endParaRPr lang="lt-LT"/>
          </a:p>
        </c:txPr>
        <c:crossAx val="1773920496"/>
        <c:crosses val="autoZero"/>
        <c:auto val="1"/>
        <c:lblAlgn val="ctr"/>
        <c:lblOffset val="100"/>
        <c:noMultiLvlLbl val="0"/>
      </c:catAx>
      <c:spPr>
        <a:noFill/>
        <a:ln>
          <a:noFill/>
        </a:ln>
      </c:spPr>
    </c:plotArea>
    <c:legend>
      <c:legendPos val="b"/>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legend>
    <c:plotVisOnly val="1"/>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9398</Words>
  <Characters>5357</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Navickienė</dc:creator>
  <dc:description/>
  <cp:lastModifiedBy>Edita Navickienė</cp:lastModifiedBy>
  <cp:revision>11</cp:revision>
  <dcterms:created xsi:type="dcterms:W3CDTF">2023-03-01T09:49:00Z</dcterms:created>
  <dcterms:modified xsi:type="dcterms:W3CDTF">2023-03-14T11:55:00Z</dcterms:modified>
</cp:coreProperties>
</file>