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A708" w14:textId="77777777" w:rsidR="00A76E97" w:rsidRDefault="00A76E97" w:rsidP="00103367">
      <w:pPr>
        <w:keepNext/>
        <w:tabs>
          <w:tab w:val="left" w:pos="708"/>
        </w:tabs>
        <w:suppressAutoHyphens/>
        <w:ind w:left="4820"/>
        <w:jc w:val="both"/>
        <w:outlineLvl w:val="3"/>
        <w:rPr>
          <w:szCs w:val="20"/>
          <w:lang w:val="lt-LT"/>
        </w:rPr>
      </w:pPr>
      <w:r w:rsidRPr="00ED00EF">
        <w:rPr>
          <w:szCs w:val="20"/>
          <w:lang w:val="lt-LT"/>
        </w:rPr>
        <w:t>PATVIRTINTA</w:t>
      </w:r>
    </w:p>
    <w:p w14:paraId="622A4FF3" w14:textId="77777777" w:rsidR="00C54838" w:rsidRPr="00ED00EF" w:rsidRDefault="00C54838" w:rsidP="00103367">
      <w:pPr>
        <w:keepNext/>
        <w:tabs>
          <w:tab w:val="left" w:pos="1296"/>
        </w:tabs>
        <w:suppressAutoHyphens/>
        <w:ind w:left="4820"/>
        <w:outlineLvl w:val="1"/>
        <w:rPr>
          <w:szCs w:val="20"/>
          <w:lang w:val="lt-LT"/>
        </w:rPr>
      </w:pPr>
      <w:r w:rsidRPr="00ED00EF">
        <w:rPr>
          <w:szCs w:val="20"/>
          <w:lang w:val="lt-LT"/>
        </w:rPr>
        <w:t>Kaišiadorių rajono savivaldybės  mero</w:t>
      </w:r>
    </w:p>
    <w:p w14:paraId="19A7B810" w14:textId="7B198F75" w:rsidR="00C54838" w:rsidRPr="00ED00EF" w:rsidRDefault="00C54838" w:rsidP="00103367">
      <w:pPr>
        <w:keepNext/>
        <w:tabs>
          <w:tab w:val="left" w:pos="1296"/>
        </w:tabs>
        <w:suppressAutoHyphens/>
        <w:ind w:left="4820"/>
        <w:outlineLvl w:val="1"/>
        <w:rPr>
          <w:szCs w:val="20"/>
          <w:lang w:val="lt-LT"/>
        </w:rPr>
      </w:pPr>
      <w:r w:rsidRPr="00ED00EF">
        <w:rPr>
          <w:szCs w:val="20"/>
          <w:lang w:val="lt-LT"/>
        </w:rPr>
        <w:t>202</w:t>
      </w:r>
      <w:r w:rsidR="005156EB">
        <w:rPr>
          <w:szCs w:val="20"/>
          <w:lang w:val="lt-LT"/>
        </w:rPr>
        <w:t>5</w:t>
      </w:r>
      <w:r w:rsidRPr="00ED00EF">
        <w:rPr>
          <w:szCs w:val="20"/>
          <w:lang w:val="lt-LT"/>
        </w:rPr>
        <w:t xml:space="preserve"> m. </w:t>
      </w:r>
      <w:r>
        <w:rPr>
          <w:szCs w:val="20"/>
          <w:lang w:val="lt-LT"/>
        </w:rPr>
        <w:t>lapkričio</w:t>
      </w:r>
      <w:r w:rsidR="00103367">
        <w:rPr>
          <w:szCs w:val="20"/>
          <w:lang w:val="lt-LT"/>
        </w:rPr>
        <w:t xml:space="preserve"> 17 </w:t>
      </w:r>
      <w:r w:rsidRPr="00ED00EF">
        <w:rPr>
          <w:szCs w:val="20"/>
          <w:lang w:val="lt-LT"/>
        </w:rPr>
        <w:t>d. potvarkiu Nr.</w:t>
      </w:r>
      <w:r w:rsidR="00103367">
        <w:rPr>
          <w:szCs w:val="20"/>
          <w:lang w:val="lt-LT"/>
        </w:rPr>
        <w:t xml:space="preserve"> </w:t>
      </w:r>
      <w:r w:rsidRPr="00ED00EF">
        <w:rPr>
          <w:szCs w:val="20"/>
          <w:lang w:val="lt-LT"/>
        </w:rPr>
        <w:t>V16E-</w:t>
      </w:r>
      <w:r w:rsidR="00103367">
        <w:rPr>
          <w:szCs w:val="20"/>
          <w:lang w:val="lt-LT"/>
        </w:rPr>
        <w:t>1129</w:t>
      </w:r>
    </w:p>
    <w:p w14:paraId="23E705D8" w14:textId="362135AD" w:rsidR="00A76E97" w:rsidRPr="00ED00EF" w:rsidRDefault="002A6A56" w:rsidP="00A76E97">
      <w:pPr>
        <w:numPr>
          <w:ilvl w:val="0"/>
          <w:numId w:val="1"/>
        </w:numPr>
        <w:spacing w:line="360" w:lineRule="auto"/>
        <w:jc w:val="center"/>
        <w:rPr>
          <w:b/>
          <w:lang w:val="lt-LT" w:eastAsia="ru-RU"/>
        </w:rPr>
      </w:pPr>
      <w:r>
        <w:rPr>
          <w:b/>
          <w:lang w:val="lt-LT" w:eastAsia="ru-RU"/>
        </w:rPr>
        <w:t xml:space="preserve">   </w:t>
      </w:r>
    </w:p>
    <w:p w14:paraId="28352C8A" w14:textId="68089F8E" w:rsidR="00A76E97" w:rsidRPr="00ED00EF" w:rsidRDefault="00A76E97" w:rsidP="00A76E97">
      <w:pPr>
        <w:numPr>
          <w:ilvl w:val="0"/>
          <w:numId w:val="1"/>
        </w:numPr>
        <w:spacing w:line="276" w:lineRule="auto"/>
        <w:jc w:val="center"/>
        <w:rPr>
          <w:b/>
          <w:lang w:val="lt-LT" w:eastAsia="ru-RU"/>
        </w:rPr>
      </w:pPr>
      <w:r w:rsidRPr="00ED00EF">
        <w:rPr>
          <w:b/>
          <w:lang w:val="lt-LT" w:eastAsia="ru-RU"/>
        </w:rPr>
        <w:t>KAIŠIADORIŲ RAJONO SAVIVALDYBĖS VIEŠOSIOS NAUDOS NEVYRIAUSYBINIŲ ORGANIZACIJŲ REGISTRAVIMO IŠLAIDŲ BEI PASTATŲ DRAUDIMO  IŠLAIDŲ KOMPENSAVIMO TVARKOS APRAŠAS</w:t>
      </w:r>
    </w:p>
    <w:p w14:paraId="76DA9AA6" w14:textId="77777777" w:rsidR="001B4077" w:rsidRPr="00ED00EF" w:rsidRDefault="001B4077" w:rsidP="001B4077">
      <w:pPr>
        <w:spacing w:line="276" w:lineRule="auto"/>
        <w:jc w:val="center"/>
        <w:rPr>
          <w:b/>
          <w:lang w:val="lt-LT" w:eastAsia="ru-RU"/>
        </w:rPr>
      </w:pPr>
    </w:p>
    <w:p w14:paraId="06A8A7BA" w14:textId="77777777" w:rsidR="001B4077" w:rsidRPr="00ED00EF" w:rsidRDefault="001B4077" w:rsidP="001B4077">
      <w:pPr>
        <w:numPr>
          <w:ilvl w:val="0"/>
          <w:numId w:val="2"/>
        </w:numPr>
        <w:spacing w:line="276" w:lineRule="auto"/>
        <w:jc w:val="center"/>
        <w:rPr>
          <w:b/>
          <w:lang w:val="lt-LT" w:eastAsia="ru-RU"/>
        </w:rPr>
      </w:pPr>
      <w:r w:rsidRPr="00ED00EF">
        <w:rPr>
          <w:b/>
          <w:lang w:val="lt-LT" w:eastAsia="ru-RU"/>
        </w:rPr>
        <w:t>I SKYRIUS</w:t>
      </w:r>
    </w:p>
    <w:p w14:paraId="0F3747A4" w14:textId="77777777" w:rsidR="001B4077" w:rsidRPr="00ED00EF" w:rsidRDefault="001B4077" w:rsidP="001B4077">
      <w:pPr>
        <w:numPr>
          <w:ilvl w:val="0"/>
          <w:numId w:val="2"/>
        </w:numPr>
        <w:spacing w:line="276" w:lineRule="auto"/>
        <w:jc w:val="center"/>
        <w:rPr>
          <w:b/>
          <w:lang w:val="lt-LT" w:eastAsia="ru-RU"/>
        </w:rPr>
      </w:pPr>
      <w:r w:rsidRPr="00ED00EF">
        <w:rPr>
          <w:b/>
          <w:lang w:val="lt-LT" w:eastAsia="ru-RU"/>
        </w:rPr>
        <w:t>BENDROSIOS NUOSTATOS</w:t>
      </w:r>
    </w:p>
    <w:p w14:paraId="16F38126" w14:textId="77777777" w:rsidR="00A76E97" w:rsidRPr="00ED00EF" w:rsidRDefault="00A76E97" w:rsidP="00AD6BCD">
      <w:pPr>
        <w:ind w:firstLine="709"/>
        <w:jc w:val="both"/>
        <w:rPr>
          <w:szCs w:val="20"/>
          <w:lang w:val="lt-LT" w:eastAsia="ru-RU"/>
        </w:rPr>
      </w:pPr>
    </w:p>
    <w:p w14:paraId="39EBEAE5" w14:textId="398D41D9" w:rsidR="00A76E97" w:rsidRPr="00ED00EF" w:rsidRDefault="00A76E97" w:rsidP="00AD6BCD">
      <w:pPr>
        <w:keepNext/>
        <w:tabs>
          <w:tab w:val="left" w:pos="708"/>
        </w:tabs>
        <w:suppressAutoHyphens/>
        <w:spacing w:line="360" w:lineRule="auto"/>
        <w:ind w:firstLine="709"/>
        <w:jc w:val="both"/>
        <w:outlineLvl w:val="3"/>
        <w:rPr>
          <w:szCs w:val="20"/>
          <w:lang w:val="lt-LT"/>
        </w:rPr>
      </w:pPr>
      <w:r w:rsidRPr="00ED00EF">
        <w:rPr>
          <w:szCs w:val="20"/>
          <w:lang w:val="lt-LT"/>
        </w:rPr>
        <w:t>1. Kaišiadorių rajono</w:t>
      </w:r>
      <w:r w:rsidR="007B144B" w:rsidRPr="00ED00EF">
        <w:rPr>
          <w:szCs w:val="20"/>
          <w:lang w:val="lt-LT"/>
        </w:rPr>
        <w:t xml:space="preserve"> </w:t>
      </w:r>
      <w:r w:rsidRPr="00ED00EF">
        <w:rPr>
          <w:szCs w:val="20"/>
          <w:lang w:val="lt-LT"/>
        </w:rPr>
        <w:t>savivaldybės viešosios naudos nevyriausybinių organizacijų registravimo išlaidų bei pastatų draudimo išlaidų kompensavimo tvarkos aprašas (toliau – Aprašas) reglamentuoja Kaišiadorių rajono savivaldybės (toliau – Savivaldybė) viešosios naudos  nevyriausybinių organizacijų registravimo išlaidų bei pastatų draudimo išlaidų kompensavimo ir apmokėjimo</w:t>
      </w:r>
      <w:r w:rsidRPr="00ED00EF">
        <w:rPr>
          <w:color w:val="FF0000"/>
          <w:szCs w:val="20"/>
          <w:lang w:val="lt-LT"/>
        </w:rPr>
        <w:t xml:space="preserve"> </w:t>
      </w:r>
      <w:r w:rsidRPr="00ED00EF">
        <w:rPr>
          <w:szCs w:val="20"/>
          <w:lang w:val="lt-LT"/>
        </w:rPr>
        <w:t>tvarką.</w:t>
      </w:r>
    </w:p>
    <w:p w14:paraId="2A9F131B" w14:textId="77777777" w:rsidR="00A76E97" w:rsidRPr="00ED00EF" w:rsidRDefault="00A76E97" w:rsidP="00AD6BCD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2. Apraše vartojamos sąvokos:</w:t>
      </w:r>
    </w:p>
    <w:p w14:paraId="33ACCA53" w14:textId="77777777" w:rsidR="00A76E97" w:rsidRPr="00ED00EF" w:rsidRDefault="00A76E97" w:rsidP="00AD6BCD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 xml:space="preserve">2.1. </w:t>
      </w:r>
      <w:r w:rsidRPr="00ED00EF">
        <w:rPr>
          <w:b/>
          <w:szCs w:val="20"/>
          <w:lang w:val="lt-LT"/>
        </w:rPr>
        <w:t xml:space="preserve">Viešosios naudos nevyriausybinė organizacija </w:t>
      </w:r>
      <w:r w:rsidRPr="00ED00EF">
        <w:rPr>
          <w:szCs w:val="20"/>
          <w:lang w:val="lt-LT"/>
        </w:rPr>
        <w:t xml:space="preserve">– nevyriausybinė organizacija, kurios veikla teikia naudą ne tik jos dalyviams, bet ir visuomenei. </w:t>
      </w:r>
    </w:p>
    <w:p w14:paraId="06DAB1FD" w14:textId="77777777" w:rsidR="00A76E97" w:rsidRPr="00ED00EF" w:rsidRDefault="00A76E97" w:rsidP="00AD6BCD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 xml:space="preserve">2.2. </w:t>
      </w:r>
      <w:r w:rsidRPr="00ED00EF">
        <w:rPr>
          <w:b/>
          <w:szCs w:val="20"/>
          <w:lang w:val="lt-LT"/>
        </w:rPr>
        <w:t>Paramos gavėjas</w:t>
      </w:r>
      <w:r w:rsidRPr="00ED00EF">
        <w:rPr>
          <w:szCs w:val="20"/>
          <w:lang w:val="lt-LT"/>
        </w:rPr>
        <w:t xml:space="preserve"> – viešosios naudos nevyriausybinė organizacija, kurios buveinė ir (ar) pagrindinė veiklos vieta yra Savivaldybės teritorijoje.</w:t>
      </w:r>
    </w:p>
    <w:p w14:paraId="0EEAF69A" w14:textId="67851342" w:rsidR="00A76E97" w:rsidRPr="00ED00EF" w:rsidRDefault="00A76E97" w:rsidP="00AD6BCD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 xml:space="preserve">2.3. </w:t>
      </w:r>
      <w:r w:rsidRPr="00ED00EF">
        <w:rPr>
          <w:b/>
          <w:szCs w:val="20"/>
          <w:lang w:val="lt-LT"/>
        </w:rPr>
        <w:t>Registravimo išlaidų kompensavimas</w:t>
      </w:r>
      <w:r w:rsidRPr="00ED00EF">
        <w:rPr>
          <w:szCs w:val="20"/>
          <w:lang w:val="lt-LT"/>
        </w:rPr>
        <w:t xml:space="preserve"> – </w:t>
      </w:r>
      <w:r w:rsidR="00D8062F" w:rsidRPr="00ED00EF">
        <w:rPr>
          <w:szCs w:val="20"/>
          <w:lang w:val="lt-LT"/>
        </w:rPr>
        <w:t xml:space="preserve">finansinių išlaidų, patirtų registruojant nevyriausybinę organizaciją, kompensavimas. </w:t>
      </w:r>
    </w:p>
    <w:p w14:paraId="6703348E" w14:textId="720809C1" w:rsidR="00A76E97" w:rsidRPr="00ED00EF" w:rsidRDefault="00A76E97" w:rsidP="00AD6BCD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 xml:space="preserve">2.4. </w:t>
      </w:r>
      <w:r w:rsidRPr="00ED00EF">
        <w:rPr>
          <w:b/>
          <w:szCs w:val="20"/>
          <w:lang w:val="lt-LT"/>
        </w:rPr>
        <w:t>Registravimo išlaidų apmokėjimas</w:t>
      </w:r>
      <w:r w:rsidRPr="00ED00EF">
        <w:rPr>
          <w:szCs w:val="20"/>
          <w:lang w:val="lt-LT"/>
        </w:rPr>
        <w:t xml:space="preserve"> – </w:t>
      </w:r>
      <w:r w:rsidR="007E7558" w:rsidRPr="00ED00EF">
        <w:rPr>
          <w:szCs w:val="20"/>
          <w:lang w:val="lt-LT"/>
        </w:rPr>
        <w:t>Savivaldybės tarybos remiamų organizacijų patirtų išlaidų apmokėjimas</w:t>
      </w:r>
      <w:r w:rsidRPr="00ED00EF">
        <w:rPr>
          <w:szCs w:val="20"/>
          <w:lang w:val="lt-LT"/>
        </w:rPr>
        <w:t>.</w:t>
      </w:r>
    </w:p>
    <w:p w14:paraId="12378B54" w14:textId="4759BFFF" w:rsidR="001B4077" w:rsidRPr="00ED00EF" w:rsidRDefault="00A76E97" w:rsidP="00AD6BCD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 xml:space="preserve">2.5. </w:t>
      </w:r>
      <w:r w:rsidR="00A13FE7" w:rsidRPr="00762C4E">
        <w:rPr>
          <w:b/>
          <w:bCs/>
          <w:szCs w:val="20"/>
          <w:lang w:val="lt-LT"/>
        </w:rPr>
        <w:t>P</w:t>
      </w:r>
      <w:r w:rsidRPr="00ED00EF">
        <w:rPr>
          <w:b/>
          <w:szCs w:val="20"/>
          <w:lang w:val="lt-LT"/>
        </w:rPr>
        <w:t>astat</w:t>
      </w:r>
      <w:r w:rsidR="00F16EA4" w:rsidRPr="00ED00EF">
        <w:rPr>
          <w:b/>
          <w:szCs w:val="20"/>
          <w:lang w:val="lt-LT"/>
        </w:rPr>
        <w:t>ų</w:t>
      </w:r>
      <w:r w:rsidRPr="00ED00EF">
        <w:rPr>
          <w:b/>
          <w:szCs w:val="20"/>
          <w:lang w:val="lt-LT"/>
        </w:rPr>
        <w:t xml:space="preserve"> draudimo išlaidų kompensavimas</w:t>
      </w:r>
      <w:r w:rsidRPr="00ED00EF">
        <w:rPr>
          <w:szCs w:val="20"/>
          <w:lang w:val="lt-LT"/>
        </w:rPr>
        <w:t xml:space="preserve"> –</w:t>
      </w:r>
      <w:r w:rsidR="007E7558" w:rsidRPr="00ED00EF">
        <w:rPr>
          <w:szCs w:val="20"/>
          <w:lang w:val="lt-LT"/>
        </w:rPr>
        <w:t xml:space="preserve"> pastatų draudimo išlaidų</w:t>
      </w:r>
      <w:r w:rsidR="00A13FE7">
        <w:rPr>
          <w:szCs w:val="20"/>
          <w:lang w:val="lt-LT"/>
        </w:rPr>
        <w:t xml:space="preserve"> </w:t>
      </w:r>
      <w:r w:rsidR="007E7558" w:rsidRPr="00ED00EF">
        <w:rPr>
          <w:szCs w:val="20"/>
          <w:lang w:val="lt-LT"/>
        </w:rPr>
        <w:t>kompensavimas.</w:t>
      </w:r>
    </w:p>
    <w:p w14:paraId="7BD29786" w14:textId="77777777" w:rsidR="001B4360" w:rsidRPr="00ED00EF" w:rsidRDefault="001B4360" w:rsidP="00DD29A7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</w:p>
    <w:p w14:paraId="2D9BB830" w14:textId="77777777" w:rsidR="001B4077" w:rsidRPr="00ED00EF" w:rsidRDefault="001B4077" w:rsidP="007E7558">
      <w:pPr>
        <w:suppressAutoHyphens/>
        <w:spacing w:line="360" w:lineRule="auto"/>
        <w:ind w:firstLine="709"/>
        <w:jc w:val="center"/>
        <w:rPr>
          <w:b/>
          <w:szCs w:val="20"/>
          <w:lang w:val="lt-LT"/>
        </w:rPr>
      </w:pPr>
      <w:r w:rsidRPr="00ED00EF">
        <w:rPr>
          <w:b/>
          <w:szCs w:val="20"/>
          <w:lang w:val="lt-LT"/>
        </w:rPr>
        <w:t>II SKYRIUS</w:t>
      </w:r>
    </w:p>
    <w:p w14:paraId="39456081" w14:textId="562F672F" w:rsidR="001B4077" w:rsidRPr="00B5453A" w:rsidRDefault="00370FC0" w:rsidP="007E7558">
      <w:pPr>
        <w:suppressAutoHyphens/>
        <w:spacing w:line="360" w:lineRule="auto"/>
        <w:ind w:firstLine="709"/>
        <w:jc w:val="center"/>
        <w:rPr>
          <w:b/>
          <w:bCs/>
          <w:szCs w:val="20"/>
          <w:lang w:val="pt-BR"/>
        </w:rPr>
      </w:pPr>
      <w:r w:rsidRPr="00B5453A">
        <w:rPr>
          <w:b/>
          <w:bCs/>
          <w:szCs w:val="20"/>
          <w:lang w:val="pt-BR"/>
        </w:rPr>
        <w:t>REGISTRAVIMO IR DRAUDIMO IŠLAIDŲ KOMPENSAVIMO TVARKA</w:t>
      </w:r>
    </w:p>
    <w:p w14:paraId="588A7F73" w14:textId="77777777" w:rsidR="007E7558" w:rsidRPr="00ED00EF" w:rsidRDefault="007E7558" w:rsidP="007E7558">
      <w:pPr>
        <w:suppressAutoHyphens/>
        <w:spacing w:line="360" w:lineRule="auto"/>
        <w:ind w:firstLine="709"/>
        <w:jc w:val="center"/>
        <w:rPr>
          <w:szCs w:val="20"/>
          <w:lang w:val="lt-LT"/>
        </w:rPr>
      </w:pPr>
    </w:p>
    <w:p w14:paraId="15113896" w14:textId="19F8ED43" w:rsidR="00A76E97" w:rsidRPr="00ED00EF" w:rsidRDefault="00A76E97" w:rsidP="00DD29A7">
      <w:pPr>
        <w:suppressAutoHyphens/>
        <w:spacing w:line="360" w:lineRule="auto"/>
        <w:ind w:firstLine="709"/>
        <w:jc w:val="both"/>
        <w:rPr>
          <w:strike/>
          <w:szCs w:val="20"/>
          <w:lang w:val="lt-LT"/>
        </w:rPr>
      </w:pPr>
      <w:r w:rsidRPr="00ED00EF">
        <w:rPr>
          <w:szCs w:val="20"/>
          <w:lang w:val="lt-LT"/>
        </w:rPr>
        <w:t>3. Registravimo išlaid</w:t>
      </w:r>
      <w:r w:rsidR="00B5453A">
        <w:rPr>
          <w:szCs w:val="20"/>
          <w:lang w:val="lt-LT"/>
        </w:rPr>
        <w:t>os</w:t>
      </w:r>
      <w:r w:rsidRPr="00ED00EF">
        <w:rPr>
          <w:szCs w:val="20"/>
          <w:lang w:val="lt-LT"/>
        </w:rPr>
        <w:t xml:space="preserve"> kompens</w:t>
      </w:r>
      <w:r w:rsidR="00B5453A">
        <w:rPr>
          <w:szCs w:val="20"/>
          <w:lang w:val="lt-LT"/>
        </w:rPr>
        <w:t>uojamos</w:t>
      </w:r>
      <w:r w:rsidRPr="00ED00EF">
        <w:rPr>
          <w:szCs w:val="20"/>
          <w:lang w:val="lt-LT"/>
        </w:rPr>
        <w:t>, registracijos išlaid</w:t>
      </w:r>
      <w:r w:rsidR="00B5453A">
        <w:rPr>
          <w:szCs w:val="20"/>
          <w:lang w:val="lt-LT"/>
        </w:rPr>
        <w:t>os</w:t>
      </w:r>
      <w:r w:rsidRPr="00ED00EF">
        <w:rPr>
          <w:szCs w:val="20"/>
          <w:lang w:val="lt-LT"/>
        </w:rPr>
        <w:t xml:space="preserve"> apmok</w:t>
      </w:r>
      <w:r w:rsidR="00B5453A">
        <w:rPr>
          <w:szCs w:val="20"/>
          <w:lang w:val="lt-LT"/>
        </w:rPr>
        <w:t>amos</w:t>
      </w:r>
      <w:r w:rsidRPr="00ED00EF">
        <w:rPr>
          <w:szCs w:val="20"/>
          <w:lang w:val="lt-LT"/>
        </w:rPr>
        <w:t xml:space="preserve"> ir pastato draudimo išlaid</w:t>
      </w:r>
      <w:r w:rsidR="00B5453A">
        <w:rPr>
          <w:szCs w:val="20"/>
          <w:lang w:val="lt-LT"/>
        </w:rPr>
        <w:t>os</w:t>
      </w:r>
      <w:r w:rsidRPr="00ED00EF">
        <w:rPr>
          <w:szCs w:val="20"/>
          <w:lang w:val="lt-LT"/>
        </w:rPr>
        <w:t xml:space="preserve"> kompens</w:t>
      </w:r>
      <w:r w:rsidR="00B5453A">
        <w:rPr>
          <w:szCs w:val="20"/>
          <w:lang w:val="lt-LT"/>
        </w:rPr>
        <w:t>uojamos</w:t>
      </w:r>
      <w:r w:rsidRPr="00ED00EF">
        <w:rPr>
          <w:szCs w:val="20"/>
          <w:lang w:val="lt-LT"/>
        </w:rPr>
        <w:t xml:space="preserve"> iš Savivaldybės biudžeto lėšų. </w:t>
      </w:r>
    </w:p>
    <w:p w14:paraId="50B49FAB" w14:textId="26B52636" w:rsidR="00A76E97" w:rsidRPr="00ED00EF" w:rsidRDefault="00A76E97" w:rsidP="00DD29A7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4. Viešosios naudos nevyriausybinė organizacija, norinti gauti pastatų draudimo išlaidų kompensacijas</w:t>
      </w:r>
      <w:r w:rsidR="00ED00EF" w:rsidRPr="00ED00EF">
        <w:rPr>
          <w:szCs w:val="20"/>
          <w:lang w:val="lt-LT"/>
        </w:rPr>
        <w:t>,</w:t>
      </w:r>
      <w:r w:rsidRPr="00ED00EF">
        <w:rPr>
          <w:szCs w:val="20"/>
          <w:lang w:val="lt-LT"/>
        </w:rPr>
        <w:t xml:space="preserve"> Savivaldybės</w:t>
      </w:r>
      <w:r w:rsidRPr="00ED00EF">
        <w:rPr>
          <w:color w:val="FF0000"/>
          <w:szCs w:val="20"/>
          <w:lang w:val="lt-LT"/>
        </w:rPr>
        <w:t xml:space="preserve"> </w:t>
      </w:r>
      <w:r w:rsidRPr="00ED00EF">
        <w:rPr>
          <w:szCs w:val="20"/>
          <w:lang w:val="lt-LT"/>
        </w:rPr>
        <w:t xml:space="preserve">administracijos </w:t>
      </w:r>
      <w:r w:rsidR="00252D53" w:rsidRPr="00ED00EF">
        <w:rPr>
          <w:szCs w:val="20"/>
          <w:lang w:val="lt-LT"/>
        </w:rPr>
        <w:t>Strateginio planavimo ir investicijų skyriui</w:t>
      </w:r>
      <w:r w:rsidRPr="00ED00EF">
        <w:rPr>
          <w:szCs w:val="20"/>
          <w:lang w:val="lt-LT"/>
        </w:rPr>
        <w:t xml:space="preserve"> iki einamųjų metų gruodžio </w:t>
      </w:r>
      <w:r w:rsidR="00D96ECE">
        <w:rPr>
          <w:szCs w:val="20"/>
          <w:lang w:val="lt-LT"/>
        </w:rPr>
        <w:t>5</w:t>
      </w:r>
      <w:r w:rsidRPr="00ED00EF">
        <w:rPr>
          <w:szCs w:val="20"/>
          <w:lang w:val="lt-LT"/>
        </w:rPr>
        <w:t xml:space="preserve"> d. pateikia:</w:t>
      </w:r>
    </w:p>
    <w:p w14:paraId="3C5E4BE9" w14:textId="18EA38C5" w:rsidR="00A76E97" w:rsidRPr="00ED00EF" w:rsidRDefault="00A76E97" w:rsidP="00DD29A7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4.1. nustatytos formos prašymą kompensuoti pastatų draudimo išlaidas (2 priedas);</w:t>
      </w:r>
    </w:p>
    <w:p w14:paraId="69890BBF" w14:textId="77777777" w:rsidR="00A76E97" w:rsidRPr="00ED00EF" w:rsidRDefault="00A76E97" w:rsidP="00DD29A7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lastRenderedPageBreak/>
        <w:t>4.2. nustatytos formos anketą (3 priedas);</w:t>
      </w:r>
    </w:p>
    <w:p w14:paraId="653E9C68" w14:textId="48D8A675" w:rsidR="00A76E97" w:rsidRPr="00ED00EF" w:rsidRDefault="00A20EB6" w:rsidP="00DD29A7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4.</w:t>
      </w:r>
      <w:r w:rsidR="00B5453A">
        <w:rPr>
          <w:szCs w:val="20"/>
          <w:lang w:val="lt-LT"/>
        </w:rPr>
        <w:t>3</w:t>
      </w:r>
      <w:r w:rsidRPr="00ED00EF">
        <w:rPr>
          <w:szCs w:val="20"/>
          <w:lang w:val="lt-LT"/>
        </w:rPr>
        <w:t xml:space="preserve">. </w:t>
      </w:r>
      <w:r w:rsidR="00A76E97" w:rsidRPr="00ED00EF">
        <w:rPr>
          <w:szCs w:val="20"/>
          <w:lang w:val="lt-LT"/>
        </w:rPr>
        <w:t>išlaidas patvirtinančius dokumentus</w:t>
      </w:r>
      <w:r w:rsidR="00D33EB0">
        <w:rPr>
          <w:szCs w:val="20"/>
          <w:lang w:val="lt-LT"/>
        </w:rPr>
        <w:t xml:space="preserve">. </w:t>
      </w:r>
    </w:p>
    <w:p w14:paraId="2E0323B7" w14:textId="3C5B38B4" w:rsidR="00A76E97" w:rsidRPr="00ED00EF" w:rsidRDefault="007013B6" w:rsidP="00DD29A7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 xml:space="preserve"> </w:t>
      </w:r>
      <w:r w:rsidR="00377EC7" w:rsidRPr="00ED00EF">
        <w:rPr>
          <w:szCs w:val="20"/>
          <w:lang w:val="lt-LT"/>
        </w:rPr>
        <w:t>5</w:t>
      </w:r>
      <w:r w:rsidR="00A76E97" w:rsidRPr="00ED00EF">
        <w:rPr>
          <w:szCs w:val="20"/>
          <w:lang w:val="lt-LT"/>
        </w:rPr>
        <w:t xml:space="preserve">. Viešosios naudos nevyriausybinė organizacija, kurios viena iš steigėjų yra Kaišiadorių rajono savivaldybės taryba, norinti gauti registravimo išlaidų apmokėjimą, Savivaldybės administracijos </w:t>
      </w:r>
      <w:r w:rsidR="001B1CBE" w:rsidRPr="00ED00EF">
        <w:rPr>
          <w:szCs w:val="20"/>
          <w:lang w:val="lt-LT"/>
        </w:rPr>
        <w:t>Strateginio planavimo ir investicijų</w:t>
      </w:r>
      <w:r w:rsidR="00A76E97" w:rsidRPr="00ED00EF">
        <w:rPr>
          <w:szCs w:val="20"/>
          <w:lang w:val="lt-LT"/>
        </w:rPr>
        <w:t xml:space="preserve"> skyriui iki einamųjų metų gruodžio </w:t>
      </w:r>
      <w:r w:rsidR="00D96ECE">
        <w:rPr>
          <w:szCs w:val="20"/>
          <w:lang w:val="lt-LT"/>
        </w:rPr>
        <w:t>5</w:t>
      </w:r>
      <w:r w:rsidR="00A76E97" w:rsidRPr="00ED00EF">
        <w:rPr>
          <w:szCs w:val="20"/>
          <w:lang w:val="lt-LT"/>
        </w:rPr>
        <w:t xml:space="preserve"> d. pateikia:</w:t>
      </w:r>
    </w:p>
    <w:p w14:paraId="497DE677" w14:textId="01FDA4F7" w:rsidR="00A76E97" w:rsidRPr="00ED00EF" w:rsidRDefault="00377EC7" w:rsidP="00DD29A7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5</w:t>
      </w:r>
      <w:r w:rsidR="00A76E97" w:rsidRPr="00ED00EF">
        <w:rPr>
          <w:szCs w:val="20"/>
          <w:lang w:val="lt-LT"/>
        </w:rPr>
        <w:t>.1. nustatytos formos prašymą kompensuoti registravimo išlaidas (1 priedas),</w:t>
      </w:r>
    </w:p>
    <w:p w14:paraId="0FC10461" w14:textId="14F2046E" w:rsidR="008035B4" w:rsidRPr="00ED00EF" w:rsidRDefault="00377EC7" w:rsidP="00DD29A7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5</w:t>
      </w:r>
      <w:r w:rsidR="00A76E97" w:rsidRPr="00ED00EF">
        <w:rPr>
          <w:szCs w:val="20"/>
          <w:lang w:val="lt-LT"/>
        </w:rPr>
        <w:t xml:space="preserve">.2. </w:t>
      </w:r>
      <w:r w:rsidR="008035B4" w:rsidRPr="00ED00EF">
        <w:rPr>
          <w:szCs w:val="20"/>
          <w:lang w:val="lt-LT"/>
        </w:rPr>
        <w:t>nustatytos formos anketą (3 priedas);</w:t>
      </w:r>
    </w:p>
    <w:p w14:paraId="7DFF4BE7" w14:textId="1FA2E92B" w:rsidR="00A76E97" w:rsidRPr="00ED00EF" w:rsidRDefault="008035B4" w:rsidP="00DD29A7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 xml:space="preserve">5.3. </w:t>
      </w:r>
      <w:r w:rsidR="00A76E97" w:rsidRPr="00ED00EF">
        <w:rPr>
          <w:szCs w:val="20"/>
          <w:lang w:val="lt-LT"/>
        </w:rPr>
        <w:t>Kaišiadorių rajono savivaldybės tarybos sprendimą dėl juridinio asmens steigimo;</w:t>
      </w:r>
    </w:p>
    <w:p w14:paraId="460FD39B" w14:textId="442C7F9B" w:rsidR="00A76E97" w:rsidRPr="00ED00EF" w:rsidRDefault="00377EC7" w:rsidP="00DD29A7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5</w:t>
      </w:r>
      <w:r w:rsidR="00A76E97" w:rsidRPr="00ED00EF">
        <w:rPr>
          <w:szCs w:val="20"/>
          <w:lang w:val="lt-LT"/>
        </w:rPr>
        <w:t>.</w:t>
      </w:r>
      <w:r w:rsidR="009F624D" w:rsidRPr="00ED00EF">
        <w:rPr>
          <w:szCs w:val="20"/>
          <w:lang w:val="lt-LT"/>
        </w:rPr>
        <w:t>4</w:t>
      </w:r>
      <w:r w:rsidR="00A76E97" w:rsidRPr="00ED00EF">
        <w:rPr>
          <w:szCs w:val="20"/>
          <w:lang w:val="lt-LT"/>
        </w:rPr>
        <w:t>. steigimo sutarties kopiją</w:t>
      </w:r>
      <w:r w:rsidR="00B5453A">
        <w:rPr>
          <w:szCs w:val="20"/>
          <w:lang w:val="lt-LT"/>
        </w:rPr>
        <w:t xml:space="preserve"> </w:t>
      </w:r>
      <w:r w:rsidR="005517CC" w:rsidRPr="00ED00EF">
        <w:rPr>
          <w:szCs w:val="20"/>
          <w:lang w:val="lt-LT"/>
        </w:rPr>
        <w:t>/</w:t>
      </w:r>
      <w:r w:rsidR="00B5453A">
        <w:rPr>
          <w:szCs w:val="20"/>
          <w:lang w:val="lt-LT"/>
        </w:rPr>
        <w:t xml:space="preserve"> </w:t>
      </w:r>
      <w:r w:rsidR="005517CC" w:rsidRPr="00ED00EF">
        <w:rPr>
          <w:szCs w:val="20"/>
          <w:lang w:val="lt-LT"/>
        </w:rPr>
        <w:t>viešojo juridinio asmens įstatų kopiją;</w:t>
      </w:r>
    </w:p>
    <w:p w14:paraId="64E222A3" w14:textId="54D8328F" w:rsidR="00D22E93" w:rsidRPr="00ED00EF" w:rsidRDefault="00377EC7" w:rsidP="00D22E93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5</w:t>
      </w:r>
      <w:r w:rsidR="00A76E97" w:rsidRPr="00ED00EF">
        <w:rPr>
          <w:szCs w:val="20"/>
          <w:lang w:val="lt-LT"/>
        </w:rPr>
        <w:t>.</w:t>
      </w:r>
      <w:r w:rsidR="009F624D" w:rsidRPr="00ED00EF">
        <w:rPr>
          <w:szCs w:val="20"/>
          <w:lang w:val="lt-LT"/>
        </w:rPr>
        <w:t>5</w:t>
      </w:r>
      <w:r w:rsidR="00A76E97" w:rsidRPr="00ED00EF">
        <w:rPr>
          <w:szCs w:val="20"/>
          <w:lang w:val="lt-LT"/>
        </w:rPr>
        <w:t>. notaro ir Juridinių asmenų registro tvarkytojo išrašytas sąskaitas.</w:t>
      </w:r>
    </w:p>
    <w:p w14:paraId="7916D3DF" w14:textId="199AB015" w:rsidR="001F3743" w:rsidRPr="00ED00EF" w:rsidRDefault="001F3743" w:rsidP="001F3743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6. Viešosios naudos nevyriausybinė organizacija, norinti gauti registravimo išlaidų kompensaciją, Savivaldybės</w:t>
      </w:r>
      <w:r w:rsidRPr="00ED00EF">
        <w:rPr>
          <w:color w:val="FF0000"/>
          <w:szCs w:val="20"/>
          <w:lang w:val="lt-LT"/>
        </w:rPr>
        <w:t xml:space="preserve"> </w:t>
      </w:r>
      <w:r w:rsidRPr="00ED00EF">
        <w:rPr>
          <w:szCs w:val="20"/>
          <w:lang w:val="lt-LT"/>
        </w:rPr>
        <w:t xml:space="preserve">administracijos Strateginio planavimo ir investicijų skyriui iki einamųjų metų gruodžio </w:t>
      </w:r>
      <w:r w:rsidR="00D96ECE">
        <w:rPr>
          <w:szCs w:val="20"/>
          <w:lang w:val="lt-LT"/>
        </w:rPr>
        <w:t>5</w:t>
      </w:r>
      <w:r w:rsidRPr="00ED00EF">
        <w:rPr>
          <w:szCs w:val="20"/>
          <w:lang w:val="lt-LT"/>
        </w:rPr>
        <w:t xml:space="preserve"> d. pateikia:</w:t>
      </w:r>
    </w:p>
    <w:p w14:paraId="7BCB0C5E" w14:textId="4706052B" w:rsidR="001F3743" w:rsidRPr="00ED00EF" w:rsidRDefault="001F3743" w:rsidP="001F3743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6.1. nustatytos formos prašymą kompensuoti registravimo išlaidas (1 priedas)</w:t>
      </w:r>
      <w:r w:rsidR="005517CC" w:rsidRPr="00ED00EF">
        <w:rPr>
          <w:szCs w:val="20"/>
          <w:lang w:val="lt-LT"/>
        </w:rPr>
        <w:t>;</w:t>
      </w:r>
    </w:p>
    <w:p w14:paraId="37A663D1" w14:textId="6FD1A217" w:rsidR="001F3743" w:rsidRPr="00ED00EF" w:rsidRDefault="001F3743" w:rsidP="001F3743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6.2. nustatytos formos anketą (3 priedas);</w:t>
      </w:r>
    </w:p>
    <w:p w14:paraId="05501189" w14:textId="7A283725" w:rsidR="001F3743" w:rsidRPr="00ED00EF" w:rsidRDefault="001F3743" w:rsidP="001F3743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6.3. viešojo juridinio asmens įstatų kopiją</w:t>
      </w:r>
      <w:r w:rsidR="009F624D" w:rsidRPr="00ED00EF">
        <w:rPr>
          <w:szCs w:val="20"/>
          <w:lang w:val="lt-LT"/>
        </w:rPr>
        <w:t xml:space="preserve"> (pateikiama</w:t>
      </w:r>
      <w:r w:rsidR="00B5453A">
        <w:rPr>
          <w:szCs w:val="20"/>
          <w:lang w:val="lt-LT"/>
        </w:rPr>
        <w:t>,</w:t>
      </w:r>
      <w:r w:rsidR="009F624D" w:rsidRPr="00ED00EF">
        <w:rPr>
          <w:szCs w:val="20"/>
          <w:lang w:val="lt-LT"/>
        </w:rPr>
        <w:t xml:space="preserve"> jei juridinis asmuo buvo naujai įsteigtas)</w:t>
      </w:r>
      <w:r w:rsidRPr="00ED00EF">
        <w:rPr>
          <w:szCs w:val="20"/>
          <w:lang w:val="lt-LT"/>
        </w:rPr>
        <w:t>;</w:t>
      </w:r>
    </w:p>
    <w:p w14:paraId="6BBD689E" w14:textId="192AF99A" w:rsidR="001F3743" w:rsidRPr="00ED00EF" w:rsidRDefault="001F3743" w:rsidP="001F3743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6.4. išlaidas patvirtinančius dokumentus.</w:t>
      </w:r>
    </w:p>
    <w:p w14:paraId="5C570F12" w14:textId="3FDBF364" w:rsidR="00BB2F80" w:rsidRPr="00ED00EF" w:rsidRDefault="001F3743" w:rsidP="001B4077">
      <w:pPr>
        <w:suppressAutoHyphens/>
        <w:spacing w:line="360" w:lineRule="auto"/>
        <w:ind w:firstLine="709"/>
        <w:jc w:val="both"/>
        <w:rPr>
          <w:b/>
          <w:bCs/>
          <w:color w:val="FF0000"/>
          <w:szCs w:val="20"/>
          <w:lang w:val="lt-LT"/>
        </w:rPr>
      </w:pPr>
      <w:r w:rsidRPr="00ED00EF">
        <w:rPr>
          <w:szCs w:val="20"/>
          <w:lang w:val="lt-LT"/>
        </w:rPr>
        <w:t>7</w:t>
      </w:r>
      <w:r w:rsidR="00377EC7" w:rsidRPr="00ED00EF">
        <w:rPr>
          <w:szCs w:val="20"/>
          <w:lang w:val="lt-LT"/>
        </w:rPr>
        <w:t>. Maksimali suma, skiriama registravimo išlaidų kompensavimui, bus nustatyta Savivaldybės mero potvarkiu</w:t>
      </w:r>
      <w:r w:rsidRPr="00ED00EF">
        <w:rPr>
          <w:szCs w:val="20"/>
          <w:lang w:val="lt-LT"/>
        </w:rPr>
        <w:t>, neviršijant</w:t>
      </w:r>
      <w:r w:rsidR="00377EC7" w:rsidRPr="00ED00EF">
        <w:rPr>
          <w:szCs w:val="20"/>
          <w:lang w:val="lt-LT"/>
        </w:rPr>
        <w:t xml:space="preserve"> </w:t>
      </w:r>
      <w:r w:rsidR="00B5453A">
        <w:rPr>
          <w:szCs w:val="20"/>
          <w:lang w:val="lt-LT"/>
        </w:rPr>
        <w:t>A</w:t>
      </w:r>
      <w:r w:rsidR="00844E04" w:rsidRPr="00ED00EF">
        <w:rPr>
          <w:szCs w:val="20"/>
          <w:lang w:val="lt-LT"/>
        </w:rPr>
        <w:t xml:space="preserve">tlyginimo už valstybės įmonės </w:t>
      </w:r>
      <w:r w:rsidR="00B5453A">
        <w:rPr>
          <w:szCs w:val="20"/>
          <w:lang w:val="lt-LT"/>
        </w:rPr>
        <w:t>R</w:t>
      </w:r>
      <w:r w:rsidR="00844E04" w:rsidRPr="00ED00EF">
        <w:rPr>
          <w:szCs w:val="20"/>
          <w:lang w:val="lt-LT"/>
        </w:rPr>
        <w:t xml:space="preserve">egistrų centro tvarkomų registrų objektų registravimą, šių registrų ir nekilnojamo turto kadastro duomenų, informacijos, dokumentų ir (ar) jų kopijų tvarkymą dydžių sąrašo, patvirtinto Lietuvos Respublikos </w:t>
      </w:r>
      <w:r w:rsidR="00B5453A">
        <w:rPr>
          <w:szCs w:val="20"/>
          <w:lang w:val="lt-LT"/>
        </w:rPr>
        <w:t>V</w:t>
      </w:r>
      <w:r w:rsidR="00844E04" w:rsidRPr="00ED00EF">
        <w:rPr>
          <w:szCs w:val="20"/>
          <w:lang w:val="lt-LT"/>
        </w:rPr>
        <w:t xml:space="preserve">yriausybės 2020 m. liepos 8 d. nutarimu Nr. 763 „Dėl </w:t>
      </w:r>
      <w:r w:rsidR="00B5453A">
        <w:rPr>
          <w:szCs w:val="20"/>
          <w:lang w:val="lt-LT"/>
        </w:rPr>
        <w:t>A</w:t>
      </w:r>
      <w:r w:rsidR="00844E04" w:rsidRPr="00ED00EF">
        <w:rPr>
          <w:szCs w:val="20"/>
          <w:lang w:val="lt-LT"/>
        </w:rPr>
        <w:t xml:space="preserve">tlyginimo už valstybės įmonės </w:t>
      </w:r>
      <w:r w:rsidR="00B5453A">
        <w:rPr>
          <w:szCs w:val="20"/>
          <w:lang w:val="lt-LT"/>
        </w:rPr>
        <w:t>R</w:t>
      </w:r>
      <w:r w:rsidR="00844E04" w:rsidRPr="00ED00EF">
        <w:rPr>
          <w:szCs w:val="20"/>
          <w:lang w:val="lt-LT"/>
        </w:rPr>
        <w:t>egistrų centro tvarkomų registrų objektų registravimą, šių registrų ir nekilnojamo turto kadastro duomenų, informacijos, dokumentų ir (ar) jų kopijų tvarkymą dydžių sąrašo patvirtinimo“, 14.1.8 ir 14.1.22 papunkči</w:t>
      </w:r>
      <w:r w:rsidRPr="00ED00EF">
        <w:rPr>
          <w:szCs w:val="20"/>
          <w:lang w:val="lt-LT"/>
        </w:rPr>
        <w:t>uose nurodytų dydžių.</w:t>
      </w:r>
      <w:r w:rsidR="00A20EB6" w:rsidRPr="00ED00EF">
        <w:rPr>
          <w:szCs w:val="20"/>
          <w:lang w:val="lt-LT"/>
        </w:rPr>
        <w:t xml:space="preserve"> </w:t>
      </w:r>
    </w:p>
    <w:p w14:paraId="69863E04" w14:textId="7D686F67" w:rsidR="001B4077" w:rsidRPr="00ED00EF" w:rsidRDefault="001B4077" w:rsidP="007E7558">
      <w:pPr>
        <w:suppressAutoHyphens/>
        <w:spacing w:line="360" w:lineRule="auto"/>
        <w:ind w:firstLine="709"/>
        <w:jc w:val="center"/>
        <w:rPr>
          <w:b/>
          <w:bCs/>
          <w:szCs w:val="20"/>
          <w:lang w:val="lt-LT"/>
        </w:rPr>
      </w:pPr>
      <w:r w:rsidRPr="00ED00EF">
        <w:rPr>
          <w:b/>
          <w:bCs/>
          <w:szCs w:val="20"/>
          <w:lang w:val="lt-LT"/>
        </w:rPr>
        <w:t>III SKYRIUS</w:t>
      </w:r>
    </w:p>
    <w:p w14:paraId="7370BBCC" w14:textId="66803222" w:rsidR="001B4077" w:rsidRPr="00272ED3" w:rsidRDefault="00370FC0" w:rsidP="007E7558">
      <w:pPr>
        <w:suppressAutoHyphens/>
        <w:spacing w:line="360" w:lineRule="auto"/>
        <w:ind w:firstLine="709"/>
        <w:jc w:val="center"/>
        <w:rPr>
          <w:szCs w:val="20"/>
          <w:lang w:val="pt-BR"/>
        </w:rPr>
      </w:pPr>
      <w:r w:rsidRPr="00272ED3">
        <w:rPr>
          <w:b/>
          <w:szCs w:val="20"/>
          <w:lang w:val="pt-BR"/>
        </w:rPr>
        <w:t>KOMPENSACIJOS IR ATSAKYMO TVARKA</w:t>
      </w:r>
    </w:p>
    <w:p w14:paraId="50E6315E" w14:textId="77777777" w:rsidR="001B4077" w:rsidRPr="00ED00EF" w:rsidRDefault="001B4077" w:rsidP="00D22E93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</w:p>
    <w:p w14:paraId="6EBB8519" w14:textId="4014FC60" w:rsidR="00A76E97" w:rsidRPr="00ED00EF" w:rsidRDefault="005517CC" w:rsidP="00D22E93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8</w:t>
      </w:r>
      <w:r w:rsidR="00A76E97" w:rsidRPr="00ED00EF">
        <w:rPr>
          <w:szCs w:val="20"/>
          <w:lang w:val="lt-LT"/>
        </w:rPr>
        <w:t>. Pagal prašymus, kurie neatitinka Aprašo 4</w:t>
      </w:r>
      <w:r w:rsidR="001F3743" w:rsidRPr="00ED00EF">
        <w:rPr>
          <w:szCs w:val="20"/>
          <w:lang w:val="lt-LT"/>
        </w:rPr>
        <w:t>, 5</w:t>
      </w:r>
      <w:r w:rsidR="00A76E97" w:rsidRPr="00ED00EF">
        <w:rPr>
          <w:szCs w:val="20"/>
          <w:lang w:val="lt-LT"/>
        </w:rPr>
        <w:t xml:space="preserve"> ir </w:t>
      </w:r>
      <w:r w:rsidR="001F3743" w:rsidRPr="00ED00EF">
        <w:rPr>
          <w:szCs w:val="20"/>
          <w:lang w:val="lt-LT"/>
        </w:rPr>
        <w:t>6</w:t>
      </w:r>
      <w:r w:rsidR="00A76E97" w:rsidRPr="00ED00EF">
        <w:rPr>
          <w:szCs w:val="20"/>
          <w:lang w:val="lt-LT"/>
        </w:rPr>
        <w:t xml:space="preserve"> punktuose numatytų kriterijų, išlaidos nekompensuojamos (neapmokamos) ir pareiškėjui per 5 darbo dienas pateikiamas rašytinis atsakymas, kuriame nurodomos nekompensavimo / neapmokėjimo priežastys. </w:t>
      </w:r>
    </w:p>
    <w:p w14:paraId="2DCEC2E3" w14:textId="1EEAA584" w:rsidR="00370FC0" w:rsidRPr="00337B90" w:rsidRDefault="005517CC" w:rsidP="00337B90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9</w:t>
      </w:r>
      <w:r w:rsidR="00A76E97" w:rsidRPr="00ED00EF">
        <w:rPr>
          <w:szCs w:val="20"/>
          <w:lang w:val="lt-LT"/>
        </w:rPr>
        <w:t>. Lėšos paramos gavėjo registravimo išlaidoms kompensuoti ar apmokėti, pastato draudimo išlaidoms kompensuoti skiriamos Savivaldybės mero potvarkiu.</w:t>
      </w:r>
      <w:r w:rsidR="00370FC0" w:rsidRPr="00ED00EF">
        <w:rPr>
          <w:vanish/>
          <w:szCs w:val="20"/>
          <w:lang w:val="lt-LT"/>
        </w:rPr>
        <w:t>Formos viršus</w:t>
      </w:r>
    </w:p>
    <w:sectPr w:rsidR="00370FC0" w:rsidRPr="00337B90" w:rsidSect="00EB491E">
      <w:pgSz w:w="11906" w:h="16838"/>
      <w:pgMar w:top="1701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8D4A57"/>
    <w:multiLevelType w:val="hybridMultilevel"/>
    <w:tmpl w:val="FBF239B6"/>
    <w:lvl w:ilvl="0" w:tplc="6E320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212782"/>
    <w:multiLevelType w:val="multilevel"/>
    <w:tmpl w:val="A3C06D7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8567A5E"/>
    <w:multiLevelType w:val="hybridMultilevel"/>
    <w:tmpl w:val="E0C8D872"/>
    <w:lvl w:ilvl="0" w:tplc="2BB2C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4545A6"/>
    <w:multiLevelType w:val="multilevel"/>
    <w:tmpl w:val="514C5E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65FCE"/>
    <w:multiLevelType w:val="hybridMultilevel"/>
    <w:tmpl w:val="AA60BCF2"/>
    <w:lvl w:ilvl="0" w:tplc="633C83E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D22862"/>
    <w:multiLevelType w:val="multilevel"/>
    <w:tmpl w:val="CE9C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A3D26"/>
    <w:multiLevelType w:val="multilevel"/>
    <w:tmpl w:val="21FC4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019C0"/>
    <w:multiLevelType w:val="hybridMultilevel"/>
    <w:tmpl w:val="10EA3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92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137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78570">
    <w:abstractNumId w:val="6"/>
  </w:num>
  <w:num w:numId="4" w16cid:durableId="497424058">
    <w:abstractNumId w:val="7"/>
  </w:num>
  <w:num w:numId="5" w16cid:durableId="16926426">
    <w:abstractNumId w:val="4"/>
  </w:num>
  <w:num w:numId="6" w16cid:durableId="672076332">
    <w:abstractNumId w:val="1"/>
  </w:num>
  <w:num w:numId="7" w16cid:durableId="116025595">
    <w:abstractNumId w:val="8"/>
  </w:num>
  <w:num w:numId="8" w16cid:durableId="1887259094">
    <w:abstractNumId w:val="3"/>
  </w:num>
  <w:num w:numId="9" w16cid:durableId="499395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06"/>
    <w:rsid w:val="00007223"/>
    <w:rsid w:val="0001101D"/>
    <w:rsid w:val="00015FA1"/>
    <w:rsid w:val="0003398C"/>
    <w:rsid w:val="00034A4F"/>
    <w:rsid w:val="0004071F"/>
    <w:rsid w:val="000431D0"/>
    <w:rsid w:val="000629DE"/>
    <w:rsid w:val="000B1B10"/>
    <w:rsid w:val="000D0917"/>
    <w:rsid w:val="000F1534"/>
    <w:rsid w:val="000F5498"/>
    <w:rsid w:val="00103367"/>
    <w:rsid w:val="00116F89"/>
    <w:rsid w:val="0011759F"/>
    <w:rsid w:val="00120664"/>
    <w:rsid w:val="00121BA9"/>
    <w:rsid w:val="00130389"/>
    <w:rsid w:val="00130D26"/>
    <w:rsid w:val="00133F5A"/>
    <w:rsid w:val="0014286B"/>
    <w:rsid w:val="00145E78"/>
    <w:rsid w:val="00147C8F"/>
    <w:rsid w:val="0015197E"/>
    <w:rsid w:val="00165DD0"/>
    <w:rsid w:val="0016695D"/>
    <w:rsid w:val="00171497"/>
    <w:rsid w:val="001752E4"/>
    <w:rsid w:val="001856D7"/>
    <w:rsid w:val="001A5570"/>
    <w:rsid w:val="001B1CBE"/>
    <w:rsid w:val="001B4077"/>
    <w:rsid w:val="001B4360"/>
    <w:rsid w:val="001F3743"/>
    <w:rsid w:val="00207837"/>
    <w:rsid w:val="00211F43"/>
    <w:rsid w:val="00235729"/>
    <w:rsid w:val="00236E9A"/>
    <w:rsid w:val="00244361"/>
    <w:rsid w:val="00247E88"/>
    <w:rsid w:val="00252D53"/>
    <w:rsid w:val="002545E9"/>
    <w:rsid w:val="00272ED3"/>
    <w:rsid w:val="00277D0F"/>
    <w:rsid w:val="00284BB8"/>
    <w:rsid w:val="00292C6C"/>
    <w:rsid w:val="00295806"/>
    <w:rsid w:val="002A6A56"/>
    <w:rsid w:val="002A6CB4"/>
    <w:rsid w:val="002B13A5"/>
    <w:rsid w:val="002C2E2E"/>
    <w:rsid w:val="002E14FD"/>
    <w:rsid w:val="002F19D8"/>
    <w:rsid w:val="003061DE"/>
    <w:rsid w:val="003150D3"/>
    <w:rsid w:val="003265BF"/>
    <w:rsid w:val="00337B90"/>
    <w:rsid w:val="003454F6"/>
    <w:rsid w:val="00353F6C"/>
    <w:rsid w:val="00370FC0"/>
    <w:rsid w:val="00377EC7"/>
    <w:rsid w:val="00380457"/>
    <w:rsid w:val="00386987"/>
    <w:rsid w:val="003C55B7"/>
    <w:rsid w:val="003C55D4"/>
    <w:rsid w:val="003C5F82"/>
    <w:rsid w:val="003D7A86"/>
    <w:rsid w:val="00410ED7"/>
    <w:rsid w:val="0042561E"/>
    <w:rsid w:val="00431B65"/>
    <w:rsid w:val="0043480A"/>
    <w:rsid w:val="00434A0B"/>
    <w:rsid w:val="00440C7A"/>
    <w:rsid w:val="004465BB"/>
    <w:rsid w:val="0045250E"/>
    <w:rsid w:val="00452C4C"/>
    <w:rsid w:val="004700B4"/>
    <w:rsid w:val="00487658"/>
    <w:rsid w:val="00491B3D"/>
    <w:rsid w:val="004A712E"/>
    <w:rsid w:val="004B417F"/>
    <w:rsid w:val="004C38FD"/>
    <w:rsid w:val="004C3CB1"/>
    <w:rsid w:val="004C45A2"/>
    <w:rsid w:val="004D30DA"/>
    <w:rsid w:val="004D5511"/>
    <w:rsid w:val="004D5973"/>
    <w:rsid w:val="004E6015"/>
    <w:rsid w:val="004F097F"/>
    <w:rsid w:val="004F3725"/>
    <w:rsid w:val="00510B21"/>
    <w:rsid w:val="005156EB"/>
    <w:rsid w:val="00520AF6"/>
    <w:rsid w:val="00534E52"/>
    <w:rsid w:val="005517CC"/>
    <w:rsid w:val="00584A3C"/>
    <w:rsid w:val="00585D91"/>
    <w:rsid w:val="00593127"/>
    <w:rsid w:val="005D76F0"/>
    <w:rsid w:val="005E37C4"/>
    <w:rsid w:val="005F20C4"/>
    <w:rsid w:val="0061692F"/>
    <w:rsid w:val="00620324"/>
    <w:rsid w:val="00623FE0"/>
    <w:rsid w:val="00626C0B"/>
    <w:rsid w:val="00647DD5"/>
    <w:rsid w:val="00654C6E"/>
    <w:rsid w:val="0066200D"/>
    <w:rsid w:val="00672E1E"/>
    <w:rsid w:val="0068763A"/>
    <w:rsid w:val="006A1855"/>
    <w:rsid w:val="006A316F"/>
    <w:rsid w:val="006D3EF1"/>
    <w:rsid w:val="006E28D7"/>
    <w:rsid w:val="006F28B0"/>
    <w:rsid w:val="007013B6"/>
    <w:rsid w:val="007231A7"/>
    <w:rsid w:val="007312FD"/>
    <w:rsid w:val="007531E1"/>
    <w:rsid w:val="00757381"/>
    <w:rsid w:val="00762C4E"/>
    <w:rsid w:val="0076454F"/>
    <w:rsid w:val="007812A0"/>
    <w:rsid w:val="00782EA9"/>
    <w:rsid w:val="00795904"/>
    <w:rsid w:val="007B144B"/>
    <w:rsid w:val="007C00FA"/>
    <w:rsid w:val="007C06D7"/>
    <w:rsid w:val="007E154E"/>
    <w:rsid w:val="007E381C"/>
    <w:rsid w:val="007E7558"/>
    <w:rsid w:val="007F2A0B"/>
    <w:rsid w:val="008035B4"/>
    <w:rsid w:val="00804595"/>
    <w:rsid w:val="008304F9"/>
    <w:rsid w:val="00844898"/>
    <w:rsid w:val="00844E04"/>
    <w:rsid w:val="0086037E"/>
    <w:rsid w:val="00893B30"/>
    <w:rsid w:val="008B77F0"/>
    <w:rsid w:val="008D31E9"/>
    <w:rsid w:val="00925049"/>
    <w:rsid w:val="0092571A"/>
    <w:rsid w:val="00934439"/>
    <w:rsid w:val="00935AAB"/>
    <w:rsid w:val="009363EA"/>
    <w:rsid w:val="009369A0"/>
    <w:rsid w:val="00957B1D"/>
    <w:rsid w:val="009656ED"/>
    <w:rsid w:val="00984E26"/>
    <w:rsid w:val="00993001"/>
    <w:rsid w:val="009D3B2E"/>
    <w:rsid w:val="009D7015"/>
    <w:rsid w:val="009E2A5A"/>
    <w:rsid w:val="009E5992"/>
    <w:rsid w:val="009F1B7D"/>
    <w:rsid w:val="009F624D"/>
    <w:rsid w:val="009F6A88"/>
    <w:rsid w:val="00A1365E"/>
    <w:rsid w:val="00A13FCB"/>
    <w:rsid w:val="00A13FE7"/>
    <w:rsid w:val="00A20EB6"/>
    <w:rsid w:val="00A22FAE"/>
    <w:rsid w:val="00A27BA0"/>
    <w:rsid w:val="00A31C0F"/>
    <w:rsid w:val="00A36BFB"/>
    <w:rsid w:val="00A53B93"/>
    <w:rsid w:val="00A64125"/>
    <w:rsid w:val="00A76E97"/>
    <w:rsid w:val="00A8644C"/>
    <w:rsid w:val="00A9722E"/>
    <w:rsid w:val="00AA3F76"/>
    <w:rsid w:val="00AB6759"/>
    <w:rsid w:val="00AD6BCD"/>
    <w:rsid w:val="00AE1AE3"/>
    <w:rsid w:val="00AF1121"/>
    <w:rsid w:val="00AF468F"/>
    <w:rsid w:val="00B018EB"/>
    <w:rsid w:val="00B061FA"/>
    <w:rsid w:val="00B076A1"/>
    <w:rsid w:val="00B149CC"/>
    <w:rsid w:val="00B5453A"/>
    <w:rsid w:val="00B67397"/>
    <w:rsid w:val="00B7553F"/>
    <w:rsid w:val="00B81AC9"/>
    <w:rsid w:val="00BA7A37"/>
    <w:rsid w:val="00BB2F80"/>
    <w:rsid w:val="00BD2C2A"/>
    <w:rsid w:val="00BD70FD"/>
    <w:rsid w:val="00BE1996"/>
    <w:rsid w:val="00C03F76"/>
    <w:rsid w:val="00C138A0"/>
    <w:rsid w:val="00C21C20"/>
    <w:rsid w:val="00C34216"/>
    <w:rsid w:val="00C4140A"/>
    <w:rsid w:val="00C43F7C"/>
    <w:rsid w:val="00C520DD"/>
    <w:rsid w:val="00C54838"/>
    <w:rsid w:val="00C65A31"/>
    <w:rsid w:val="00C845F8"/>
    <w:rsid w:val="00CA0378"/>
    <w:rsid w:val="00CA25E5"/>
    <w:rsid w:val="00CA49F3"/>
    <w:rsid w:val="00CA4CF2"/>
    <w:rsid w:val="00CA7236"/>
    <w:rsid w:val="00CB1C97"/>
    <w:rsid w:val="00CC62D6"/>
    <w:rsid w:val="00CD2344"/>
    <w:rsid w:val="00CD42AC"/>
    <w:rsid w:val="00CE4B08"/>
    <w:rsid w:val="00CF61A4"/>
    <w:rsid w:val="00D223D3"/>
    <w:rsid w:val="00D22E93"/>
    <w:rsid w:val="00D33EB0"/>
    <w:rsid w:val="00D446DF"/>
    <w:rsid w:val="00D57849"/>
    <w:rsid w:val="00D636EB"/>
    <w:rsid w:val="00D71D77"/>
    <w:rsid w:val="00D7351B"/>
    <w:rsid w:val="00D8062F"/>
    <w:rsid w:val="00D92726"/>
    <w:rsid w:val="00D96ECE"/>
    <w:rsid w:val="00DA06F8"/>
    <w:rsid w:val="00DA6AB3"/>
    <w:rsid w:val="00DC4163"/>
    <w:rsid w:val="00DD0575"/>
    <w:rsid w:val="00DD29A7"/>
    <w:rsid w:val="00DD478B"/>
    <w:rsid w:val="00E1417B"/>
    <w:rsid w:val="00E236A7"/>
    <w:rsid w:val="00E3422E"/>
    <w:rsid w:val="00E41C0F"/>
    <w:rsid w:val="00E43CF5"/>
    <w:rsid w:val="00E456FF"/>
    <w:rsid w:val="00E45D6A"/>
    <w:rsid w:val="00E4664B"/>
    <w:rsid w:val="00E550CC"/>
    <w:rsid w:val="00EB456F"/>
    <w:rsid w:val="00EB491E"/>
    <w:rsid w:val="00EB7C28"/>
    <w:rsid w:val="00EC106B"/>
    <w:rsid w:val="00EC17E9"/>
    <w:rsid w:val="00ED00EF"/>
    <w:rsid w:val="00ED3D8C"/>
    <w:rsid w:val="00EE003C"/>
    <w:rsid w:val="00EE2614"/>
    <w:rsid w:val="00EE394A"/>
    <w:rsid w:val="00EE688C"/>
    <w:rsid w:val="00EF23CE"/>
    <w:rsid w:val="00F16EA4"/>
    <w:rsid w:val="00F23D27"/>
    <w:rsid w:val="00F2738F"/>
    <w:rsid w:val="00F334A4"/>
    <w:rsid w:val="00F41165"/>
    <w:rsid w:val="00F538EE"/>
    <w:rsid w:val="00F605A6"/>
    <w:rsid w:val="00F61FF7"/>
    <w:rsid w:val="00F70642"/>
    <w:rsid w:val="00F94634"/>
    <w:rsid w:val="00FA11CE"/>
    <w:rsid w:val="00FE5320"/>
    <w:rsid w:val="00F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DE257"/>
  <w15:docId w15:val="{51F1957F-869A-4380-ABDC-E23DC5F9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5806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03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95806"/>
    <w:pPr>
      <w:keepNext/>
      <w:overflowPunct w:val="0"/>
      <w:autoSpaceDE w:val="0"/>
      <w:autoSpaceDN w:val="0"/>
      <w:adjustRightInd w:val="0"/>
      <w:jc w:val="center"/>
      <w:outlineLvl w:val="2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uiPriority w:val="9"/>
    <w:semiHidden/>
    <w:rsid w:val="00185655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Pavadinimas">
    <w:name w:val="Title"/>
    <w:basedOn w:val="prastasis"/>
    <w:next w:val="Paantrat"/>
    <w:link w:val="PavadinimasDiagrama"/>
    <w:qFormat/>
    <w:rsid w:val="00295806"/>
    <w:pPr>
      <w:suppressAutoHyphens/>
      <w:jc w:val="center"/>
    </w:pPr>
    <w:rPr>
      <w:rFonts w:cs="Arial Unicode MS"/>
      <w:lang w:val="en-US"/>
    </w:rPr>
  </w:style>
  <w:style w:type="character" w:customStyle="1" w:styleId="PavadinimasDiagrama">
    <w:name w:val="Pavadinimas Diagrama"/>
    <w:link w:val="Pavadinimas"/>
    <w:rsid w:val="00185655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TableContents">
    <w:name w:val="Table Contents"/>
    <w:basedOn w:val="Pagrindinistekstas"/>
    <w:uiPriority w:val="99"/>
    <w:rsid w:val="00295806"/>
    <w:pPr>
      <w:suppressLineNumbers/>
      <w:suppressAutoHyphens/>
      <w:spacing w:after="0"/>
    </w:pPr>
    <w:rPr>
      <w:rFonts w:cs="Arial Unicode MS"/>
      <w:lang w:val="en-US"/>
    </w:rPr>
  </w:style>
  <w:style w:type="paragraph" w:styleId="Paantrat">
    <w:name w:val="Subtitle"/>
    <w:basedOn w:val="prastasis"/>
    <w:link w:val="PaantratDiagrama"/>
    <w:uiPriority w:val="99"/>
    <w:qFormat/>
    <w:rsid w:val="0029580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aantratDiagrama">
    <w:name w:val="Paantraštė Diagrama"/>
    <w:link w:val="Paantrat"/>
    <w:uiPriority w:val="11"/>
    <w:rsid w:val="00185655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2958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185655"/>
    <w:rPr>
      <w:sz w:val="24"/>
      <w:szCs w:val="24"/>
      <w:lang w:val="en-GB" w:eastAsia="en-US"/>
    </w:rPr>
  </w:style>
  <w:style w:type="character" w:customStyle="1" w:styleId="spelle">
    <w:name w:val="spelle"/>
    <w:basedOn w:val="Numatytasispastraiposriftas"/>
    <w:rsid w:val="0001101D"/>
  </w:style>
  <w:style w:type="paragraph" w:styleId="Pataisymai">
    <w:name w:val="Revision"/>
    <w:hidden/>
    <w:uiPriority w:val="99"/>
    <w:semiHidden/>
    <w:rsid w:val="004D5511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55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5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551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5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5511"/>
    <w:rPr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E45D6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C03F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styleId="Hipersaitas">
    <w:name w:val="Hyperlink"/>
    <w:basedOn w:val="Numatytasispastraiposriftas"/>
    <w:uiPriority w:val="99"/>
    <w:unhideWhenUsed/>
    <w:rsid w:val="00D7351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73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7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4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2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3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17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12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56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44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8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829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2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51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392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508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01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56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58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40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538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2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50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124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2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49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82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9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0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95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6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675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AA97-C49A-466F-AFAB-5454BC1F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2663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Special Edition 3</dc:creator>
  <cp:keywords/>
  <dc:description/>
  <cp:lastModifiedBy>Albina Keblikaitė</cp:lastModifiedBy>
  <cp:revision>3</cp:revision>
  <cp:lastPrinted>2024-12-19T06:59:00Z</cp:lastPrinted>
  <dcterms:created xsi:type="dcterms:W3CDTF">2025-11-19T09:24:00Z</dcterms:created>
  <dcterms:modified xsi:type="dcterms:W3CDTF">2025-11-19T09:25:00Z</dcterms:modified>
</cp:coreProperties>
</file>