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AB8D" w14:textId="77777777" w:rsidR="002E11AA" w:rsidRDefault="002E11AA" w:rsidP="002E11AA">
      <w:pPr>
        <w:pStyle w:val="Default"/>
        <w:jc w:val="center"/>
        <w:rPr>
          <w:b/>
          <w:bCs/>
        </w:rPr>
      </w:pPr>
      <w:r w:rsidRPr="002E11AA">
        <w:rPr>
          <w:b/>
        </w:rPr>
        <w:t>KAIŠIADORIŲ</w:t>
      </w:r>
      <w:r w:rsidRPr="002E11AA">
        <w:rPr>
          <w:b/>
          <w:bCs/>
        </w:rPr>
        <w:t xml:space="preserve"> RAJONO SAVIVALDYBĖS </w:t>
      </w:r>
      <w:r w:rsidR="00EC3BEF">
        <w:rPr>
          <w:b/>
          <w:bCs/>
        </w:rPr>
        <w:t>IŽDAS</w:t>
      </w:r>
    </w:p>
    <w:p w14:paraId="7D1EE828" w14:textId="77777777" w:rsidR="002E11AA" w:rsidRDefault="002E11AA" w:rsidP="002E11AA">
      <w:pPr>
        <w:pStyle w:val="Default"/>
        <w:jc w:val="center"/>
        <w:rPr>
          <w:b/>
        </w:rPr>
      </w:pPr>
    </w:p>
    <w:p w14:paraId="25BD3F9E" w14:textId="77777777" w:rsidR="002E11AA" w:rsidRPr="002E11AA" w:rsidRDefault="002E11AA" w:rsidP="002E11AA">
      <w:pPr>
        <w:pStyle w:val="Default"/>
        <w:jc w:val="center"/>
        <w:rPr>
          <w:b/>
        </w:rPr>
      </w:pPr>
    </w:p>
    <w:p w14:paraId="683E5841" w14:textId="23915C45" w:rsidR="002E11AA" w:rsidRPr="004A7620" w:rsidRDefault="002E11AA" w:rsidP="002E11AA">
      <w:pPr>
        <w:pStyle w:val="Default"/>
        <w:jc w:val="center"/>
      </w:pPr>
      <w:r w:rsidRPr="004A7620">
        <w:rPr>
          <w:b/>
          <w:bCs/>
        </w:rPr>
        <w:t>20</w:t>
      </w:r>
      <w:r w:rsidR="00D65037" w:rsidRPr="004A7620">
        <w:rPr>
          <w:b/>
          <w:bCs/>
        </w:rPr>
        <w:t>2</w:t>
      </w:r>
      <w:r w:rsidR="005D6E51">
        <w:rPr>
          <w:b/>
          <w:bCs/>
        </w:rPr>
        <w:t>5</w:t>
      </w:r>
      <w:r w:rsidRPr="004A7620">
        <w:rPr>
          <w:b/>
          <w:bCs/>
        </w:rPr>
        <w:t xml:space="preserve"> METŲ </w:t>
      </w:r>
    </w:p>
    <w:p w14:paraId="3ACC96DF" w14:textId="1AE9237B" w:rsidR="002E11AA" w:rsidRPr="004A7620" w:rsidRDefault="002E11AA" w:rsidP="002E11AA">
      <w:pPr>
        <w:pStyle w:val="Default"/>
        <w:jc w:val="center"/>
      </w:pPr>
      <w:r w:rsidRPr="004A7620">
        <w:rPr>
          <w:b/>
          <w:bCs/>
        </w:rPr>
        <w:t xml:space="preserve"> FINANSINIŲ ATASKAITŲ </w:t>
      </w:r>
      <w:r w:rsidR="00093B73" w:rsidRPr="004A7620">
        <w:rPr>
          <w:b/>
          <w:bCs/>
        </w:rPr>
        <w:t xml:space="preserve">RINKINIO </w:t>
      </w:r>
      <w:r w:rsidRPr="004A7620">
        <w:rPr>
          <w:b/>
          <w:bCs/>
        </w:rPr>
        <w:t>AIŠKINAMASIS RAŠTAS</w:t>
      </w:r>
    </w:p>
    <w:p w14:paraId="55C4BA02" w14:textId="5706993D" w:rsidR="002E11AA" w:rsidRPr="004A7620" w:rsidRDefault="002E11AA" w:rsidP="002E11AA">
      <w:pPr>
        <w:pStyle w:val="Default"/>
        <w:jc w:val="center"/>
        <w:rPr>
          <w:b/>
          <w:bCs/>
        </w:rPr>
      </w:pPr>
      <w:r w:rsidRPr="004A7620">
        <w:rPr>
          <w:b/>
          <w:bCs/>
        </w:rPr>
        <w:t>20</w:t>
      </w:r>
      <w:r w:rsidR="00D65037" w:rsidRPr="004A7620">
        <w:rPr>
          <w:b/>
          <w:bCs/>
        </w:rPr>
        <w:t>2</w:t>
      </w:r>
      <w:r w:rsidR="0078028D">
        <w:rPr>
          <w:b/>
          <w:bCs/>
        </w:rPr>
        <w:t>6</w:t>
      </w:r>
      <w:r w:rsidRPr="004A7620">
        <w:rPr>
          <w:b/>
          <w:bCs/>
        </w:rPr>
        <w:t>-</w:t>
      </w:r>
      <w:r w:rsidR="00093B73" w:rsidRPr="004A7620">
        <w:rPr>
          <w:b/>
          <w:bCs/>
        </w:rPr>
        <w:t>03</w:t>
      </w:r>
      <w:r w:rsidR="0063517F" w:rsidRPr="004A7620">
        <w:rPr>
          <w:b/>
          <w:bCs/>
        </w:rPr>
        <w:t>-</w:t>
      </w:r>
      <w:r w:rsidR="005D6E51">
        <w:rPr>
          <w:b/>
          <w:bCs/>
        </w:rPr>
        <w:t>16</w:t>
      </w:r>
    </w:p>
    <w:p w14:paraId="7720C620" w14:textId="77777777" w:rsidR="002E11AA" w:rsidRPr="004A7620" w:rsidRDefault="002E11AA" w:rsidP="002E11AA">
      <w:pPr>
        <w:pStyle w:val="Default"/>
        <w:jc w:val="center"/>
        <w:rPr>
          <w:b/>
          <w:bCs/>
        </w:rPr>
      </w:pPr>
      <w:r w:rsidRPr="004A7620">
        <w:rPr>
          <w:b/>
          <w:bCs/>
        </w:rPr>
        <w:t>Kaišiadorys</w:t>
      </w:r>
    </w:p>
    <w:p w14:paraId="07C06203" w14:textId="77777777" w:rsidR="002E11AA" w:rsidRDefault="002E11AA" w:rsidP="00CB7752">
      <w:pPr>
        <w:pStyle w:val="Default"/>
        <w:rPr>
          <w:b/>
          <w:bCs/>
          <w:sz w:val="23"/>
          <w:szCs w:val="23"/>
        </w:rPr>
      </w:pPr>
    </w:p>
    <w:p w14:paraId="7A7CB300" w14:textId="77777777" w:rsidR="002E11AA" w:rsidRDefault="002E11AA" w:rsidP="002E11AA">
      <w:pPr>
        <w:pStyle w:val="Default"/>
        <w:jc w:val="center"/>
        <w:rPr>
          <w:sz w:val="23"/>
          <w:szCs w:val="23"/>
        </w:rPr>
      </w:pPr>
    </w:p>
    <w:p w14:paraId="1CEC03C2" w14:textId="77777777" w:rsidR="002E11AA" w:rsidRPr="004A7620" w:rsidRDefault="002E11AA" w:rsidP="002E11AA">
      <w:pPr>
        <w:pStyle w:val="Default"/>
        <w:jc w:val="center"/>
      </w:pPr>
      <w:r w:rsidRPr="004A7620">
        <w:rPr>
          <w:b/>
          <w:bCs/>
        </w:rPr>
        <w:t>I. BENDROJI DALIS</w:t>
      </w:r>
    </w:p>
    <w:p w14:paraId="2558ED97" w14:textId="77777777" w:rsidR="002E11AA" w:rsidRDefault="002E11AA" w:rsidP="002E11AA">
      <w:pPr>
        <w:pStyle w:val="Default"/>
        <w:rPr>
          <w:sz w:val="23"/>
          <w:szCs w:val="23"/>
        </w:rPr>
      </w:pPr>
    </w:p>
    <w:p w14:paraId="5F9F719A" w14:textId="77777777" w:rsidR="00673E61" w:rsidRPr="00673E61" w:rsidRDefault="00EC3BEF" w:rsidP="00CB7752">
      <w:pPr>
        <w:pStyle w:val="Default"/>
        <w:spacing w:line="360" w:lineRule="auto"/>
        <w:ind w:firstLine="567"/>
        <w:jc w:val="both"/>
      </w:pPr>
      <w:r w:rsidRPr="00673E61">
        <w:t xml:space="preserve">Kaišiadorių rajono savivaldybės iždas (toliau </w:t>
      </w:r>
      <w:r w:rsidR="00457A7E" w:rsidRPr="00673E61">
        <w:t xml:space="preserve">– </w:t>
      </w:r>
      <w:r w:rsidRPr="00673E61">
        <w:t>Iždas) juridini</w:t>
      </w:r>
      <w:r w:rsidR="00457A7E" w:rsidRPr="00673E61">
        <w:t>o</w:t>
      </w:r>
      <w:r w:rsidRPr="00673E61">
        <w:t xml:space="preserve"> asmens teisių neturintis viešojo sektoriaus subjektas. Turi antspaudą, sąskaitas bankuose.</w:t>
      </w:r>
      <w:r w:rsidR="00C9469D" w:rsidRPr="00673E61">
        <w:t xml:space="preserve"> Steigėjas ir kontroliuojantis subjektas yra Kaišiadorių rajono savivaldybė, turinti juridinio asmens statusą. Kaišiadorių rajono savivaldybės administracija yra biudžetinė įstaiga, kodas 188773916, adresas: Katedros g. 4, Kaišiadorys.</w:t>
      </w:r>
    </w:p>
    <w:p w14:paraId="02D6002F" w14:textId="77777777" w:rsidR="00673E61" w:rsidRPr="00673E61" w:rsidRDefault="00EC3BEF" w:rsidP="00CB7752">
      <w:pPr>
        <w:pStyle w:val="Default"/>
        <w:spacing w:line="360" w:lineRule="auto"/>
        <w:ind w:firstLine="567"/>
        <w:jc w:val="both"/>
      </w:pPr>
      <w:r w:rsidRPr="00673E61">
        <w:t>Iždo paskirtis yra pervesti biudžeto lėšas asignavimų valdytojams programoms, kurios patvirtintos biudžete, vykdyti. Iždas kontroliuojamų, asocijuotų ir kitų subjektų neturi.</w:t>
      </w:r>
    </w:p>
    <w:p w14:paraId="66D1B961" w14:textId="0E94D762" w:rsidR="00673E61" w:rsidRPr="00673E61" w:rsidRDefault="00C9469D" w:rsidP="00CB7752">
      <w:pPr>
        <w:pStyle w:val="Default"/>
        <w:spacing w:line="360" w:lineRule="auto"/>
        <w:ind w:firstLine="567"/>
        <w:jc w:val="both"/>
      </w:pPr>
      <w:r w:rsidRPr="00673E61">
        <w:t>Iždo buhalterinę apskaitą tvarko Kaišiadorių rajono savivaldybės administracijos Finansų skyrius. Finansų skyrius yra Kaišiadorių rajono savivaldybės administracijos struktūrinis padalinys.</w:t>
      </w:r>
      <w:r w:rsidR="00600A2B">
        <w:t xml:space="preserve"> Vidutinis darbuotojų skaičius per ataskaitinį laikotarpį – 5.-</w:t>
      </w:r>
      <w:r w:rsidRPr="00673E61">
        <w:t xml:space="preserve"> Finansų skyrius sudaro ir teikia atskirus žemesniojo lygio finansinių ataskaitų ir biudžeto vykdymo ataskaitų rinkinius.</w:t>
      </w:r>
    </w:p>
    <w:p w14:paraId="16C1A1D3" w14:textId="7F5E5ACB" w:rsidR="00673E61" w:rsidRPr="00673E61" w:rsidRDefault="00CB7752" w:rsidP="00CB7752">
      <w:pPr>
        <w:pStyle w:val="Default"/>
        <w:spacing w:line="360" w:lineRule="auto"/>
        <w:ind w:firstLine="567"/>
        <w:jc w:val="both"/>
      </w:pPr>
      <w:r>
        <w:t>Savivaldybės iždo finansinių ataskaitų rinkinys patenka į Kaišiadorių rajono savivaldybės konsoliduotų finansinių ataskaitų rinkinį.</w:t>
      </w:r>
    </w:p>
    <w:p w14:paraId="7F3BF6A8" w14:textId="72C0855D" w:rsidR="00673E61" w:rsidRPr="00673E61" w:rsidRDefault="00C9469D" w:rsidP="00CB7752">
      <w:pPr>
        <w:pStyle w:val="Default"/>
        <w:spacing w:line="360" w:lineRule="auto"/>
        <w:ind w:firstLine="567"/>
        <w:jc w:val="both"/>
      </w:pPr>
      <w:r w:rsidRPr="00673E61">
        <w:t>Kontroliuojamų arba asocijuotų subjektų bei filialų ar kitų struktūrinių padalinių iždas neturi</w:t>
      </w:r>
      <w:r w:rsidR="000455CC" w:rsidRPr="00673E61">
        <w:t>.</w:t>
      </w:r>
    </w:p>
    <w:p w14:paraId="2961F50A" w14:textId="5F0DD1F7" w:rsidR="00CB7752" w:rsidRDefault="00CB7752" w:rsidP="00CB7752">
      <w:pPr>
        <w:pStyle w:val="Default"/>
        <w:spacing w:line="360" w:lineRule="auto"/>
        <w:ind w:firstLine="567"/>
        <w:jc w:val="both"/>
      </w:pPr>
      <w:r>
        <w:t>202</w:t>
      </w:r>
      <w:r w:rsidR="005D6E51">
        <w:t>5</w:t>
      </w:r>
      <w:r>
        <w:t xml:space="preserve"> m. savivaldybės iždo finansinių ataskaitų rinkinys sudarytas pagal 202</w:t>
      </w:r>
      <w:r w:rsidR="005D6E51">
        <w:t>5</w:t>
      </w:r>
      <w:r>
        <w:t xml:space="preserve"> m. gruodžio 31 d. apskaitos duomenis.</w:t>
      </w:r>
    </w:p>
    <w:p w14:paraId="446E229E" w14:textId="2905BFC3" w:rsidR="004D6E5B" w:rsidRPr="00673E61" w:rsidRDefault="004D6E5B" w:rsidP="00BD5127">
      <w:pPr>
        <w:pStyle w:val="Default"/>
        <w:spacing w:line="360" w:lineRule="auto"/>
        <w:ind w:firstLine="567"/>
        <w:jc w:val="both"/>
      </w:pPr>
      <w:r w:rsidRPr="00673E61">
        <w:t>Reikšmingų įvykių</w:t>
      </w:r>
      <w:r>
        <w:t xml:space="preserve"> ir aplinkybių, </w:t>
      </w:r>
      <w:r w:rsidRPr="00673E61">
        <w:t>kurie gali turėti įtakos 202</w:t>
      </w:r>
      <w:r w:rsidR="005D6E51">
        <w:t>5</w:t>
      </w:r>
      <w:r w:rsidRPr="00673E61">
        <w:t xml:space="preserve"> m. Savivaldybės iždo veiklai,</w:t>
      </w:r>
      <w:r>
        <w:t xml:space="preserve"> finansinių ataskaitų sudarymo dieną</w:t>
      </w:r>
      <w:r w:rsidRPr="00673E61">
        <w:t xml:space="preserve"> nebuvo.</w:t>
      </w:r>
    </w:p>
    <w:p w14:paraId="42AF8F83" w14:textId="77777777" w:rsidR="002A2FB2" w:rsidRPr="00673E61" w:rsidRDefault="002A2FB2" w:rsidP="00673E61">
      <w:pPr>
        <w:pStyle w:val="Default"/>
        <w:ind w:firstLine="1296"/>
        <w:jc w:val="both"/>
      </w:pPr>
    </w:p>
    <w:p w14:paraId="64215C72" w14:textId="77777777" w:rsidR="00E906C4" w:rsidRPr="00673E61" w:rsidRDefault="00E906C4" w:rsidP="00673E61">
      <w:pPr>
        <w:pStyle w:val="Default"/>
        <w:jc w:val="center"/>
        <w:rPr>
          <w:b/>
          <w:bCs/>
        </w:rPr>
      </w:pPr>
      <w:r w:rsidRPr="00673E61">
        <w:rPr>
          <w:b/>
          <w:bCs/>
        </w:rPr>
        <w:t>II. APSKAITOS POLITIKA</w:t>
      </w:r>
    </w:p>
    <w:p w14:paraId="6EE462AB" w14:textId="77777777" w:rsidR="00511B9B" w:rsidRPr="00673E61" w:rsidRDefault="00511B9B" w:rsidP="00673E61">
      <w:pPr>
        <w:widowControl w:val="0"/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120"/>
        <w:jc w:val="both"/>
        <w:rPr>
          <w:szCs w:val="24"/>
        </w:rPr>
      </w:pPr>
    </w:p>
    <w:p w14:paraId="42E73B44" w14:textId="20FBF967" w:rsidR="002E5CF0" w:rsidRDefault="002E5CF0" w:rsidP="002E5CF0">
      <w:pPr>
        <w:pStyle w:val="Default"/>
        <w:spacing w:line="360" w:lineRule="auto"/>
        <w:ind w:firstLine="567"/>
        <w:jc w:val="both"/>
      </w:pPr>
      <w:r>
        <w:t xml:space="preserve">Iždo parengtos finansinės ataskaitos atitinka Viešojo sektoriaus apskaitos ir finansinės atskaitomybės standartus (toliau VSAFAS). </w:t>
      </w:r>
      <w:r w:rsidR="00FB694C">
        <w:t>Rengiant finansines ataskaitas vadova</w:t>
      </w:r>
      <w:r w:rsidR="00110F1E">
        <w:t>u</w:t>
      </w:r>
      <w:r w:rsidR="00FB694C">
        <w:t xml:space="preserve">jamasi Lietuvos Respublikos Viešojo sektoriaus atskaitomybės įstatymu. Jeigu nėra konkretaus VSAFAS reikalavimo, Iždas vadovaujasi bendraisiais apskaitos principais, nustatytais 1-ąjame VSAFAS „Finansinių ataskaitų rinkinio pateikimas“. </w:t>
      </w:r>
    </w:p>
    <w:p w14:paraId="29BCCEAB" w14:textId="0AFBACF4" w:rsidR="00FB694C" w:rsidRDefault="00FB694C" w:rsidP="002E5CF0">
      <w:pPr>
        <w:pStyle w:val="Default"/>
        <w:spacing w:line="360" w:lineRule="auto"/>
        <w:ind w:firstLine="567"/>
        <w:jc w:val="both"/>
      </w:pPr>
      <w:r>
        <w:t>Iždo finansiniai metai sutampa su kalendoriniais metais, tarpinis ataskaitinis laikotarpis sutampa su kalendoriniu ketvirčiu.</w:t>
      </w:r>
    </w:p>
    <w:p w14:paraId="7426C37C" w14:textId="3D47FAC4" w:rsidR="00FB694C" w:rsidRDefault="00FB694C" w:rsidP="002E5CF0">
      <w:pPr>
        <w:pStyle w:val="Default"/>
        <w:spacing w:line="360" w:lineRule="auto"/>
        <w:ind w:firstLine="567"/>
        <w:jc w:val="both"/>
      </w:pPr>
      <w:r>
        <w:lastRenderedPageBreak/>
        <w:t xml:space="preserve">Apskaitos duomenys detalizuojami pagal valstybės funkciją, programą, lėšų šaltinį, </w:t>
      </w:r>
      <w:r w:rsidR="00BC1511">
        <w:t xml:space="preserve">valstybės </w:t>
      </w:r>
      <w:r w:rsidR="00BC1511" w:rsidRPr="00BC1511">
        <w:rPr>
          <w:rStyle w:val="markedcontent"/>
        </w:rPr>
        <w:t>biudžeto išlaidų ir pajamų ekonominės klasifikacijos straipsnį</w:t>
      </w:r>
      <w:r w:rsidR="00BC1511">
        <w:rPr>
          <w:rStyle w:val="markedcontent"/>
        </w:rPr>
        <w:t>.</w:t>
      </w:r>
    </w:p>
    <w:p w14:paraId="12A6258F" w14:textId="53B647D7" w:rsidR="00FB694C" w:rsidRDefault="00FB694C" w:rsidP="00FB694C">
      <w:pPr>
        <w:pStyle w:val="Default"/>
        <w:spacing w:line="360" w:lineRule="auto"/>
        <w:ind w:firstLine="567"/>
        <w:jc w:val="both"/>
      </w:pPr>
      <w:r w:rsidRPr="00673E61">
        <w:t>Savivaldybės iždo finansinių ataskaitų rinkinys sudarytas eurais.</w:t>
      </w:r>
    </w:p>
    <w:p w14:paraId="12EEE38B" w14:textId="719BF634" w:rsidR="00A13B62" w:rsidRDefault="00A13B62" w:rsidP="00FB694C">
      <w:pPr>
        <w:pStyle w:val="Default"/>
        <w:spacing w:line="360" w:lineRule="auto"/>
        <w:ind w:firstLine="567"/>
        <w:jc w:val="both"/>
      </w:pPr>
    </w:p>
    <w:p w14:paraId="19B86DD7" w14:textId="73B4087E" w:rsidR="00F757A2" w:rsidRDefault="00A13B62" w:rsidP="0081266D">
      <w:pPr>
        <w:pStyle w:val="Default"/>
        <w:spacing w:line="360" w:lineRule="auto"/>
        <w:ind w:firstLine="567"/>
        <w:jc w:val="center"/>
        <w:rPr>
          <w:b/>
          <w:bCs/>
        </w:rPr>
      </w:pPr>
      <w:r w:rsidRPr="00A13B62">
        <w:rPr>
          <w:b/>
          <w:bCs/>
        </w:rPr>
        <w:t>Finansinis turtas</w:t>
      </w:r>
    </w:p>
    <w:p w14:paraId="5FA0F60F" w14:textId="37015ADD" w:rsidR="00A13B62" w:rsidRDefault="00A13B62" w:rsidP="00F757A2">
      <w:pPr>
        <w:pStyle w:val="Default"/>
        <w:spacing w:line="360" w:lineRule="auto"/>
        <w:ind w:firstLine="567"/>
        <w:jc w:val="both"/>
        <w:rPr>
          <w:rStyle w:val="markedcontent"/>
        </w:rPr>
      </w:pPr>
      <w:r w:rsidRPr="00A13B62">
        <w:rPr>
          <w:rStyle w:val="markedcontent"/>
        </w:rPr>
        <w:t>Ūkinės operacijos, susiję su finansiniu turtu, apskaitoje registruojamos ir finansinio turto</w:t>
      </w:r>
      <w:r w:rsidRPr="00A13B62">
        <w:br/>
      </w:r>
      <w:r w:rsidRPr="00A13B62">
        <w:rPr>
          <w:rStyle w:val="markedcontent"/>
        </w:rPr>
        <w:t>apskaita tvarkoma, vadovaujantis 17-uoju VSAFAS ,,Finansinis turtas ir finansiniai</w:t>
      </w:r>
      <w:r w:rsidRPr="00A13B62">
        <w:br/>
      </w:r>
      <w:r w:rsidRPr="00A13B62">
        <w:rPr>
          <w:rStyle w:val="markedcontent"/>
        </w:rPr>
        <w:t>įsipareigojimai“</w:t>
      </w:r>
      <w:r w:rsidR="002A21A6">
        <w:rPr>
          <w:rStyle w:val="markedcontent"/>
        </w:rPr>
        <w:t xml:space="preserve">. Iždo finansinį turtą sudaro gautinos sumos ir pinigai. </w:t>
      </w:r>
    </w:p>
    <w:p w14:paraId="4A079033" w14:textId="1F33CC0C" w:rsidR="002A21A6" w:rsidRDefault="002A21A6" w:rsidP="00A13B62">
      <w:pPr>
        <w:pStyle w:val="Default"/>
        <w:spacing w:line="360" w:lineRule="auto"/>
        <w:ind w:firstLine="567"/>
        <w:rPr>
          <w:rStyle w:val="markedcontent"/>
        </w:rPr>
      </w:pPr>
    </w:p>
    <w:p w14:paraId="2D784D91" w14:textId="69D035FD" w:rsidR="002A21A6" w:rsidRDefault="002A21A6" w:rsidP="0081266D">
      <w:pPr>
        <w:pStyle w:val="Default"/>
        <w:spacing w:line="360" w:lineRule="auto"/>
        <w:ind w:firstLine="567"/>
        <w:jc w:val="center"/>
        <w:rPr>
          <w:rStyle w:val="markedcontent"/>
          <w:b/>
          <w:bCs/>
        </w:rPr>
      </w:pPr>
      <w:r w:rsidRPr="002A21A6">
        <w:rPr>
          <w:rStyle w:val="markedcontent"/>
          <w:b/>
          <w:bCs/>
        </w:rPr>
        <w:t>Finansavimo sumos</w:t>
      </w:r>
    </w:p>
    <w:p w14:paraId="0DF069E8" w14:textId="535A8EC5" w:rsidR="002A21A6" w:rsidRDefault="002A21A6" w:rsidP="00F757A2">
      <w:pPr>
        <w:pStyle w:val="Default"/>
        <w:spacing w:line="360" w:lineRule="auto"/>
        <w:ind w:firstLine="567"/>
        <w:jc w:val="both"/>
        <w:rPr>
          <w:rStyle w:val="markedcontent"/>
        </w:rPr>
      </w:pPr>
      <w:r w:rsidRPr="002A21A6">
        <w:rPr>
          <w:rStyle w:val="markedcontent"/>
        </w:rPr>
        <w:t>Finansavimo sumos apskaitomos vadovaujantis apskaitos principais ir taisyklėmis,</w:t>
      </w:r>
      <w:r w:rsidRPr="002A21A6">
        <w:br/>
      </w:r>
      <w:r w:rsidRPr="002A21A6">
        <w:rPr>
          <w:rStyle w:val="markedcontent"/>
        </w:rPr>
        <w:t>nustatytais 20 VSAFAS „Finansavimo sumos“. Finansavimo sumos pripažįstamos, kai atitinka</w:t>
      </w:r>
      <w:r w:rsidRPr="002A21A6">
        <w:br/>
      </w:r>
      <w:r w:rsidRPr="002A21A6">
        <w:rPr>
          <w:rStyle w:val="markedcontent"/>
        </w:rPr>
        <w:t>šiame VSAFAS nustatytus kriterijus.</w:t>
      </w:r>
      <w:r>
        <w:rPr>
          <w:rStyle w:val="markedcontent"/>
        </w:rPr>
        <w:t xml:space="preserve"> Gautos f</w:t>
      </w:r>
      <w:r w:rsidRPr="002A21A6">
        <w:rPr>
          <w:rStyle w:val="markedcontent"/>
        </w:rPr>
        <w:t xml:space="preserve">inansavimo sumos Iždo apskaitoje </w:t>
      </w:r>
      <w:r>
        <w:rPr>
          <w:rStyle w:val="markedcontent"/>
        </w:rPr>
        <w:t xml:space="preserve">grupuojamos </w:t>
      </w:r>
      <w:r w:rsidR="00F757A2">
        <w:rPr>
          <w:rStyle w:val="markedcontent"/>
        </w:rPr>
        <w:t>į gautas iš valstybės biudžeto, iš Europos  Sąjungos, užsienio valstybių ir tarptautinių organizacijų  ir kitų šaltinių</w:t>
      </w:r>
      <w:r w:rsidRPr="002A21A6">
        <w:rPr>
          <w:rStyle w:val="markedcontent"/>
        </w:rPr>
        <w:t>. Iždo apskaitoje registruojant</w:t>
      </w:r>
      <w:r w:rsidR="00F757A2">
        <w:t xml:space="preserve"> </w:t>
      </w:r>
      <w:r w:rsidRPr="002A21A6">
        <w:rPr>
          <w:rStyle w:val="markedcontent"/>
        </w:rPr>
        <w:t>finansavimo sumas jos grupuojamos pagal pirminį finansavimo šaltinį.</w:t>
      </w:r>
    </w:p>
    <w:p w14:paraId="54240836" w14:textId="055BE7FF" w:rsidR="00F757A2" w:rsidRPr="0089028D" w:rsidRDefault="00F757A2" w:rsidP="00F757A2">
      <w:pPr>
        <w:pStyle w:val="Default"/>
        <w:spacing w:line="360" w:lineRule="auto"/>
        <w:ind w:firstLine="567"/>
        <w:jc w:val="center"/>
        <w:rPr>
          <w:rStyle w:val="markedcontent"/>
          <w:b/>
          <w:bCs/>
        </w:rPr>
      </w:pPr>
    </w:p>
    <w:p w14:paraId="5AF80427" w14:textId="2DF6A2CC" w:rsidR="0089028D" w:rsidRDefault="0089028D" w:rsidP="0081266D">
      <w:pPr>
        <w:pStyle w:val="Default"/>
        <w:spacing w:line="360" w:lineRule="auto"/>
        <w:ind w:firstLine="567"/>
        <w:jc w:val="center"/>
        <w:rPr>
          <w:rStyle w:val="markedcontent"/>
          <w:b/>
          <w:bCs/>
        </w:rPr>
      </w:pPr>
      <w:r w:rsidRPr="0089028D">
        <w:rPr>
          <w:rStyle w:val="markedcontent"/>
          <w:b/>
          <w:bCs/>
        </w:rPr>
        <w:t>Finansiniai įsipareigojimai</w:t>
      </w:r>
    </w:p>
    <w:p w14:paraId="3BED0126" w14:textId="0550FA27" w:rsidR="0089028D" w:rsidRDefault="0089028D" w:rsidP="0089028D">
      <w:pPr>
        <w:pStyle w:val="Default"/>
        <w:spacing w:line="360" w:lineRule="auto"/>
        <w:ind w:firstLine="567"/>
        <w:jc w:val="both"/>
        <w:rPr>
          <w:rStyle w:val="markedcontent"/>
        </w:rPr>
      </w:pPr>
      <w:r w:rsidRPr="0089028D">
        <w:rPr>
          <w:rStyle w:val="markedcontent"/>
        </w:rPr>
        <w:t>Finansiniai įsipareigojimai apskaitoje registruojami vadovaujantis 17-ajame VSAFAS</w:t>
      </w:r>
      <w:r w:rsidRPr="0089028D">
        <w:br/>
      </w:r>
      <w:r w:rsidRPr="0089028D">
        <w:rPr>
          <w:rStyle w:val="markedcontent"/>
        </w:rPr>
        <w:t>„Finansinis turtas ir finansiniai įsipareigojimai“, 18-ajame VSAFAS „Atidėjiniai, neapibrėžtieji</w:t>
      </w:r>
      <w:r w:rsidRPr="0089028D">
        <w:br/>
      </w:r>
      <w:r w:rsidRPr="0089028D">
        <w:rPr>
          <w:rStyle w:val="markedcontent"/>
        </w:rPr>
        <w:t>įsipareigojimai, neapibrėžtasis turtas ir po ataskaitiniai įvykiai“ nustatytais reikalavimais.</w:t>
      </w:r>
    </w:p>
    <w:p w14:paraId="0E99558E" w14:textId="5567819B" w:rsidR="0089028D" w:rsidRDefault="0089028D" w:rsidP="0089028D">
      <w:pPr>
        <w:pStyle w:val="Default"/>
        <w:spacing w:line="360" w:lineRule="auto"/>
        <w:ind w:firstLine="567"/>
        <w:jc w:val="both"/>
        <w:rPr>
          <w:rStyle w:val="markedcontent"/>
        </w:rPr>
      </w:pPr>
      <w:r w:rsidRPr="0089028D">
        <w:rPr>
          <w:rStyle w:val="markedcontent"/>
        </w:rPr>
        <w:t>Savivaldybės ižde visi įsipareigojimai yra finansiniai įsipareigojimai ir skirstomi į</w:t>
      </w:r>
      <w:r w:rsidRPr="0089028D">
        <w:br/>
      </w:r>
      <w:r w:rsidRPr="0089028D">
        <w:rPr>
          <w:rStyle w:val="markedcontent"/>
        </w:rPr>
        <w:t>ilgalaikius ir trumpalaikius. Prie ilgalaikių finansinių įsipareigojimų priskiriamos ilgalaikės vidaus</w:t>
      </w:r>
      <w:r w:rsidRPr="0089028D">
        <w:br/>
      </w:r>
      <w:r w:rsidRPr="0089028D">
        <w:rPr>
          <w:rStyle w:val="markedcontent"/>
        </w:rPr>
        <w:t>paskolos. Prie trumpalaikių finansinių įsipareigojimų priskiriama: ilgalaikių vidaus paskolų</w:t>
      </w:r>
      <w:r w:rsidRPr="0089028D">
        <w:br/>
      </w:r>
      <w:r w:rsidRPr="0089028D">
        <w:rPr>
          <w:rStyle w:val="markedcontent"/>
        </w:rPr>
        <w:t>einamųjų metų dalis, mokėtinos finansavimo sumos, grąžintinos finansavimo sumos ir kiti</w:t>
      </w:r>
      <w:r w:rsidRPr="0089028D">
        <w:br/>
      </w:r>
      <w:r w:rsidRPr="0089028D">
        <w:rPr>
          <w:rStyle w:val="markedcontent"/>
        </w:rPr>
        <w:t>trumpalaikiai finansiniai įsipareigojimai.</w:t>
      </w:r>
    </w:p>
    <w:p w14:paraId="7EE40573" w14:textId="0CB20D6F" w:rsidR="008E4D1B" w:rsidRDefault="008E4D1B" w:rsidP="0089028D">
      <w:pPr>
        <w:pStyle w:val="Default"/>
        <w:spacing w:line="360" w:lineRule="auto"/>
        <w:ind w:firstLine="567"/>
        <w:jc w:val="both"/>
        <w:rPr>
          <w:rStyle w:val="markedcontent"/>
        </w:rPr>
      </w:pPr>
    </w:p>
    <w:p w14:paraId="29F803F9" w14:textId="5CB6C4F4" w:rsidR="008E4D1B" w:rsidRDefault="008E4D1B" w:rsidP="0081266D">
      <w:pPr>
        <w:pStyle w:val="Default"/>
        <w:spacing w:line="360" w:lineRule="auto"/>
        <w:ind w:firstLine="567"/>
        <w:jc w:val="center"/>
        <w:rPr>
          <w:rStyle w:val="markedcontent"/>
          <w:b/>
          <w:bCs/>
        </w:rPr>
      </w:pPr>
      <w:r w:rsidRPr="008E4D1B">
        <w:rPr>
          <w:rStyle w:val="markedcontent"/>
          <w:b/>
          <w:bCs/>
        </w:rPr>
        <w:t>Pajamos</w:t>
      </w:r>
    </w:p>
    <w:p w14:paraId="38344128" w14:textId="58866C28" w:rsidR="008E4D1B" w:rsidRPr="00E5518D" w:rsidRDefault="008E4D1B" w:rsidP="00E5518D">
      <w:pPr>
        <w:pStyle w:val="Default"/>
        <w:spacing w:line="360" w:lineRule="auto"/>
        <w:ind w:firstLine="567"/>
        <w:rPr>
          <w:rStyle w:val="markedcontent"/>
        </w:rPr>
      </w:pPr>
      <w:r w:rsidRPr="008E4D1B">
        <w:rPr>
          <w:rStyle w:val="markedcontent"/>
        </w:rPr>
        <w:t>Pajamų apskaitos principai, metodai ir taisyklės nustatyti 9-ajame VSAFAS „Mokesčių</w:t>
      </w:r>
      <w:r w:rsidRPr="008E4D1B">
        <w:br/>
      </w:r>
      <w:r w:rsidRPr="008E4D1B">
        <w:rPr>
          <w:rStyle w:val="markedcontent"/>
        </w:rPr>
        <w:t xml:space="preserve">ir socialinių įmokų pajamos“, 10-ajame VSAFAS „Kitos pajamos“ </w:t>
      </w:r>
      <w:r w:rsidR="00E5518D" w:rsidRPr="00E5518D">
        <w:rPr>
          <w:rStyle w:val="markedcontent"/>
        </w:rPr>
        <w:t>kuris nustato viešojo sektoriaus subjekto pajamų,</w:t>
      </w:r>
      <w:r w:rsidR="00E5518D">
        <w:t xml:space="preserve"> </w:t>
      </w:r>
      <w:r w:rsidR="00E5518D" w:rsidRPr="00E5518D">
        <w:rPr>
          <w:rStyle w:val="markedcontent"/>
        </w:rPr>
        <w:t>pripažinimo, įvertinimo, registravimo apskaitoje, grupavimo ir pateikimo finansinėse ataskaitose</w:t>
      </w:r>
      <w:r w:rsidR="00E5518D">
        <w:t xml:space="preserve"> </w:t>
      </w:r>
      <w:r w:rsidR="00E5518D" w:rsidRPr="00E5518D">
        <w:rPr>
          <w:rStyle w:val="markedcontent"/>
        </w:rPr>
        <w:t>reikalavimus</w:t>
      </w:r>
      <w:r w:rsidR="00E5518D">
        <w:rPr>
          <w:rStyle w:val="markedcontent"/>
        </w:rPr>
        <w:t xml:space="preserve">, </w:t>
      </w:r>
      <w:r w:rsidR="00E5518D" w:rsidRPr="00E5518D">
        <w:rPr>
          <w:rStyle w:val="markedcontent"/>
        </w:rPr>
        <w:t>ir 20</w:t>
      </w:r>
      <w:r w:rsidR="00E5518D">
        <w:rPr>
          <w:rStyle w:val="markedcontent"/>
        </w:rPr>
        <w:t>-a</w:t>
      </w:r>
      <w:r w:rsidR="00E5518D" w:rsidRPr="00E5518D">
        <w:rPr>
          <w:rStyle w:val="markedcontent"/>
        </w:rPr>
        <w:t>jame VSAFAS „Finansavimo sumos“.</w:t>
      </w:r>
    </w:p>
    <w:p w14:paraId="45C4315A" w14:textId="37F02FDF" w:rsidR="00FB694C" w:rsidRDefault="00E5518D" w:rsidP="0089028D">
      <w:pPr>
        <w:pStyle w:val="Default"/>
        <w:spacing w:line="360" w:lineRule="auto"/>
        <w:ind w:firstLine="567"/>
        <w:jc w:val="both"/>
        <w:rPr>
          <w:rStyle w:val="markedcontent"/>
        </w:rPr>
      </w:pPr>
      <w:r w:rsidRPr="00E5518D">
        <w:rPr>
          <w:rStyle w:val="markedcontent"/>
        </w:rPr>
        <w:t>Pajamų apskaitai taikomas kaupimo principas. Finansavimo pajamos pripažįstamos tuo</w:t>
      </w:r>
      <w:r w:rsidRPr="00E5518D">
        <w:br/>
      </w:r>
      <w:r w:rsidRPr="00E5518D">
        <w:rPr>
          <w:rStyle w:val="markedcontent"/>
        </w:rPr>
        <w:t>pačiu laikotarpiu, kai yra patiriamos su šiomis pajamomis susijusios sąnaudo</w:t>
      </w:r>
      <w:r>
        <w:rPr>
          <w:rStyle w:val="markedcontent"/>
        </w:rPr>
        <w:t xml:space="preserve">s. </w:t>
      </w:r>
    </w:p>
    <w:p w14:paraId="146942B9" w14:textId="25317C57" w:rsidR="00E5518D" w:rsidRDefault="00E5518D" w:rsidP="0089028D">
      <w:pPr>
        <w:pStyle w:val="Default"/>
        <w:spacing w:line="360" w:lineRule="auto"/>
        <w:ind w:firstLine="567"/>
        <w:jc w:val="both"/>
        <w:rPr>
          <w:rStyle w:val="markedcontent"/>
        </w:rPr>
      </w:pPr>
    </w:p>
    <w:p w14:paraId="767BD3DE" w14:textId="70FE319A" w:rsidR="00E5518D" w:rsidRDefault="00E5518D" w:rsidP="00E5518D">
      <w:pPr>
        <w:pStyle w:val="Default"/>
        <w:spacing w:line="360" w:lineRule="auto"/>
        <w:ind w:firstLine="567"/>
        <w:jc w:val="center"/>
        <w:rPr>
          <w:rStyle w:val="markedcontent"/>
          <w:b/>
          <w:bCs/>
        </w:rPr>
      </w:pPr>
      <w:r w:rsidRPr="00E5518D">
        <w:rPr>
          <w:rStyle w:val="markedcontent"/>
          <w:b/>
          <w:bCs/>
        </w:rPr>
        <w:t>Sąnaudos</w:t>
      </w:r>
    </w:p>
    <w:p w14:paraId="62C1D2D6" w14:textId="3D719EF6" w:rsidR="00E5518D" w:rsidRDefault="00E5518D" w:rsidP="00E5518D">
      <w:pPr>
        <w:pStyle w:val="Default"/>
        <w:spacing w:line="360" w:lineRule="auto"/>
        <w:ind w:firstLine="567"/>
        <w:rPr>
          <w:rStyle w:val="markedcontent"/>
        </w:rPr>
      </w:pPr>
      <w:r w:rsidRPr="00E5518D">
        <w:rPr>
          <w:rStyle w:val="markedcontent"/>
        </w:rPr>
        <w:t>Sąnaudų apskaitos principai, metodai ir taisyklės nustatyti 11</w:t>
      </w:r>
      <w:r w:rsidR="0081266D">
        <w:rPr>
          <w:rStyle w:val="markedcontent"/>
        </w:rPr>
        <w:t>-</w:t>
      </w:r>
      <w:r w:rsidRPr="00E5518D">
        <w:rPr>
          <w:rStyle w:val="markedcontent"/>
        </w:rPr>
        <w:t>ajame VSAFAS</w:t>
      </w:r>
      <w:r w:rsidR="0081266D">
        <w:t xml:space="preserve"> </w:t>
      </w:r>
      <w:r w:rsidRPr="00E5518D">
        <w:rPr>
          <w:rStyle w:val="markedcontent"/>
        </w:rPr>
        <w:t>„Sąnaudos“. Sąnaudų susijusių su turtu, finansavimo sumomis ir įsipareigojimais, apskaitos</w:t>
      </w:r>
      <w:r w:rsidR="0081266D">
        <w:t xml:space="preserve"> </w:t>
      </w:r>
      <w:r w:rsidRPr="00E5518D">
        <w:rPr>
          <w:rStyle w:val="markedcontent"/>
        </w:rPr>
        <w:t>principai nustatyti jų apsk</w:t>
      </w:r>
      <w:r>
        <w:rPr>
          <w:rStyle w:val="markedcontent"/>
        </w:rPr>
        <w:t>a</w:t>
      </w:r>
      <w:r w:rsidRPr="00E5518D">
        <w:rPr>
          <w:rStyle w:val="markedcontent"/>
        </w:rPr>
        <w:t>itą reglamentuojančiuose VSAFAS</w:t>
      </w:r>
      <w:r w:rsidR="0081266D">
        <w:rPr>
          <w:rStyle w:val="markedcontent"/>
        </w:rPr>
        <w:t>.</w:t>
      </w:r>
    </w:p>
    <w:p w14:paraId="31DD5571" w14:textId="77777777" w:rsidR="0081266D" w:rsidRDefault="0081266D" w:rsidP="00E5518D">
      <w:pPr>
        <w:pStyle w:val="Default"/>
        <w:spacing w:line="360" w:lineRule="auto"/>
        <w:ind w:firstLine="567"/>
        <w:rPr>
          <w:rStyle w:val="markedcontent"/>
        </w:rPr>
      </w:pPr>
      <w:r w:rsidRPr="0081266D">
        <w:rPr>
          <w:rStyle w:val="markedcontent"/>
        </w:rPr>
        <w:t>Sąnaudos apskaitoje pripažįstamos vadovaujantis kaupimo ir palyginamumo</w:t>
      </w:r>
      <w:r>
        <w:t xml:space="preserve"> </w:t>
      </w:r>
      <w:r w:rsidRPr="0081266D">
        <w:rPr>
          <w:rStyle w:val="markedcontent"/>
        </w:rPr>
        <w:t>principais tuo ataskaitiniu laikotarpiu, kai uždirbamos su jais susijusios pajamos, neatsižvelgiant</w:t>
      </w:r>
      <w:r>
        <w:t xml:space="preserve"> </w:t>
      </w:r>
      <w:r w:rsidRPr="0081266D">
        <w:rPr>
          <w:rStyle w:val="markedcontent"/>
        </w:rPr>
        <w:t>į pinigų išleidimo laiką.</w:t>
      </w:r>
    </w:p>
    <w:p w14:paraId="76186097" w14:textId="44A610BF" w:rsidR="00E5518D" w:rsidRPr="0081266D" w:rsidRDefault="0081266D" w:rsidP="00E5518D">
      <w:pPr>
        <w:pStyle w:val="Default"/>
        <w:spacing w:line="360" w:lineRule="auto"/>
        <w:ind w:firstLine="567"/>
        <w:rPr>
          <w:b/>
          <w:bCs/>
        </w:rPr>
      </w:pPr>
      <w:r w:rsidRPr="0081266D">
        <w:rPr>
          <w:rStyle w:val="markedcontent"/>
        </w:rPr>
        <w:t xml:space="preserve"> </w:t>
      </w:r>
    </w:p>
    <w:p w14:paraId="68004DF7" w14:textId="6AAEB628" w:rsidR="00FB694C" w:rsidRDefault="0081266D" w:rsidP="0081266D">
      <w:pPr>
        <w:pStyle w:val="Default"/>
        <w:spacing w:line="360" w:lineRule="auto"/>
        <w:ind w:firstLine="567"/>
        <w:jc w:val="center"/>
        <w:rPr>
          <w:b/>
          <w:bCs/>
        </w:rPr>
      </w:pPr>
      <w:r w:rsidRPr="0081266D">
        <w:rPr>
          <w:b/>
          <w:bCs/>
        </w:rPr>
        <w:t>Informacija pagal segmentus</w:t>
      </w:r>
    </w:p>
    <w:p w14:paraId="4B8EFD7D" w14:textId="132392AA" w:rsidR="0081266D" w:rsidRDefault="0081266D" w:rsidP="0081266D">
      <w:pPr>
        <w:pStyle w:val="Default"/>
        <w:spacing w:line="360" w:lineRule="auto"/>
        <w:ind w:firstLine="567"/>
        <w:rPr>
          <w:rStyle w:val="markedcontent"/>
        </w:rPr>
      </w:pPr>
      <w:r w:rsidRPr="0081266D">
        <w:rPr>
          <w:rStyle w:val="markedcontent"/>
        </w:rPr>
        <w:t>Informacijos pagal segmentus pateikimo finansinėse ataskaitose reikalavimai nustatyti</w:t>
      </w:r>
      <w:r w:rsidRPr="0081266D">
        <w:br/>
      </w:r>
      <w:r w:rsidRPr="0081266D">
        <w:rPr>
          <w:rStyle w:val="markedcontent"/>
        </w:rPr>
        <w:t>25-ajame VSAFAS „Atsiskaitymas pagal segmentus“.</w:t>
      </w:r>
    </w:p>
    <w:p w14:paraId="56BE4997" w14:textId="1CBD8C24" w:rsidR="0081266D" w:rsidRDefault="0081266D" w:rsidP="0081266D">
      <w:pPr>
        <w:pStyle w:val="Default"/>
        <w:spacing w:line="360" w:lineRule="auto"/>
        <w:ind w:firstLine="567"/>
        <w:rPr>
          <w:rStyle w:val="markedcontent"/>
        </w:rPr>
      </w:pPr>
      <w:r w:rsidRPr="0081266D">
        <w:rPr>
          <w:rStyle w:val="markedcontent"/>
        </w:rPr>
        <w:t>Sąnaudos ir pinigų srautai prie veiklos segmentų priskiriami pagal tai, kokioms</w:t>
      </w:r>
      <w:r>
        <w:t xml:space="preserve"> </w:t>
      </w:r>
      <w:r w:rsidRPr="0081266D">
        <w:rPr>
          <w:rStyle w:val="markedcontent"/>
        </w:rPr>
        <w:t>valstybės funkcijoms vykdyti skiriami ir naudojami ištekliai. Prie tam tikro segmento priskirtas</w:t>
      </w:r>
      <w:r>
        <w:t xml:space="preserve"> </w:t>
      </w:r>
      <w:r w:rsidRPr="0081266D">
        <w:rPr>
          <w:rStyle w:val="markedcontent"/>
        </w:rPr>
        <w:t>sąnaudas</w:t>
      </w:r>
      <w:r>
        <w:rPr>
          <w:rStyle w:val="markedcontent"/>
        </w:rPr>
        <w:t xml:space="preserve"> </w:t>
      </w:r>
      <w:r w:rsidRPr="0081266D">
        <w:rPr>
          <w:rStyle w:val="markedcontent"/>
        </w:rPr>
        <w:t>sudaro sumos, kurios tiesiogiai priskiriamos prie segmento. Jei sąnaudų priskyrimo prie</w:t>
      </w:r>
      <w:r>
        <w:t xml:space="preserve"> </w:t>
      </w:r>
      <w:r w:rsidRPr="0081266D">
        <w:rPr>
          <w:rStyle w:val="markedcontent"/>
        </w:rPr>
        <w:t>konkretaus segmento pagrindas yra neaiškus, šios sumos priskiriamos prie didžiausią</w:t>
      </w:r>
      <w:r>
        <w:t xml:space="preserve"> </w:t>
      </w:r>
      <w:r w:rsidRPr="0081266D">
        <w:rPr>
          <w:rStyle w:val="markedcontent"/>
        </w:rPr>
        <w:t xml:space="preserve">savivaldybės veiklos dalį apimančio segmento. </w:t>
      </w:r>
    </w:p>
    <w:p w14:paraId="5BFA81EE" w14:textId="77777777" w:rsidR="0081266D" w:rsidRDefault="0081266D" w:rsidP="0081266D">
      <w:pPr>
        <w:pStyle w:val="Default"/>
        <w:spacing w:line="360" w:lineRule="auto"/>
        <w:ind w:left="567" w:firstLine="567"/>
        <w:rPr>
          <w:rStyle w:val="markedcontent"/>
        </w:rPr>
      </w:pPr>
      <w:r w:rsidRPr="0081266D">
        <w:rPr>
          <w:rStyle w:val="markedcontent"/>
        </w:rPr>
        <w:t>Segmentai išskiriami pagal atliekamas valstybės valdymo funkcijas:</w:t>
      </w:r>
      <w:r w:rsidRPr="0081266D">
        <w:br/>
      </w:r>
      <w:r w:rsidRPr="0081266D">
        <w:rPr>
          <w:rStyle w:val="markedcontent"/>
        </w:rPr>
        <w:t>• bendrųjų valstybės paslaugų,</w:t>
      </w:r>
    </w:p>
    <w:p w14:paraId="63141AA4" w14:textId="6F05A200" w:rsidR="0081266D" w:rsidRPr="0081266D" w:rsidRDefault="0081266D" w:rsidP="0081266D">
      <w:pPr>
        <w:pStyle w:val="Default"/>
        <w:spacing w:line="360" w:lineRule="auto"/>
        <w:ind w:left="567"/>
      </w:pPr>
      <w:r w:rsidRPr="0081266D">
        <w:rPr>
          <w:rStyle w:val="markedcontent"/>
        </w:rPr>
        <w:t xml:space="preserve">• </w:t>
      </w:r>
      <w:r>
        <w:rPr>
          <w:rStyle w:val="markedcontent"/>
        </w:rPr>
        <w:t>gynybos</w:t>
      </w:r>
      <w:r w:rsidRPr="0081266D">
        <w:rPr>
          <w:rStyle w:val="markedcontent"/>
        </w:rPr>
        <w:t>,</w:t>
      </w:r>
      <w:r w:rsidRPr="0081266D">
        <w:br/>
      </w:r>
      <w:r w:rsidRPr="0081266D">
        <w:rPr>
          <w:rStyle w:val="markedcontent"/>
        </w:rPr>
        <w:t>• viešosios tvarkos ir visuomenės apsaugos,</w:t>
      </w:r>
      <w:r w:rsidRPr="0081266D">
        <w:br/>
      </w:r>
      <w:r w:rsidRPr="0081266D">
        <w:rPr>
          <w:rStyle w:val="markedcontent"/>
        </w:rPr>
        <w:t>• ekonomikos,</w:t>
      </w:r>
      <w:r w:rsidRPr="0081266D">
        <w:br/>
      </w:r>
      <w:r w:rsidRPr="0081266D">
        <w:rPr>
          <w:rStyle w:val="markedcontent"/>
        </w:rPr>
        <w:t>• aplinkos apsaugos,</w:t>
      </w:r>
      <w:r w:rsidRPr="0081266D">
        <w:br/>
      </w:r>
      <w:r w:rsidRPr="0081266D">
        <w:rPr>
          <w:rStyle w:val="markedcontent"/>
        </w:rPr>
        <w:t>• būsto ir komunalinio ūkio,</w:t>
      </w:r>
      <w:r w:rsidRPr="0081266D">
        <w:br/>
      </w:r>
      <w:r w:rsidRPr="0081266D">
        <w:rPr>
          <w:rStyle w:val="markedcontent"/>
        </w:rPr>
        <w:t xml:space="preserve">• sveikatos </w:t>
      </w:r>
      <w:r>
        <w:rPr>
          <w:rStyle w:val="markedcontent"/>
        </w:rPr>
        <w:t>apsaugos</w:t>
      </w:r>
      <w:r w:rsidRPr="0081266D">
        <w:rPr>
          <w:rStyle w:val="markedcontent"/>
        </w:rPr>
        <w:t>,</w:t>
      </w:r>
      <w:r w:rsidRPr="0081266D">
        <w:br/>
      </w:r>
      <w:r w:rsidRPr="0081266D">
        <w:rPr>
          <w:rStyle w:val="markedcontent"/>
        </w:rPr>
        <w:t>• poilsio, kultūros ir religijos,</w:t>
      </w:r>
      <w:r w:rsidRPr="0081266D">
        <w:br/>
      </w:r>
      <w:r w:rsidRPr="0081266D">
        <w:rPr>
          <w:rStyle w:val="markedcontent"/>
        </w:rPr>
        <w:t>• švietimo,</w:t>
      </w:r>
      <w:r w:rsidRPr="0081266D">
        <w:br/>
      </w:r>
      <w:r w:rsidRPr="0081266D">
        <w:rPr>
          <w:rStyle w:val="markedcontent"/>
        </w:rPr>
        <w:t>• socialinės apsaugos.</w:t>
      </w:r>
    </w:p>
    <w:p w14:paraId="7E392328" w14:textId="77777777" w:rsidR="00B95F83" w:rsidRPr="0081266D" w:rsidRDefault="00B95F83" w:rsidP="002E5CF0">
      <w:pPr>
        <w:pStyle w:val="Default"/>
        <w:spacing w:line="360" w:lineRule="auto"/>
        <w:ind w:firstLine="1296"/>
        <w:jc w:val="both"/>
      </w:pPr>
    </w:p>
    <w:p w14:paraId="7106AFD0" w14:textId="77777777" w:rsidR="00E6263F" w:rsidRPr="00673E61" w:rsidRDefault="00B95F83" w:rsidP="00673E61">
      <w:pPr>
        <w:pStyle w:val="Default"/>
        <w:jc w:val="center"/>
        <w:rPr>
          <w:b/>
          <w:bCs/>
        </w:rPr>
      </w:pPr>
      <w:r w:rsidRPr="00673E61">
        <w:rPr>
          <w:b/>
          <w:bCs/>
        </w:rPr>
        <w:t>III. PASTABOS</w:t>
      </w:r>
    </w:p>
    <w:p w14:paraId="2893A930" w14:textId="77777777" w:rsidR="00E6263F" w:rsidRPr="00673E61" w:rsidRDefault="00E6263F" w:rsidP="00673E61">
      <w:pPr>
        <w:pStyle w:val="Default"/>
        <w:ind w:firstLine="1296"/>
        <w:jc w:val="both"/>
      </w:pPr>
    </w:p>
    <w:p w14:paraId="7DBCAA5D" w14:textId="49FD3613" w:rsidR="00BE38FE" w:rsidRDefault="0095348F" w:rsidP="00DE27DE">
      <w:pPr>
        <w:pStyle w:val="Default"/>
        <w:numPr>
          <w:ilvl w:val="0"/>
          <w:numId w:val="2"/>
        </w:numPr>
        <w:spacing w:line="360" w:lineRule="auto"/>
        <w:rPr>
          <w:b/>
          <w:bCs/>
        </w:rPr>
      </w:pPr>
      <w:r w:rsidRPr="0095348F">
        <w:rPr>
          <w:b/>
          <w:bCs/>
        </w:rPr>
        <w:t>Informacija apie trumpalaikį turtą (P10</w:t>
      </w:r>
      <w:r w:rsidR="000F0E9A">
        <w:rPr>
          <w:b/>
          <w:bCs/>
        </w:rPr>
        <w:t>,</w:t>
      </w:r>
      <w:r w:rsidRPr="0095348F">
        <w:rPr>
          <w:b/>
          <w:bCs/>
        </w:rPr>
        <w:t xml:space="preserve"> P11 pastabos):</w:t>
      </w:r>
    </w:p>
    <w:p w14:paraId="30EF98F9" w14:textId="72ECB654" w:rsidR="0095348F" w:rsidRDefault="000F0E9A" w:rsidP="00DE27DE">
      <w:pPr>
        <w:pStyle w:val="Default"/>
        <w:spacing w:line="360" w:lineRule="auto"/>
        <w:ind w:left="720"/>
      </w:pPr>
      <w:r>
        <w:t>T</w:t>
      </w:r>
      <w:r w:rsidR="0095348F" w:rsidRPr="0095348F">
        <w:t>rumpalaikį turtą sudaro per vienus metus gautinos sumos ir pinigai</w:t>
      </w:r>
      <w:r w:rsidR="0095348F">
        <w:t xml:space="preserve">. </w:t>
      </w:r>
    </w:p>
    <w:p w14:paraId="54B64194" w14:textId="6F5E4A98" w:rsidR="0095348F" w:rsidRDefault="00DE27DE" w:rsidP="000F5487">
      <w:pPr>
        <w:pStyle w:val="Default"/>
        <w:spacing w:line="360" w:lineRule="auto"/>
        <w:ind w:left="720"/>
      </w:pPr>
      <w:r>
        <w:t>Per vienerius metus gautinos sumos</w:t>
      </w:r>
      <w:r w:rsidR="0095348F">
        <w:t xml:space="preserve"> – </w:t>
      </w:r>
      <w:r w:rsidR="00013872">
        <w:t>2.</w:t>
      </w:r>
      <w:r w:rsidR="005D6E51">
        <w:t>866</w:t>
      </w:r>
      <w:r w:rsidR="00013872">
        <w:t>.0</w:t>
      </w:r>
      <w:r w:rsidR="005D6E51">
        <w:t>21</w:t>
      </w:r>
      <w:r w:rsidR="00013872">
        <w:t>,</w:t>
      </w:r>
      <w:r w:rsidR="005D6E51">
        <w:t>59</w:t>
      </w:r>
      <w:r w:rsidR="0095348F">
        <w:t xml:space="preserve"> Eur, iš jų:</w:t>
      </w:r>
    </w:p>
    <w:p w14:paraId="3248AC21" w14:textId="6148E96C" w:rsidR="0095348F" w:rsidRDefault="0095348F" w:rsidP="00637578">
      <w:pPr>
        <w:pStyle w:val="Default"/>
        <w:numPr>
          <w:ilvl w:val="0"/>
          <w:numId w:val="3"/>
        </w:numPr>
        <w:spacing w:line="360" w:lineRule="auto"/>
        <w:jc w:val="both"/>
      </w:pPr>
      <w:r w:rsidRPr="00A93690">
        <w:rPr>
          <w:i/>
          <w:iCs/>
        </w:rPr>
        <w:lastRenderedPageBreak/>
        <w:t>Gautini mokesčiai</w:t>
      </w:r>
      <w:r>
        <w:t xml:space="preserve"> – </w:t>
      </w:r>
      <w:r w:rsidR="002E0249">
        <w:t>6</w:t>
      </w:r>
      <w:r w:rsidR="005D6E51">
        <w:t>35</w:t>
      </w:r>
      <w:r w:rsidR="00013872">
        <w:t>.</w:t>
      </w:r>
      <w:r w:rsidR="005D6E51">
        <w:t>400</w:t>
      </w:r>
      <w:r w:rsidR="00013872">
        <w:t>,</w:t>
      </w:r>
      <w:r w:rsidR="005D6E51">
        <w:t>08</w:t>
      </w:r>
      <w:r>
        <w:t xml:space="preserve"> Eur </w:t>
      </w:r>
      <w:r w:rsidR="000F0E9A">
        <w:t>, iš jų</w:t>
      </w:r>
      <w:r w:rsidR="00F873C3">
        <w:t>:</w:t>
      </w:r>
      <w:r w:rsidR="000F0E9A">
        <w:t xml:space="preserve"> </w:t>
      </w:r>
      <w:r>
        <w:t>didžiausia dalis- gautinas gyventojų pajamų mokestis</w:t>
      </w:r>
      <w:r w:rsidR="00D51D54">
        <w:t xml:space="preserve"> </w:t>
      </w:r>
      <w:r w:rsidR="002E0249">
        <w:t>6</w:t>
      </w:r>
      <w:r w:rsidR="00011554">
        <w:t>33</w:t>
      </w:r>
      <w:r w:rsidR="00013872">
        <w:t>.</w:t>
      </w:r>
      <w:r w:rsidR="00011554">
        <w:t>726</w:t>
      </w:r>
      <w:r w:rsidR="00013872">
        <w:t>,</w:t>
      </w:r>
      <w:r w:rsidR="002E0249">
        <w:t>3</w:t>
      </w:r>
      <w:r w:rsidR="00011554">
        <w:t>8</w:t>
      </w:r>
      <w:r w:rsidR="00D51D54">
        <w:t xml:space="preserve"> Eur</w:t>
      </w:r>
      <w:r w:rsidR="000F0E9A">
        <w:t>, gautin</w:t>
      </w:r>
      <w:r w:rsidR="008545DD">
        <w:t xml:space="preserve">as fizinių asmenų žemės mokestis – </w:t>
      </w:r>
      <w:r w:rsidR="00011554">
        <w:t>707</w:t>
      </w:r>
      <w:r w:rsidR="00013872">
        <w:t>,</w:t>
      </w:r>
      <w:r w:rsidR="00011554">
        <w:t>38</w:t>
      </w:r>
      <w:r w:rsidR="008545DD">
        <w:t xml:space="preserve"> Eur, </w:t>
      </w:r>
      <w:r w:rsidR="000F0E9A">
        <w:t xml:space="preserve"> </w:t>
      </w:r>
      <w:r w:rsidR="008545DD">
        <w:t xml:space="preserve">gautinas (įmonių ir organizacijų) nekilnojamojo turto mokestis – </w:t>
      </w:r>
      <w:r w:rsidR="00011554">
        <w:t>616</w:t>
      </w:r>
      <w:r w:rsidR="002E0249">
        <w:t>,</w:t>
      </w:r>
      <w:r w:rsidR="00011554">
        <w:t>00</w:t>
      </w:r>
      <w:r w:rsidR="008545DD">
        <w:t xml:space="preserve"> Eur, gautinas mokestis už aplinkos teršimą – </w:t>
      </w:r>
      <w:r w:rsidR="00011554">
        <w:t>337.90</w:t>
      </w:r>
      <w:r w:rsidR="008545DD">
        <w:t xml:space="preserve"> Eur, gautini mokesčiai už valstybinius gamtos išteklius – </w:t>
      </w:r>
      <w:r w:rsidR="00011554">
        <w:t>215,25</w:t>
      </w:r>
      <w:r w:rsidR="008545DD">
        <w:t xml:space="preserve"> Eur.  </w:t>
      </w:r>
    </w:p>
    <w:p w14:paraId="6D0F5318" w14:textId="174DC508" w:rsidR="00D51D54" w:rsidRPr="00D92DDE" w:rsidRDefault="00D51D54" w:rsidP="00637578">
      <w:pPr>
        <w:pStyle w:val="Default"/>
        <w:numPr>
          <w:ilvl w:val="0"/>
          <w:numId w:val="3"/>
        </w:numPr>
        <w:spacing w:line="360" w:lineRule="auto"/>
        <w:jc w:val="both"/>
      </w:pPr>
      <w:r w:rsidRPr="00D92DDE">
        <w:rPr>
          <w:i/>
          <w:iCs/>
        </w:rPr>
        <w:t>Sukauptos gautinos sumos</w:t>
      </w:r>
      <w:r w:rsidRPr="00D92DDE">
        <w:t xml:space="preserve"> </w:t>
      </w:r>
      <w:r w:rsidR="00167331">
        <w:t>–</w:t>
      </w:r>
      <w:r w:rsidR="000545FE" w:rsidRPr="00D92DDE">
        <w:t xml:space="preserve"> </w:t>
      </w:r>
      <w:r w:rsidR="00C155EF">
        <w:t>2</w:t>
      </w:r>
      <w:r w:rsidR="00167331">
        <w:t>.</w:t>
      </w:r>
      <w:r w:rsidR="00011554">
        <w:t>230</w:t>
      </w:r>
      <w:r w:rsidR="00036344">
        <w:t>.</w:t>
      </w:r>
      <w:r w:rsidR="00011554">
        <w:t>206</w:t>
      </w:r>
      <w:r w:rsidR="00036344">
        <w:t>,</w:t>
      </w:r>
      <w:r w:rsidR="00011554">
        <w:t>68</w:t>
      </w:r>
      <w:r w:rsidR="00A93690" w:rsidRPr="00D92DDE">
        <w:t xml:space="preserve"> Eur</w:t>
      </w:r>
      <w:r w:rsidR="00F873C3" w:rsidRPr="00D92DDE">
        <w:t xml:space="preserve">, </w:t>
      </w:r>
      <w:r w:rsidR="00C351CA" w:rsidRPr="00D92DDE">
        <w:t xml:space="preserve">, kurios, lyginant su praėjusiu ataskaitinio laikotarpiu padidėjo </w:t>
      </w:r>
      <w:r w:rsidR="005E5A58">
        <w:t>6,</w:t>
      </w:r>
      <w:r w:rsidR="00011554">
        <w:t>0</w:t>
      </w:r>
      <w:r w:rsidR="00C351CA" w:rsidRPr="00D92DDE">
        <w:t xml:space="preserve"> % , </w:t>
      </w:r>
      <w:r w:rsidR="00A93690" w:rsidRPr="00D92DDE">
        <w:t>iš jų</w:t>
      </w:r>
      <w:r w:rsidR="00F873C3" w:rsidRPr="00D92DDE">
        <w:t>:</w:t>
      </w:r>
      <w:r w:rsidR="00A93690" w:rsidRPr="00D92DDE">
        <w:t xml:space="preserve"> 1.</w:t>
      </w:r>
      <w:r w:rsidR="00011554">
        <w:t>882</w:t>
      </w:r>
      <w:r w:rsidR="00036344">
        <w:t>.</w:t>
      </w:r>
      <w:r w:rsidR="00011554">
        <w:t>928</w:t>
      </w:r>
      <w:r w:rsidR="00036344">
        <w:t>,</w:t>
      </w:r>
      <w:r w:rsidR="00011554">
        <w:t>56</w:t>
      </w:r>
      <w:r w:rsidR="00036344">
        <w:t xml:space="preserve"> </w:t>
      </w:r>
      <w:r w:rsidR="00A93690" w:rsidRPr="00D92DDE">
        <w:t>Eur  sukauptos gautinos iš valstybės biudžeto finansavimo sumos</w:t>
      </w:r>
      <w:r w:rsidR="00260E31">
        <w:t xml:space="preserve"> ir </w:t>
      </w:r>
      <w:r w:rsidR="00011554">
        <w:t>347</w:t>
      </w:r>
      <w:r w:rsidR="00036344">
        <w:t>.</w:t>
      </w:r>
      <w:r w:rsidR="00011554">
        <w:t>337</w:t>
      </w:r>
      <w:r w:rsidR="00036344">
        <w:t>,</w:t>
      </w:r>
      <w:r w:rsidR="00011554">
        <w:t>52</w:t>
      </w:r>
      <w:r w:rsidR="00260E31">
        <w:t xml:space="preserve"> Eur kitos sukauptos gautinos sumos.</w:t>
      </w:r>
    </w:p>
    <w:p w14:paraId="69DF9796" w14:textId="77777777" w:rsidR="00DE27DE" w:rsidRDefault="00DE27DE" w:rsidP="00637578">
      <w:pPr>
        <w:pStyle w:val="Default"/>
        <w:spacing w:line="360" w:lineRule="auto"/>
        <w:ind w:left="720"/>
        <w:jc w:val="both"/>
        <w:rPr>
          <w:rStyle w:val="markedcontent"/>
        </w:rPr>
      </w:pPr>
      <w:r w:rsidRPr="00DE27DE">
        <w:rPr>
          <w:rStyle w:val="markedcontent"/>
        </w:rPr>
        <w:t>Informacija apie per vienus metus gautinas sumas pateikta vadovaujantis 9-uoju</w:t>
      </w:r>
      <w:r>
        <w:t xml:space="preserve"> </w:t>
      </w:r>
      <w:r w:rsidRPr="00DE27DE">
        <w:rPr>
          <w:rStyle w:val="markedcontent"/>
        </w:rPr>
        <w:t>VSAFAS</w:t>
      </w:r>
    </w:p>
    <w:p w14:paraId="7823B6BD" w14:textId="68DB75E0" w:rsidR="00DE27DE" w:rsidRDefault="00DE27DE" w:rsidP="00637578">
      <w:pPr>
        <w:pStyle w:val="Default"/>
        <w:spacing w:line="360" w:lineRule="auto"/>
        <w:jc w:val="both"/>
        <w:rPr>
          <w:rStyle w:val="markedcontent"/>
        </w:rPr>
      </w:pPr>
      <w:r w:rsidRPr="00DE27DE">
        <w:rPr>
          <w:rStyle w:val="markedcontent"/>
        </w:rPr>
        <w:t>„Mokesčių ir socialinių įmokų pajamos“ ir 17-uoju VSAFAS „Finansinis turtas ir</w:t>
      </w:r>
      <w:r>
        <w:t xml:space="preserve"> </w:t>
      </w:r>
      <w:r w:rsidRPr="00DE27DE">
        <w:rPr>
          <w:rStyle w:val="markedcontent"/>
        </w:rPr>
        <w:t xml:space="preserve">finansiniai įsipareigojimai“ </w:t>
      </w:r>
      <w:r>
        <w:rPr>
          <w:rStyle w:val="markedcontent"/>
        </w:rPr>
        <w:t>.</w:t>
      </w:r>
    </w:p>
    <w:p w14:paraId="5C8F2ED7" w14:textId="5AC591EB" w:rsidR="00DE27DE" w:rsidRDefault="000545FE" w:rsidP="00DE27DE">
      <w:pPr>
        <w:pStyle w:val="Default"/>
        <w:spacing w:line="360" w:lineRule="auto"/>
        <w:ind w:firstLine="720"/>
        <w:jc w:val="both"/>
      </w:pPr>
      <w:r>
        <w:t xml:space="preserve">Pinigai ir pinigų ekvivalentai – </w:t>
      </w:r>
      <w:r w:rsidR="00011554">
        <w:t>4</w:t>
      </w:r>
      <w:r w:rsidR="00036344">
        <w:t>.</w:t>
      </w:r>
      <w:r w:rsidR="00011554">
        <w:t>255</w:t>
      </w:r>
      <w:r w:rsidR="00036344">
        <w:t>.</w:t>
      </w:r>
      <w:r w:rsidR="00011554">
        <w:t>769</w:t>
      </w:r>
      <w:r w:rsidR="00036344">
        <w:t>,</w:t>
      </w:r>
      <w:r w:rsidR="00011554">
        <w:t>97</w:t>
      </w:r>
      <w:r>
        <w:t xml:space="preserve"> Eur</w:t>
      </w:r>
      <w:r w:rsidR="00A6423A">
        <w:t xml:space="preserve"> – pinigų likutis bankų sąskaitose</w:t>
      </w:r>
      <w:r w:rsidR="00DE27DE">
        <w:t xml:space="preserve"> </w:t>
      </w:r>
      <w:r w:rsidR="000F5487">
        <w:t>ataskaitinio laikotarpio pabaigoje.</w:t>
      </w:r>
      <w:r w:rsidR="00DE27DE">
        <w:t xml:space="preserve"> </w:t>
      </w:r>
      <w:r w:rsidR="00DE27DE" w:rsidRPr="00DE27DE">
        <w:rPr>
          <w:rStyle w:val="markedcontent"/>
        </w:rPr>
        <w:t>Informacija apie pinigus ir pinigų ekvivalentus pateikta vadovaujantis 17-uoju</w:t>
      </w:r>
      <w:r w:rsidR="00DE27DE">
        <w:t xml:space="preserve"> </w:t>
      </w:r>
      <w:r w:rsidR="00DE27DE" w:rsidRPr="00DE27DE">
        <w:rPr>
          <w:rStyle w:val="markedcontent"/>
        </w:rPr>
        <w:t>VSAFAS „Finansinis turtas ir finansiniai įsipareigojimai“</w:t>
      </w:r>
      <w:r w:rsidR="00DE27DE">
        <w:rPr>
          <w:rStyle w:val="markedcontent"/>
          <w:rFonts w:ascii="Arial" w:hAnsi="Arial" w:cs="Arial"/>
        </w:rPr>
        <w:t>.</w:t>
      </w:r>
    </w:p>
    <w:p w14:paraId="29D55A77" w14:textId="77777777" w:rsidR="005604C2" w:rsidRPr="0095348F" w:rsidRDefault="005604C2" w:rsidP="000545FE">
      <w:pPr>
        <w:pStyle w:val="Default"/>
      </w:pPr>
    </w:p>
    <w:p w14:paraId="69360730" w14:textId="0A1EC4E1" w:rsidR="0095348F" w:rsidRDefault="00A6423A" w:rsidP="004B5886">
      <w:pPr>
        <w:pStyle w:val="Default"/>
        <w:numPr>
          <w:ilvl w:val="0"/>
          <w:numId w:val="2"/>
        </w:numPr>
        <w:spacing w:line="360" w:lineRule="auto"/>
        <w:rPr>
          <w:b/>
          <w:bCs/>
        </w:rPr>
      </w:pPr>
      <w:r w:rsidRPr="00A6423A">
        <w:rPr>
          <w:b/>
          <w:bCs/>
        </w:rPr>
        <w:t>Informacija apie finansavimo sumas (P12 pastaba):</w:t>
      </w:r>
    </w:p>
    <w:p w14:paraId="049446FF" w14:textId="77777777" w:rsidR="00E92D70" w:rsidRDefault="00A6423A" w:rsidP="00E92D70">
      <w:pPr>
        <w:pStyle w:val="Default"/>
        <w:spacing w:line="360" w:lineRule="auto"/>
        <w:ind w:left="720"/>
        <w:jc w:val="both"/>
        <w:rPr>
          <w:rStyle w:val="markedcontent"/>
        </w:rPr>
      </w:pPr>
      <w:r w:rsidRPr="00A6423A">
        <w:rPr>
          <w:rStyle w:val="markedcontent"/>
        </w:rPr>
        <w:t>Finansavimo sumos pagal šaltinį, tikslinę paskirtį ir jų pokyčiai per ataskaitinį</w:t>
      </w:r>
      <w:r>
        <w:t xml:space="preserve"> </w:t>
      </w:r>
      <w:r w:rsidRPr="00A6423A">
        <w:rPr>
          <w:rStyle w:val="markedcontent"/>
        </w:rPr>
        <w:t>laikotarpį</w:t>
      </w:r>
    </w:p>
    <w:p w14:paraId="7D94D013" w14:textId="4AAAB4AA" w:rsidR="00DE27DE" w:rsidRDefault="00A6423A" w:rsidP="00637578">
      <w:pPr>
        <w:pStyle w:val="Default"/>
        <w:spacing w:line="360" w:lineRule="auto"/>
        <w:jc w:val="both"/>
        <w:rPr>
          <w:rStyle w:val="markedcontent"/>
        </w:rPr>
      </w:pPr>
      <w:r w:rsidRPr="00A6423A">
        <w:rPr>
          <w:rStyle w:val="markedcontent"/>
        </w:rPr>
        <w:t>pateikti 4 priede, užpildytame pagal 20 VSAFAS „Finansavimo sumos“</w:t>
      </w:r>
      <w:r>
        <w:rPr>
          <w:rStyle w:val="markedcontent"/>
        </w:rPr>
        <w:t xml:space="preserve"> </w:t>
      </w:r>
      <w:r w:rsidRPr="00A6423A">
        <w:rPr>
          <w:rStyle w:val="markedcontent"/>
        </w:rPr>
        <w:t>reikalavimus</w:t>
      </w:r>
      <w:r>
        <w:rPr>
          <w:rStyle w:val="markedcontent"/>
        </w:rPr>
        <w:t>.</w:t>
      </w:r>
    </w:p>
    <w:p w14:paraId="11E1B294" w14:textId="77777777" w:rsidR="00637578" w:rsidRDefault="00637578" w:rsidP="00637578">
      <w:pPr>
        <w:pStyle w:val="Default"/>
        <w:spacing w:line="360" w:lineRule="auto"/>
        <w:jc w:val="both"/>
        <w:rPr>
          <w:rStyle w:val="markedcontent"/>
        </w:rPr>
      </w:pPr>
    </w:p>
    <w:p w14:paraId="42374398" w14:textId="2E147492" w:rsidR="00DE27DE" w:rsidRDefault="00DE27DE" w:rsidP="00DE27DE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 w:rsidRPr="00E92D70">
        <w:rPr>
          <w:rStyle w:val="markedcontent"/>
          <w:b/>
          <w:bCs/>
        </w:rPr>
        <w:t xml:space="preserve">Informacija apie </w:t>
      </w:r>
      <w:r w:rsidR="00E92D70">
        <w:rPr>
          <w:rStyle w:val="markedcontent"/>
          <w:b/>
          <w:bCs/>
        </w:rPr>
        <w:t>i</w:t>
      </w:r>
      <w:r w:rsidRPr="00E92D70">
        <w:rPr>
          <w:rStyle w:val="markedcontent"/>
          <w:b/>
          <w:bCs/>
        </w:rPr>
        <w:t>lgalaikius finansinius įsipareigojimu</w:t>
      </w:r>
      <w:r w:rsidR="00420CD2">
        <w:rPr>
          <w:rStyle w:val="markedcontent"/>
          <w:b/>
          <w:bCs/>
        </w:rPr>
        <w:t xml:space="preserve">s </w:t>
      </w:r>
      <w:r w:rsidR="007C67E0">
        <w:rPr>
          <w:rStyle w:val="markedcontent"/>
          <w:b/>
          <w:bCs/>
        </w:rPr>
        <w:t xml:space="preserve">ir ilgalaikių įsipareigojimų  einamųjų metų dalį </w:t>
      </w:r>
      <w:r w:rsidRPr="00E92D70">
        <w:rPr>
          <w:rStyle w:val="markedcontent"/>
          <w:b/>
          <w:bCs/>
        </w:rPr>
        <w:t>(P13,</w:t>
      </w:r>
      <w:r w:rsidR="00E92D70" w:rsidRPr="00E92D70">
        <w:rPr>
          <w:rStyle w:val="markedcontent"/>
          <w:b/>
          <w:bCs/>
        </w:rPr>
        <w:t xml:space="preserve"> </w:t>
      </w:r>
      <w:r w:rsidRPr="00E92D70">
        <w:rPr>
          <w:rStyle w:val="markedcontent"/>
          <w:b/>
          <w:bCs/>
        </w:rPr>
        <w:t>P14 pastabos)</w:t>
      </w:r>
      <w:r w:rsidR="00E92D70" w:rsidRPr="00E92D70">
        <w:rPr>
          <w:rStyle w:val="markedcontent"/>
          <w:b/>
          <w:bCs/>
        </w:rPr>
        <w:t>:</w:t>
      </w:r>
    </w:p>
    <w:p w14:paraId="2B3533DC" w14:textId="77777777" w:rsidR="007C67E0" w:rsidRDefault="00E92D70" w:rsidP="007C67E0">
      <w:pPr>
        <w:pStyle w:val="Default"/>
        <w:spacing w:line="360" w:lineRule="auto"/>
        <w:ind w:left="720"/>
        <w:jc w:val="both"/>
        <w:rPr>
          <w:rStyle w:val="markedcontent"/>
        </w:rPr>
      </w:pPr>
      <w:r w:rsidRPr="00E92D70">
        <w:rPr>
          <w:rStyle w:val="markedcontent"/>
        </w:rPr>
        <w:t>Ilgalaikiai įsipareigojimai</w:t>
      </w:r>
      <w:r w:rsidR="007C67E0">
        <w:rPr>
          <w:rStyle w:val="markedcontent"/>
        </w:rPr>
        <w:t>-</w:t>
      </w:r>
      <w:r w:rsidR="007C67E0" w:rsidRPr="007C67E0">
        <w:rPr>
          <w:rStyle w:val="markedcontent"/>
          <w:rFonts w:ascii="Arial" w:hAnsi="Arial" w:cs="Arial"/>
        </w:rPr>
        <w:t xml:space="preserve"> </w:t>
      </w:r>
      <w:r w:rsidR="007C67E0" w:rsidRPr="007C67E0">
        <w:rPr>
          <w:rStyle w:val="markedcontent"/>
        </w:rPr>
        <w:t>negrąžintų paskolų likutis, kurių grąžinimo termina</w:t>
      </w:r>
      <w:r w:rsidR="007C67E0">
        <w:rPr>
          <w:rStyle w:val="markedcontent"/>
        </w:rPr>
        <w:t>s</w:t>
      </w:r>
      <w:r w:rsidR="007C67E0" w:rsidRPr="007C67E0">
        <w:rPr>
          <w:rStyle w:val="markedcontent"/>
        </w:rPr>
        <w:t xml:space="preserve"> ilgesnis nei</w:t>
      </w:r>
    </w:p>
    <w:p w14:paraId="032F39B7" w14:textId="579E63BA" w:rsidR="007C67E0" w:rsidRDefault="007C67E0" w:rsidP="007C67E0">
      <w:pPr>
        <w:pStyle w:val="Default"/>
        <w:spacing w:line="360" w:lineRule="auto"/>
        <w:jc w:val="both"/>
        <w:rPr>
          <w:rStyle w:val="markedcontent"/>
        </w:rPr>
      </w:pPr>
      <w:r w:rsidRPr="007C67E0">
        <w:rPr>
          <w:rStyle w:val="markedcontent"/>
        </w:rPr>
        <w:t>12</w:t>
      </w:r>
      <w:r>
        <w:rPr>
          <w:rStyle w:val="markedcontent"/>
        </w:rPr>
        <w:t xml:space="preserve"> </w:t>
      </w:r>
      <w:r w:rsidRPr="007C67E0">
        <w:rPr>
          <w:rStyle w:val="markedcontent"/>
        </w:rPr>
        <w:t xml:space="preserve">mėnesių </w:t>
      </w:r>
      <w:r w:rsidR="00E92D70" w:rsidRPr="007C67E0">
        <w:rPr>
          <w:rStyle w:val="markedcontent"/>
        </w:rPr>
        <w:t xml:space="preserve">– </w:t>
      </w:r>
      <w:r w:rsidR="00036344">
        <w:rPr>
          <w:rStyle w:val="markedcontent"/>
        </w:rPr>
        <w:t>3</w:t>
      </w:r>
      <w:r w:rsidR="00E92D70" w:rsidRPr="007C67E0">
        <w:rPr>
          <w:rStyle w:val="markedcontent"/>
        </w:rPr>
        <w:t>.</w:t>
      </w:r>
      <w:r w:rsidR="00A90056">
        <w:rPr>
          <w:rStyle w:val="markedcontent"/>
        </w:rPr>
        <w:t>470</w:t>
      </w:r>
      <w:r w:rsidR="00E92D70" w:rsidRPr="007C67E0">
        <w:rPr>
          <w:rStyle w:val="markedcontent"/>
        </w:rPr>
        <w:t>.</w:t>
      </w:r>
      <w:r w:rsidR="00A90056">
        <w:rPr>
          <w:rStyle w:val="markedcontent"/>
        </w:rPr>
        <w:t>738</w:t>
      </w:r>
      <w:r w:rsidR="00E92D70" w:rsidRPr="007C67E0">
        <w:rPr>
          <w:rStyle w:val="markedcontent"/>
        </w:rPr>
        <w:t>,</w:t>
      </w:r>
      <w:r w:rsidR="00A90056">
        <w:rPr>
          <w:rStyle w:val="markedcontent"/>
        </w:rPr>
        <w:t>85</w:t>
      </w:r>
      <w:r w:rsidR="00E92D70" w:rsidRPr="007C67E0">
        <w:rPr>
          <w:rStyle w:val="markedcontent"/>
        </w:rPr>
        <w:t xml:space="preserve"> Eur</w:t>
      </w:r>
      <w:r w:rsidRPr="007C67E0">
        <w:rPr>
          <w:rStyle w:val="markedcontent"/>
        </w:rPr>
        <w:t xml:space="preserve"> </w:t>
      </w:r>
      <w:r>
        <w:rPr>
          <w:rStyle w:val="markedcontent"/>
        </w:rPr>
        <w:t xml:space="preserve">.  Per ataskaitinį laikotarpį prisiimti įsipareigojimai – </w:t>
      </w:r>
      <w:r w:rsidR="00A90056">
        <w:rPr>
          <w:rStyle w:val="markedcontent"/>
        </w:rPr>
        <w:t>584</w:t>
      </w:r>
      <w:r w:rsidR="00E111FE">
        <w:rPr>
          <w:rStyle w:val="markedcontent"/>
        </w:rPr>
        <w:t>.</w:t>
      </w:r>
      <w:r w:rsidR="00A90056">
        <w:rPr>
          <w:rStyle w:val="markedcontent"/>
        </w:rPr>
        <w:t>835</w:t>
      </w:r>
      <w:r w:rsidR="00E111FE">
        <w:rPr>
          <w:rStyle w:val="markedcontent"/>
        </w:rPr>
        <w:t>,</w:t>
      </w:r>
      <w:r w:rsidR="00A90056">
        <w:rPr>
          <w:rStyle w:val="markedcontent"/>
        </w:rPr>
        <w:t>99</w:t>
      </w:r>
      <w:r w:rsidR="00E111FE">
        <w:rPr>
          <w:rStyle w:val="markedcontent"/>
        </w:rPr>
        <w:t xml:space="preserve"> </w:t>
      </w:r>
      <w:r>
        <w:rPr>
          <w:rStyle w:val="markedcontent"/>
        </w:rPr>
        <w:t xml:space="preserve">Eur. Pergrupuota ilgalaikių finansinių įsipareigojimų juos iškeliant į trumpalaikius finansinius įsipareigojimus – </w:t>
      </w:r>
      <w:r w:rsidR="00A90056">
        <w:rPr>
          <w:rStyle w:val="markedcontent"/>
        </w:rPr>
        <w:t>628</w:t>
      </w:r>
      <w:r w:rsidR="00E111FE">
        <w:rPr>
          <w:rStyle w:val="markedcontent"/>
        </w:rPr>
        <w:t>.</w:t>
      </w:r>
      <w:r w:rsidR="00A90056">
        <w:rPr>
          <w:rStyle w:val="markedcontent"/>
        </w:rPr>
        <w:t>596</w:t>
      </w:r>
      <w:r w:rsidR="00E111FE">
        <w:rPr>
          <w:rStyle w:val="markedcontent"/>
        </w:rPr>
        <w:t>,</w:t>
      </w:r>
      <w:r w:rsidR="00A90056">
        <w:rPr>
          <w:rStyle w:val="markedcontent"/>
        </w:rPr>
        <w:t>20</w:t>
      </w:r>
      <w:r>
        <w:rPr>
          <w:rStyle w:val="markedcontent"/>
        </w:rPr>
        <w:t xml:space="preserve"> Eu</w:t>
      </w:r>
      <w:r w:rsidR="00A068B0">
        <w:rPr>
          <w:rStyle w:val="markedcontent"/>
        </w:rPr>
        <w:t>r .</w:t>
      </w:r>
    </w:p>
    <w:p w14:paraId="6B482C9E" w14:textId="77777777" w:rsidR="00420CD2" w:rsidRDefault="00420CD2" w:rsidP="00420CD2">
      <w:pPr>
        <w:pStyle w:val="Default"/>
        <w:spacing w:line="360" w:lineRule="auto"/>
        <w:ind w:left="720"/>
        <w:jc w:val="both"/>
        <w:rPr>
          <w:rStyle w:val="markedcontent"/>
        </w:rPr>
      </w:pPr>
      <w:r w:rsidRPr="00420CD2">
        <w:rPr>
          <w:rStyle w:val="markedcontent"/>
        </w:rPr>
        <w:t>Finansinių įsipareigojimų pokyčiai per ataskaitinį laikotarpį pateikti</w:t>
      </w:r>
      <w:r>
        <w:t xml:space="preserve"> </w:t>
      </w:r>
      <w:r w:rsidRPr="00420CD2">
        <w:rPr>
          <w:rStyle w:val="markedcontent"/>
        </w:rPr>
        <w:t>vadovaujantis 17–</w:t>
      </w:r>
      <w:proofErr w:type="spellStart"/>
      <w:r w:rsidRPr="00420CD2">
        <w:rPr>
          <w:rStyle w:val="markedcontent"/>
        </w:rPr>
        <w:t>uoju</w:t>
      </w:r>
      <w:proofErr w:type="spellEnd"/>
    </w:p>
    <w:p w14:paraId="30E9E506" w14:textId="2052F255" w:rsidR="00420CD2" w:rsidRDefault="00420CD2" w:rsidP="00420CD2">
      <w:pPr>
        <w:pStyle w:val="Default"/>
        <w:spacing w:line="360" w:lineRule="auto"/>
        <w:jc w:val="both"/>
        <w:rPr>
          <w:rStyle w:val="markedcontent"/>
        </w:rPr>
      </w:pPr>
      <w:r w:rsidRPr="00420CD2">
        <w:rPr>
          <w:rStyle w:val="markedcontent"/>
        </w:rPr>
        <w:t>VSAFAS „Finansinis turtas ir finansiniai įsipareigojimai“</w:t>
      </w:r>
      <w:r w:rsidR="00637578">
        <w:rPr>
          <w:rStyle w:val="markedcontent"/>
        </w:rPr>
        <w:t>.</w:t>
      </w:r>
    </w:p>
    <w:p w14:paraId="29275C01" w14:textId="77777777" w:rsidR="00637578" w:rsidRDefault="00637578" w:rsidP="00420CD2">
      <w:pPr>
        <w:pStyle w:val="Default"/>
        <w:spacing w:line="360" w:lineRule="auto"/>
        <w:jc w:val="both"/>
        <w:rPr>
          <w:rStyle w:val="markedcontent"/>
        </w:rPr>
      </w:pPr>
    </w:p>
    <w:p w14:paraId="3D407940" w14:textId="40AEE18B" w:rsidR="00420CD2" w:rsidRDefault="00420CD2" w:rsidP="00420CD2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 w:rsidRPr="00420CD2">
        <w:rPr>
          <w:rStyle w:val="markedcontent"/>
          <w:b/>
          <w:bCs/>
        </w:rPr>
        <w:t>Informacija apie trumpalaikius įsipareigojimus (P17 pastaba):</w:t>
      </w:r>
    </w:p>
    <w:p w14:paraId="4A6CBDFA" w14:textId="304CB14E" w:rsidR="006F7BE1" w:rsidRDefault="00420CD2" w:rsidP="00420CD2">
      <w:pPr>
        <w:pStyle w:val="Default"/>
        <w:spacing w:line="360" w:lineRule="auto"/>
        <w:ind w:left="720"/>
        <w:jc w:val="both"/>
        <w:rPr>
          <w:rStyle w:val="markedcontent"/>
        </w:rPr>
      </w:pPr>
      <w:r>
        <w:rPr>
          <w:rStyle w:val="markedcontent"/>
        </w:rPr>
        <w:t xml:space="preserve">Trumpalaikiai įsipareigojimai – </w:t>
      </w:r>
      <w:r w:rsidR="00E111FE">
        <w:rPr>
          <w:rStyle w:val="markedcontent"/>
        </w:rPr>
        <w:t>5</w:t>
      </w:r>
      <w:r>
        <w:rPr>
          <w:rStyle w:val="markedcontent"/>
        </w:rPr>
        <w:t>.</w:t>
      </w:r>
      <w:r w:rsidR="00A90056">
        <w:rPr>
          <w:rStyle w:val="markedcontent"/>
        </w:rPr>
        <w:t>432</w:t>
      </w:r>
      <w:r>
        <w:rPr>
          <w:rStyle w:val="markedcontent"/>
        </w:rPr>
        <w:t>.</w:t>
      </w:r>
      <w:r w:rsidR="00A90056">
        <w:rPr>
          <w:rStyle w:val="markedcontent"/>
        </w:rPr>
        <w:t>059</w:t>
      </w:r>
      <w:r>
        <w:rPr>
          <w:rStyle w:val="markedcontent"/>
        </w:rPr>
        <w:t>,</w:t>
      </w:r>
      <w:r w:rsidR="00A90056">
        <w:rPr>
          <w:rStyle w:val="markedcontent"/>
        </w:rPr>
        <w:t>54</w:t>
      </w:r>
      <w:r>
        <w:rPr>
          <w:rStyle w:val="markedcontent"/>
        </w:rPr>
        <w:t xml:space="preserve"> Eur.  Šią sumą sudaro </w:t>
      </w:r>
      <w:r w:rsidR="006F7BE1">
        <w:rPr>
          <w:rStyle w:val="markedcontent"/>
        </w:rPr>
        <w:t>i</w:t>
      </w:r>
      <w:r>
        <w:rPr>
          <w:rStyle w:val="markedcontent"/>
        </w:rPr>
        <w:t>lgalaikių įsipareigojimų</w:t>
      </w:r>
    </w:p>
    <w:p w14:paraId="586AE089" w14:textId="2DCF9380" w:rsidR="00420CD2" w:rsidRDefault="00420CD2" w:rsidP="006F7BE1">
      <w:pPr>
        <w:pStyle w:val="Default"/>
        <w:spacing w:line="360" w:lineRule="auto"/>
        <w:jc w:val="both"/>
        <w:rPr>
          <w:rStyle w:val="markedcontent"/>
        </w:rPr>
      </w:pPr>
      <w:r>
        <w:rPr>
          <w:rStyle w:val="markedcontent"/>
        </w:rPr>
        <w:t>einamųjų metų dalis</w:t>
      </w:r>
      <w:r w:rsidR="006F7BE1">
        <w:rPr>
          <w:rStyle w:val="markedcontent"/>
        </w:rPr>
        <w:t xml:space="preserve"> </w:t>
      </w:r>
      <w:r w:rsidR="00E111FE">
        <w:rPr>
          <w:rStyle w:val="markedcontent"/>
        </w:rPr>
        <w:t>–</w:t>
      </w:r>
      <w:r w:rsidR="006F7BE1">
        <w:rPr>
          <w:rStyle w:val="markedcontent"/>
        </w:rPr>
        <w:t xml:space="preserve"> </w:t>
      </w:r>
      <w:r w:rsidR="00A90056">
        <w:rPr>
          <w:rStyle w:val="markedcontent"/>
        </w:rPr>
        <w:t>650</w:t>
      </w:r>
      <w:r w:rsidR="00E111FE">
        <w:rPr>
          <w:rStyle w:val="markedcontent"/>
        </w:rPr>
        <w:t>.</w:t>
      </w:r>
      <w:r w:rsidR="00A90056">
        <w:rPr>
          <w:rStyle w:val="markedcontent"/>
        </w:rPr>
        <w:t>009</w:t>
      </w:r>
      <w:r w:rsidR="00E111FE">
        <w:rPr>
          <w:rStyle w:val="markedcontent"/>
        </w:rPr>
        <w:t>,</w:t>
      </w:r>
      <w:r w:rsidR="00A90056">
        <w:rPr>
          <w:rStyle w:val="markedcontent"/>
        </w:rPr>
        <w:t>92</w:t>
      </w:r>
      <w:r w:rsidR="006F7BE1">
        <w:rPr>
          <w:rStyle w:val="markedcontent"/>
        </w:rPr>
        <w:t xml:space="preserve"> Eur, grąžintinos finansavimo sumos į valstybės biudžetą </w:t>
      </w:r>
      <w:r w:rsidR="00A90056">
        <w:rPr>
          <w:rStyle w:val="markedcontent"/>
        </w:rPr>
        <w:t>107</w:t>
      </w:r>
      <w:r w:rsidR="00E111FE">
        <w:rPr>
          <w:rStyle w:val="markedcontent"/>
        </w:rPr>
        <w:t>.</w:t>
      </w:r>
      <w:r w:rsidR="00A90056">
        <w:rPr>
          <w:rStyle w:val="markedcontent"/>
        </w:rPr>
        <w:t>969</w:t>
      </w:r>
      <w:r w:rsidR="00E111FE">
        <w:rPr>
          <w:rStyle w:val="markedcontent"/>
        </w:rPr>
        <w:t>,</w:t>
      </w:r>
      <w:r w:rsidR="00A90056">
        <w:rPr>
          <w:rStyle w:val="markedcontent"/>
        </w:rPr>
        <w:t>11</w:t>
      </w:r>
      <w:r w:rsidR="006F7BE1">
        <w:rPr>
          <w:rStyle w:val="markedcontent"/>
        </w:rPr>
        <w:t xml:space="preserve"> Eur, sukauptos mokėtinos sumos - </w:t>
      </w:r>
      <w:r w:rsidR="00A90056">
        <w:rPr>
          <w:rStyle w:val="markedcontent"/>
        </w:rPr>
        <w:t>4</w:t>
      </w:r>
      <w:r w:rsidR="006F7BE1">
        <w:rPr>
          <w:rStyle w:val="markedcontent"/>
        </w:rPr>
        <w:t>.</w:t>
      </w:r>
      <w:r w:rsidR="00A90056">
        <w:rPr>
          <w:rStyle w:val="markedcontent"/>
        </w:rPr>
        <w:t>361</w:t>
      </w:r>
      <w:r w:rsidR="006F7BE1">
        <w:rPr>
          <w:rStyle w:val="markedcontent"/>
        </w:rPr>
        <w:t>.</w:t>
      </w:r>
      <w:r w:rsidR="00A90056">
        <w:rPr>
          <w:rStyle w:val="markedcontent"/>
        </w:rPr>
        <w:t>695</w:t>
      </w:r>
      <w:r w:rsidR="006F7BE1">
        <w:rPr>
          <w:rStyle w:val="markedcontent"/>
        </w:rPr>
        <w:t>,</w:t>
      </w:r>
      <w:r w:rsidR="00A90056">
        <w:rPr>
          <w:rStyle w:val="markedcontent"/>
        </w:rPr>
        <w:t>39</w:t>
      </w:r>
      <w:r w:rsidR="006F7BE1">
        <w:rPr>
          <w:rStyle w:val="markedcontent"/>
        </w:rPr>
        <w:t xml:space="preserve"> Eur, kiti trumpalaikiai įsipareigojimai – </w:t>
      </w:r>
      <w:r w:rsidR="00E111FE">
        <w:rPr>
          <w:rStyle w:val="markedcontent"/>
        </w:rPr>
        <w:t>31</w:t>
      </w:r>
      <w:r w:rsidR="00A90056">
        <w:rPr>
          <w:rStyle w:val="markedcontent"/>
        </w:rPr>
        <w:t>2</w:t>
      </w:r>
      <w:r w:rsidR="00A068B0">
        <w:rPr>
          <w:rStyle w:val="markedcontent"/>
        </w:rPr>
        <w:t>.</w:t>
      </w:r>
      <w:r w:rsidR="00A90056">
        <w:rPr>
          <w:rStyle w:val="markedcontent"/>
        </w:rPr>
        <w:t>385</w:t>
      </w:r>
      <w:r w:rsidR="00A068B0">
        <w:rPr>
          <w:rStyle w:val="markedcontent"/>
        </w:rPr>
        <w:t>,</w:t>
      </w:r>
      <w:r w:rsidR="00A90056">
        <w:rPr>
          <w:rStyle w:val="markedcontent"/>
        </w:rPr>
        <w:t>12</w:t>
      </w:r>
      <w:r w:rsidR="006F7BE1">
        <w:rPr>
          <w:rStyle w:val="markedcontent"/>
        </w:rPr>
        <w:t xml:space="preserve"> Eur. </w:t>
      </w:r>
    </w:p>
    <w:p w14:paraId="19BB9E26" w14:textId="14D0E795" w:rsidR="00693AA2" w:rsidRDefault="006F7BE1" w:rsidP="006F7BE1">
      <w:pPr>
        <w:pStyle w:val="Default"/>
        <w:spacing w:line="360" w:lineRule="auto"/>
        <w:jc w:val="both"/>
        <w:rPr>
          <w:rStyle w:val="markedcontent"/>
          <w:lang w:val="en-US"/>
        </w:rPr>
      </w:pPr>
      <w:r>
        <w:rPr>
          <w:rStyle w:val="markedcontent"/>
        </w:rPr>
        <w:lastRenderedPageBreak/>
        <w:t xml:space="preserve">               Trumpalaikiai įsipareigojimai lyginant su praėjusiu ataskaitiniu laikotarpiu </w:t>
      </w:r>
      <w:r w:rsidR="00E111FE">
        <w:rPr>
          <w:rStyle w:val="markedcontent"/>
        </w:rPr>
        <w:t xml:space="preserve">padidėjo </w:t>
      </w:r>
      <w:r w:rsidR="00A90056">
        <w:rPr>
          <w:rStyle w:val="markedcontent"/>
        </w:rPr>
        <w:t>6,9</w:t>
      </w:r>
      <w:r>
        <w:rPr>
          <w:rStyle w:val="markedcontent"/>
          <w:lang w:val="en-US"/>
        </w:rPr>
        <w:t xml:space="preserve">%. </w:t>
      </w:r>
    </w:p>
    <w:p w14:paraId="2E7818D4" w14:textId="77777777" w:rsidR="009B58EE" w:rsidRPr="009B58EE" w:rsidRDefault="009B58EE" w:rsidP="006F7BE1">
      <w:pPr>
        <w:pStyle w:val="Default"/>
        <w:spacing w:line="360" w:lineRule="auto"/>
        <w:jc w:val="both"/>
        <w:rPr>
          <w:rStyle w:val="markedcontent"/>
          <w:lang w:val="en-US"/>
        </w:rPr>
      </w:pPr>
    </w:p>
    <w:p w14:paraId="49233383" w14:textId="1D97296E" w:rsidR="00693AA2" w:rsidRPr="00693AA2" w:rsidRDefault="00693AA2" w:rsidP="00693AA2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 w:rsidRPr="00693AA2">
        <w:rPr>
          <w:rStyle w:val="markedcontent"/>
          <w:b/>
          <w:bCs/>
        </w:rPr>
        <w:t>Informacija apie grynąjį turtą (P18 pastaba):</w:t>
      </w:r>
    </w:p>
    <w:p w14:paraId="489F0DB4" w14:textId="592E14B8" w:rsidR="00693AA2" w:rsidRDefault="00693AA2" w:rsidP="00693AA2">
      <w:pPr>
        <w:pStyle w:val="Default"/>
        <w:spacing w:line="360" w:lineRule="auto"/>
        <w:ind w:left="720"/>
        <w:jc w:val="both"/>
        <w:rPr>
          <w:rStyle w:val="markedcontent"/>
        </w:rPr>
      </w:pPr>
      <w:r w:rsidRPr="00693AA2">
        <w:rPr>
          <w:rStyle w:val="markedcontent"/>
        </w:rPr>
        <w:t xml:space="preserve">Ataskaitinio laikotarpio pabaigoje sukauptas </w:t>
      </w:r>
      <w:r>
        <w:rPr>
          <w:rStyle w:val="markedcontent"/>
        </w:rPr>
        <w:t>pervirši</w:t>
      </w:r>
      <w:r w:rsidRPr="00693AA2">
        <w:rPr>
          <w:rStyle w:val="markedcontent"/>
        </w:rPr>
        <w:t xml:space="preserve">s – </w:t>
      </w:r>
      <w:r w:rsidR="00262F83">
        <w:rPr>
          <w:rStyle w:val="markedcontent"/>
        </w:rPr>
        <w:t>-2.466</w:t>
      </w:r>
      <w:r>
        <w:rPr>
          <w:rStyle w:val="markedcontent"/>
        </w:rPr>
        <w:t>.</w:t>
      </w:r>
      <w:r w:rsidR="00262F83">
        <w:rPr>
          <w:rStyle w:val="markedcontent"/>
        </w:rPr>
        <w:t>185</w:t>
      </w:r>
      <w:r>
        <w:rPr>
          <w:rStyle w:val="markedcontent"/>
        </w:rPr>
        <w:t>,</w:t>
      </w:r>
      <w:r w:rsidR="00262F83">
        <w:rPr>
          <w:rStyle w:val="markedcontent"/>
        </w:rPr>
        <w:t>55</w:t>
      </w:r>
      <w:r w:rsidRPr="00693AA2">
        <w:rPr>
          <w:rStyle w:val="markedcontent"/>
        </w:rPr>
        <w:t xml:space="preserve"> Eur. Šią sumą</w:t>
      </w:r>
      <w:r>
        <w:t xml:space="preserve"> </w:t>
      </w:r>
      <w:r w:rsidRPr="00693AA2">
        <w:rPr>
          <w:rStyle w:val="markedcontent"/>
        </w:rPr>
        <w:t>sudaro</w:t>
      </w:r>
    </w:p>
    <w:p w14:paraId="4B1D1F73" w14:textId="5981793B" w:rsidR="00693AA2" w:rsidRPr="00693AA2" w:rsidRDefault="00693AA2" w:rsidP="00693AA2">
      <w:pPr>
        <w:pStyle w:val="Default"/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 </w:t>
      </w:r>
      <w:r w:rsidRPr="00693AA2">
        <w:rPr>
          <w:rStyle w:val="markedcontent"/>
        </w:rPr>
        <w:t xml:space="preserve">einamųjų metų </w:t>
      </w:r>
      <w:r w:rsidR="00E111FE">
        <w:rPr>
          <w:rStyle w:val="markedcontent"/>
        </w:rPr>
        <w:t xml:space="preserve">deficito </w:t>
      </w:r>
      <w:r w:rsidR="00262F83">
        <w:rPr>
          <w:rStyle w:val="markedcontent"/>
        </w:rPr>
        <w:t>-3.035</w:t>
      </w:r>
      <w:r w:rsidR="00E111FE">
        <w:rPr>
          <w:rStyle w:val="markedcontent"/>
        </w:rPr>
        <w:t>.</w:t>
      </w:r>
      <w:r w:rsidR="00262F83">
        <w:rPr>
          <w:rStyle w:val="markedcontent"/>
        </w:rPr>
        <w:t>200</w:t>
      </w:r>
      <w:r w:rsidR="00E111FE">
        <w:rPr>
          <w:rStyle w:val="markedcontent"/>
        </w:rPr>
        <w:t>,</w:t>
      </w:r>
      <w:r w:rsidR="00262F83">
        <w:rPr>
          <w:rStyle w:val="markedcontent"/>
        </w:rPr>
        <w:t>04</w:t>
      </w:r>
      <w:r w:rsidRPr="00693AA2">
        <w:rPr>
          <w:rStyle w:val="markedcontent"/>
        </w:rPr>
        <w:t xml:space="preserve"> Eur ir ankstesniųjų metų </w:t>
      </w:r>
      <w:r w:rsidR="00E111FE">
        <w:rPr>
          <w:rStyle w:val="markedcontent"/>
        </w:rPr>
        <w:t>perviršio</w:t>
      </w:r>
      <w:r>
        <w:t xml:space="preserve"> </w:t>
      </w:r>
      <w:r w:rsidR="00262F83">
        <w:rPr>
          <w:rStyle w:val="markedcontent"/>
        </w:rPr>
        <w:t>569</w:t>
      </w:r>
      <w:r w:rsidR="00E111FE">
        <w:rPr>
          <w:rStyle w:val="markedcontent"/>
        </w:rPr>
        <w:t>.</w:t>
      </w:r>
      <w:r w:rsidR="00262F83">
        <w:rPr>
          <w:rStyle w:val="markedcontent"/>
        </w:rPr>
        <w:t>014</w:t>
      </w:r>
      <w:r w:rsidR="00E111FE">
        <w:rPr>
          <w:rStyle w:val="markedcontent"/>
        </w:rPr>
        <w:t>,</w:t>
      </w:r>
      <w:r w:rsidR="00262F83">
        <w:rPr>
          <w:rStyle w:val="markedcontent"/>
        </w:rPr>
        <w:t>49</w:t>
      </w:r>
      <w:r w:rsidR="003828DB">
        <w:rPr>
          <w:rStyle w:val="markedcontent"/>
        </w:rPr>
        <w:t xml:space="preserve"> </w:t>
      </w:r>
      <w:r w:rsidR="003828DB" w:rsidRPr="00693AA2">
        <w:rPr>
          <w:rStyle w:val="markedcontent"/>
        </w:rPr>
        <w:t>Eur</w:t>
      </w:r>
      <w:r w:rsidRPr="00693AA2">
        <w:rPr>
          <w:rStyle w:val="markedcontent"/>
        </w:rPr>
        <w:t xml:space="preserve"> suma.</w:t>
      </w:r>
    </w:p>
    <w:p w14:paraId="450F5D74" w14:textId="77777777" w:rsidR="006F7BE1" w:rsidRPr="00420CD2" w:rsidRDefault="006F7BE1" w:rsidP="00420CD2">
      <w:pPr>
        <w:pStyle w:val="Default"/>
        <w:spacing w:line="360" w:lineRule="auto"/>
        <w:ind w:left="720"/>
        <w:jc w:val="both"/>
        <w:rPr>
          <w:rStyle w:val="markedcontent"/>
        </w:rPr>
      </w:pPr>
    </w:p>
    <w:p w14:paraId="686D5B9E" w14:textId="7D1DE91A" w:rsidR="000F5487" w:rsidRPr="004F0885" w:rsidRDefault="00693AA2" w:rsidP="00693AA2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 w:rsidRPr="004F0885">
        <w:rPr>
          <w:rStyle w:val="markedcontent"/>
          <w:b/>
          <w:bCs/>
        </w:rPr>
        <w:t>Informacija apie pagrindinės veiklos pajamas (P19, P20 pastabos):</w:t>
      </w:r>
    </w:p>
    <w:p w14:paraId="19B2A212" w14:textId="52B93C62" w:rsidR="00A86A63" w:rsidRDefault="00693AA2" w:rsidP="00693AA2">
      <w:pPr>
        <w:pStyle w:val="Default"/>
        <w:spacing w:line="360" w:lineRule="auto"/>
        <w:ind w:left="720"/>
        <w:jc w:val="both"/>
        <w:rPr>
          <w:rStyle w:val="markedcontent"/>
        </w:rPr>
      </w:pPr>
      <w:r>
        <w:rPr>
          <w:rStyle w:val="markedcontent"/>
        </w:rPr>
        <w:t>Pagrindin</w:t>
      </w:r>
      <w:r w:rsidR="009467F8">
        <w:rPr>
          <w:rStyle w:val="markedcontent"/>
        </w:rPr>
        <w:t>e</w:t>
      </w:r>
      <w:r>
        <w:rPr>
          <w:rStyle w:val="markedcontent"/>
        </w:rPr>
        <w:t xml:space="preserve">s veiklos pajamas </w:t>
      </w:r>
      <w:r w:rsidR="009467F8">
        <w:rPr>
          <w:rStyle w:val="markedcontent"/>
        </w:rPr>
        <w:t xml:space="preserve">ižde sudaro mokesčių pajamos – </w:t>
      </w:r>
      <w:r w:rsidR="00427C0E">
        <w:rPr>
          <w:rStyle w:val="markedcontent"/>
        </w:rPr>
        <w:t>3</w:t>
      </w:r>
      <w:r w:rsidR="00262F83">
        <w:rPr>
          <w:rStyle w:val="markedcontent"/>
        </w:rPr>
        <w:t>5</w:t>
      </w:r>
      <w:r w:rsidR="003828DB">
        <w:rPr>
          <w:rStyle w:val="markedcontent"/>
        </w:rPr>
        <w:t>.</w:t>
      </w:r>
      <w:r w:rsidR="00262F83">
        <w:rPr>
          <w:rStyle w:val="markedcontent"/>
        </w:rPr>
        <w:t>600</w:t>
      </w:r>
      <w:r w:rsidR="003828DB">
        <w:rPr>
          <w:rStyle w:val="markedcontent"/>
        </w:rPr>
        <w:t>.</w:t>
      </w:r>
      <w:r w:rsidR="00427C0E">
        <w:rPr>
          <w:rStyle w:val="markedcontent"/>
        </w:rPr>
        <w:t>3</w:t>
      </w:r>
      <w:r w:rsidR="00262F83">
        <w:rPr>
          <w:rStyle w:val="markedcontent"/>
        </w:rPr>
        <w:t>20</w:t>
      </w:r>
      <w:r w:rsidR="003828DB">
        <w:rPr>
          <w:rStyle w:val="markedcontent"/>
        </w:rPr>
        <w:t>,</w:t>
      </w:r>
      <w:r w:rsidR="00262F83">
        <w:rPr>
          <w:rStyle w:val="markedcontent"/>
        </w:rPr>
        <w:t>54</w:t>
      </w:r>
      <w:r w:rsidR="009467F8">
        <w:rPr>
          <w:rStyle w:val="markedcontent"/>
        </w:rPr>
        <w:t xml:space="preserve"> Eur, iš jų:</w:t>
      </w:r>
    </w:p>
    <w:p w14:paraId="2B04D623" w14:textId="6A36A736" w:rsidR="00693AA2" w:rsidRDefault="009467F8" w:rsidP="00A86A63">
      <w:pPr>
        <w:pStyle w:val="Default"/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gyventojų pajamų mokestis </w:t>
      </w:r>
      <w:r w:rsidR="00427C0E">
        <w:rPr>
          <w:rStyle w:val="markedcontent"/>
        </w:rPr>
        <w:t>3</w:t>
      </w:r>
      <w:r w:rsidR="00262F83">
        <w:rPr>
          <w:rStyle w:val="markedcontent"/>
        </w:rPr>
        <w:t>2</w:t>
      </w:r>
      <w:r>
        <w:rPr>
          <w:rStyle w:val="markedcontent"/>
        </w:rPr>
        <w:t>.</w:t>
      </w:r>
      <w:r w:rsidR="00262F83">
        <w:rPr>
          <w:rStyle w:val="markedcontent"/>
        </w:rPr>
        <w:t>654</w:t>
      </w:r>
      <w:r>
        <w:rPr>
          <w:rStyle w:val="markedcontent"/>
        </w:rPr>
        <w:t>.</w:t>
      </w:r>
      <w:r w:rsidR="00262F83">
        <w:rPr>
          <w:rStyle w:val="markedcontent"/>
        </w:rPr>
        <w:t>098</w:t>
      </w:r>
      <w:r w:rsidR="003828DB">
        <w:rPr>
          <w:rStyle w:val="markedcontent"/>
        </w:rPr>
        <w:t>,</w:t>
      </w:r>
      <w:r w:rsidR="00262F83">
        <w:rPr>
          <w:rStyle w:val="markedcontent"/>
        </w:rPr>
        <w:t>71</w:t>
      </w:r>
      <w:r>
        <w:rPr>
          <w:rStyle w:val="markedcontent"/>
        </w:rPr>
        <w:t xml:space="preserve"> Eur, fizinių asmenų žemės mokestis – </w:t>
      </w:r>
      <w:r w:rsidR="003828DB">
        <w:rPr>
          <w:rStyle w:val="markedcontent"/>
        </w:rPr>
        <w:t>5</w:t>
      </w:r>
      <w:r w:rsidR="00427C0E">
        <w:rPr>
          <w:rStyle w:val="markedcontent"/>
        </w:rPr>
        <w:t>7</w:t>
      </w:r>
      <w:r w:rsidR="00262F83">
        <w:rPr>
          <w:rStyle w:val="markedcontent"/>
        </w:rPr>
        <w:t>9</w:t>
      </w:r>
      <w:r>
        <w:rPr>
          <w:rStyle w:val="markedcontent"/>
        </w:rPr>
        <w:t>.</w:t>
      </w:r>
      <w:r w:rsidR="00262F83">
        <w:rPr>
          <w:rStyle w:val="markedcontent"/>
        </w:rPr>
        <w:t>113</w:t>
      </w:r>
      <w:r>
        <w:rPr>
          <w:rStyle w:val="markedcontent"/>
        </w:rPr>
        <w:t>,</w:t>
      </w:r>
      <w:r w:rsidR="00262F83">
        <w:rPr>
          <w:rStyle w:val="markedcontent"/>
        </w:rPr>
        <w:t>74</w:t>
      </w:r>
      <w:r>
        <w:rPr>
          <w:rStyle w:val="markedcontent"/>
        </w:rPr>
        <w:t xml:space="preserve"> Eur, paveldimo turto mokestis – </w:t>
      </w:r>
      <w:r w:rsidR="00262F83">
        <w:rPr>
          <w:rStyle w:val="markedcontent"/>
        </w:rPr>
        <w:t>32</w:t>
      </w:r>
      <w:r>
        <w:rPr>
          <w:rStyle w:val="markedcontent"/>
        </w:rPr>
        <w:t>.</w:t>
      </w:r>
      <w:r w:rsidR="00262F83">
        <w:rPr>
          <w:rStyle w:val="markedcontent"/>
        </w:rPr>
        <w:t>923</w:t>
      </w:r>
      <w:r>
        <w:rPr>
          <w:rStyle w:val="markedcontent"/>
        </w:rPr>
        <w:t xml:space="preserve">,00 Eur, nekilnojamojo turto mokestis – </w:t>
      </w:r>
      <w:r w:rsidR="00262F83">
        <w:rPr>
          <w:rStyle w:val="markedcontent"/>
        </w:rPr>
        <w:t>2</w:t>
      </w:r>
      <w:r>
        <w:rPr>
          <w:rStyle w:val="markedcontent"/>
        </w:rPr>
        <w:t>.</w:t>
      </w:r>
      <w:r w:rsidR="00262F83">
        <w:rPr>
          <w:rStyle w:val="markedcontent"/>
        </w:rPr>
        <w:t>085</w:t>
      </w:r>
      <w:r>
        <w:rPr>
          <w:rStyle w:val="markedcontent"/>
        </w:rPr>
        <w:t>.</w:t>
      </w:r>
      <w:r w:rsidR="00262F83">
        <w:rPr>
          <w:rStyle w:val="markedcontent"/>
        </w:rPr>
        <w:t>507</w:t>
      </w:r>
      <w:r>
        <w:rPr>
          <w:rStyle w:val="markedcontent"/>
        </w:rPr>
        <w:t>,</w:t>
      </w:r>
      <w:r w:rsidR="00262F83">
        <w:rPr>
          <w:rStyle w:val="markedcontent"/>
        </w:rPr>
        <w:t>62</w:t>
      </w:r>
      <w:r>
        <w:rPr>
          <w:rStyle w:val="markedcontent"/>
        </w:rPr>
        <w:t xml:space="preserve"> Eur, mokesčių pajamos už aplinkos teršimą – </w:t>
      </w:r>
      <w:r w:rsidR="003828DB">
        <w:rPr>
          <w:rStyle w:val="markedcontent"/>
        </w:rPr>
        <w:t>1</w:t>
      </w:r>
      <w:r w:rsidR="00262F83">
        <w:rPr>
          <w:rStyle w:val="markedcontent"/>
        </w:rPr>
        <w:t>46</w:t>
      </w:r>
      <w:r>
        <w:rPr>
          <w:rStyle w:val="markedcontent"/>
        </w:rPr>
        <w:t>.</w:t>
      </w:r>
      <w:r w:rsidR="00262F83">
        <w:rPr>
          <w:rStyle w:val="markedcontent"/>
        </w:rPr>
        <w:t>623</w:t>
      </w:r>
      <w:r>
        <w:rPr>
          <w:rStyle w:val="markedcontent"/>
        </w:rPr>
        <w:t>,</w:t>
      </w:r>
      <w:r w:rsidR="00262F83">
        <w:rPr>
          <w:rStyle w:val="markedcontent"/>
        </w:rPr>
        <w:t>41</w:t>
      </w:r>
      <w:r>
        <w:rPr>
          <w:rStyle w:val="markedcontent"/>
        </w:rPr>
        <w:t xml:space="preserve"> Eur, mokesčiai už valstybinius gamtos išteklius – </w:t>
      </w:r>
      <w:r w:rsidR="00262F83">
        <w:rPr>
          <w:rStyle w:val="markedcontent"/>
        </w:rPr>
        <w:t>102</w:t>
      </w:r>
      <w:r>
        <w:rPr>
          <w:rStyle w:val="markedcontent"/>
        </w:rPr>
        <w:t>.</w:t>
      </w:r>
      <w:r w:rsidR="00262F83">
        <w:rPr>
          <w:rStyle w:val="markedcontent"/>
        </w:rPr>
        <w:t>054</w:t>
      </w:r>
      <w:r>
        <w:rPr>
          <w:rStyle w:val="markedcontent"/>
        </w:rPr>
        <w:t>,</w:t>
      </w:r>
      <w:r w:rsidR="00262F83">
        <w:rPr>
          <w:rStyle w:val="markedcontent"/>
        </w:rPr>
        <w:t>06</w:t>
      </w:r>
      <w:r>
        <w:rPr>
          <w:rStyle w:val="markedcontent"/>
        </w:rPr>
        <w:t xml:space="preserve"> Eur.</w:t>
      </w:r>
    </w:p>
    <w:p w14:paraId="72F2F60E" w14:textId="77777777" w:rsidR="00A86A63" w:rsidRDefault="00A86A63" w:rsidP="00A86A63">
      <w:pPr>
        <w:pStyle w:val="Default"/>
        <w:spacing w:line="360" w:lineRule="auto"/>
        <w:ind w:left="720"/>
        <w:jc w:val="both"/>
      </w:pPr>
      <w:r w:rsidRPr="00A86A63">
        <w:rPr>
          <w:rStyle w:val="markedcontent"/>
        </w:rPr>
        <w:t>Informacija apie mokesčių sumas pagal atskirą mokestį pateikta vadovaujantis 9-uoju</w:t>
      </w:r>
    </w:p>
    <w:p w14:paraId="612E65F4" w14:textId="64BFC4FC" w:rsidR="00A86A63" w:rsidRDefault="00A86A63" w:rsidP="00A86A63">
      <w:pPr>
        <w:pStyle w:val="Default"/>
        <w:spacing w:line="360" w:lineRule="auto"/>
        <w:jc w:val="both"/>
        <w:rPr>
          <w:rStyle w:val="markedcontent"/>
        </w:rPr>
      </w:pPr>
      <w:r w:rsidRPr="00A86A63">
        <w:rPr>
          <w:rStyle w:val="markedcontent"/>
        </w:rPr>
        <w:t xml:space="preserve">VSAFAS „Mokesčių ir socialinių įmokų pajamos“ </w:t>
      </w:r>
      <w:r>
        <w:rPr>
          <w:rStyle w:val="markedcontent"/>
        </w:rPr>
        <w:t>.</w:t>
      </w:r>
    </w:p>
    <w:p w14:paraId="2BF4F5A7" w14:textId="77777777" w:rsidR="004F0885" w:rsidRPr="00A86A63" w:rsidRDefault="004F0885" w:rsidP="00A86A63">
      <w:pPr>
        <w:pStyle w:val="Default"/>
        <w:spacing w:line="360" w:lineRule="auto"/>
        <w:jc w:val="both"/>
        <w:rPr>
          <w:rStyle w:val="markedcontent"/>
        </w:rPr>
      </w:pPr>
    </w:p>
    <w:p w14:paraId="07E5EEC5" w14:textId="5432EBAA" w:rsidR="00693AA2" w:rsidRPr="004F0885" w:rsidRDefault="00693AA2" w:rsidP="00693AA2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 w:rsidRPr="004F0885">
        <w:rPr>
          <w:rStyle w:val="markedcontent"/>
          <w:b/>
          <w:bCs/>
        </w:rPr>
        <w:t>Informacija apie pagrindinės veiklos kitas pajamas (P21 pastaba):</w:t>
      </w:r>
    </w:p>
    <w:p w14:paraId="33539BFE" w14:textId="395B3807" w:rsidR="00D55438" w:rsidRDefault="00256CD6" w:rsidP="00D55438">
      <w:pPr>
        <w:pStyle w:val="Default"/>
        <w:spacing w:line="360" w:lineRule="auto"/>
        <w:ind w:left="720"/>
        <w:rPr>
          <w:rStyle w:val="markedcontent"/>
        </w:rPr>
      </w:pPr>
      <w:r>
        <w:rPr>
          <w:rStyle w:val="markedcontent"/>
        </w:rPr>
        <w:t xml:space="preserve">Pagrindinės veiklos kitos pajamos- </w:t>
      </w:r>
      <w:r w:rsidR="00262F83">
        <w:rPr>
          <w:rStyle w:val="markedcontent"/>
        </w:rPr>
        <w:t>478</w:t>
      </w:r>
      <w:r w:rsidR="00634383">
        <w:rPr>
          <w:rStyle w:val="markedcontent"/>
        </w:rPr>
        <w:t>.</w:t>
      </w:r>
      <w:r w:rsidR="00262F83">
        <w:rPr>
          <w:rStyle w:val="markedcontent"/>
        </w:rPr>
        <w:t>823</w:t>
      </w:r>
      <w:r w:rsidR="00634383">
        <w:rPr>
          <w:rStyle w:val="markedcontent"/>
        </w:rPr>
        <w:t>,</w:t>
      </w:r>
      <w:r w:rsidR="00427C0E">
        <w:rPr>
          <w:rStyle w:val="markedcontent"/>
        </w:rPr>
        <w:t>92</w:t>
      </w:r>
      <w:r>
        <w:rPr>
          <w:rStyle w:val="markedcontent"/>
        </w:rPr>
        <w:t xml:space="preserve"> Eur, </w:t>
      </w:r>
      <w:r w:rsidR="00D55438">
        <w:rPr>
          <w:rStyle w:val="markedcontent"/>
        </w:rPr>
        <w:t>iš kurių</w:t>
      </w:r>
      <w:r>
        <w:rPr>
          <w:rStyle w:val="markedcontent"/>
        </w:rPr>
        <w:t xml:space="preserve"> </w:t>
      </w:r>
      <w:r w:rsidR="00D55438">
        <w:rPr>
          <w:rStyle w:val="markedcontent"/>
        </w:rPr>
        <w:t xml:space="preserve">apskaičiuotos </w:t>
      </w:r>
      <w:r>
        <w:rPr>
          <w:rStyle w:val="markedcontent"/>
        </w:rPr>
        <w:t>valstybės</w:t>
      </w:r>
    </w:p>
    <w:p w14:paraId="4087C794" w14:textId="16B85455" w:rsidR="00A86A63" w:rsidRDefault="00256CD6" w:rsidP="00D55438">
      <w:pPr>
        <w:pStyle w:val="Default"/>
        <w:spacing w:line="360" w:lineRule="auto"/>
        <w:rPr>
          <w:rStyle w:val="markedcontent"/>
        </w:rPr>
      </w:pPr>
      <w:r>
        <w:rPr>
          <w:rStyle w:val="markedcontent"/>
        </w:rPr>
        <w:t xml:space="preserve">rinkliavos </w:t>
      </w:r>
      <w:r w:rsidR="00634383">
        <w:rPr>
          <w:rStyle w:val="markedcontent"/>
        </w:rPr>
        <w:t>–</w:t>
      </w:r>
      <w:r>
        <w:rPr>
          <w:rStyle w:val="markedcontent"/>
        </w:rPr>
        <w:t xml:space="preserve"> </w:t>
      </w:r>
      <w:r w:rsidR="00427C0E">
        <w:rPr>
          <w:rStyle w:val="markedcontent"/>
        </w:rPr>
        <w:t>5</w:t>
      </w:r>
      <w:r w:rsidR="00FA343D">
        <w:rPr>
          <w:rStyle w:val="markedcontent"/>
        </w:rPr>
        <w:t>4</w:t>
      </w:r>
      <w:r w:rsidR="00634383">
        <w:rPr>
          <w:rStyle w:val="markedcontent"/>
        </w:rPr>
        <w:t>.</w:t>
      </w:r>
      <w:r w:rsidR="00FA343D">
        <w:rPr>
          <w:rStyle w:val="markedcontent"/>
        </w:rPr>
        <w:t>560</w:t>
      </w:r>
      <w:r w:rsidR="00634383">
        <w:rPr>
          <w:rStyle w:val="markedcontent"/>
        </w:rPr>
        <w:t>,</w:t>
      </w:r>
      <w:r w:rsidR="00FA343D">
        <w:rPr>
          <w:rStyle w:val="markedcontent"/>
        </w:rPr>
        <w:t>46</w:t>
      </w:r>
      <w:r>
        <w:rPr>
          <w:rStyle w:val="markedcontent"/>
        </w:rPr>
        <w:t xml:space="preserve"> Eur</w:t>
      </w:r>
      <w:r w:rsidR="004F0885">
        <w:rPr>
          <w:rStyle w:val="markedcontent"/>
        </w:rPr>
        <w:t>,</w:t>
      </w:r>
      <w:r w:rsidR="00D55438">
        <w:rPr>
          <w:rStyle w:val="markedcontent"/>
        </w:rPr>
        <w:t xml:space="preserve"> apskaičiuotos</w:t>
      </w:r>
      <w:r>
        <w:rPr>
          <w:rStyle w:val="markedcontent"/>
        </w:rPr>
        <w:t xml:space="preserve"> vietinės rinkliavos</w:t>
      </w:r>
      <w:r w:rsidR="00D55438">
        <w:rPr>
          <w:rStyle w:val="markedcontent"/>
        </w:rPr>
        <w:t xml:space="preserve"> - </w:t>
      </w:r>
      <w:r>
        <w:rPr>
          <w:rStyle w:val="markedcontent"/>
        </w:rPr>
        <w:t xml:space="preserve"> </w:t>
      </w:r>
      <w:r w:rsidR="00FA343D">
        <w:rPr>
          <w:rStyle w:val="markedcontent"/>
        </w:rPr>
        <w:t>27</w:t>
      </w:r>
      <w:r w:rsidR="00634383">
        <w:rPr>
          <w:rStyle w:val="markedcontent"/>
        </w:rPr>
        <w:t>.</w:t>
      </w:r>
      <w:r w:rsidR="00FA343D">
        <w:rPr>
          <w:rStyle w:val="markedcontent"/>
        </w:rPr>
        <w:t>649</w:t>
      </w:r>
      <w:r w:rsidR="00634383">
        <w:rPr>
          <w:rStyle w:val="markedcontent"/>
        </w:rPr>
        <w:t>,</w:t>
      </w:r>
      <w:r w:rsidR="00FA343D">
        <w:rPr>
          <w:rStyle w:val="markedcontent"/>
        </w:rPr>
        <w:t>30</w:t>
      </w:r>
      <w:r>
        <w:rPr>
          <w:rStyle w:val="markedcontent"/>
        </w:rPr>
        <w:t xml:space="preserve"> Eur</w:t>
      </w:r>
      <w:r w:rsidR="00D55438">
        <w:rPr>
          <w:rStyle w:val="markedcontent"/>
        </w:rPr>
        <w:t xml:space="preserve"> ir apskaičiuotos kitos pajamos </w:t>
      </w:r>
      <w:r w:rsidR="00634383">
        <w:rPr>
          <w:rStyle w:val="markedcontent"/>
        </w:rPr>
        <w:t>–</w:t>
      </w:r>
      <w:r w:rsidR="00D55438">
        <w:rPr>
          <w:rStyle w:val="markedcontent"/>
        </w:rPr>
        <w:t xml:space="preserve"> </w:t>
      </w:r>
      <w:r w:rsidR="00FA343D">
        <w:rPr>
          <w:rStyle w:val="markedcontent"/>
        </w:rPr>
        <w:t>250</w:t>
      </w:r>
      <w:r w:rsidR="00634383">
        <w:rPr>
          <w:rStyle w:val="markedcontent"/>
        </w:rPr>
        <w:t>.</w:t>
      </w:r>
      <w:r w:rsidR="00FA343D">
        <w:rPr>
          <w:rStyle w:val="markedcontent"/>
        </w:rPr>
        <w:t>558</w:t>
      </w:r>
      <w:r w:rsidR="00634383">
        <w:rPr>
          <w:rStyle w:val="markedcontent"/>
        </w:rPr>
        <w:t>,</w:t>
      </w:r>
      <w:r w:rsidR="00FA343D">
        <w:rPr>
          <w:rStyle w:val="markedcontent"/>
        </w:rPr>
        <w:t>88</w:t>
      </w:r>
      <w:r w:rsidR="00D55438">
        <w:rPr>
          <w:rStyle w:val="markedcontent"/>
        </w:rPr>
        <w:t xml:space="preserve"> Eur.</w:t>
      </w:r>
    </w:p>
    <w:p w14:paraId="54B3508E" w14:textId="78BC240B" w:rsidR="004F0885" w:rsidRPr="004F0885" w:rsidRDefault="004F0885" w:rsidP="00637578">
      <w:pPr>
        <w:pStyle w:val="Default"/>
        <w:spacing w:line="360" w:lineRule="auto"/>
        <w:ind w:firstLine="360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 xml:space="preserve">       </w:t>
      </w:r>
      <w:r w:rsidRPr="004F0885">
        <w:rPr>
          <w:rStyle w:val="markedcontent"/>
        </w:rPr>
        <w:t>Informacija apie pagrindinės veiklos kitas pajamas pateikta 10-ojo VSAFAS „Kitos</w:t>
      </w:r>
      <w:r w:rsidRPr="004F0885">
        <w:br/>
      </w:r>
      <w:r w:rsidRPr="004F0885">
        <w:rPr>
          <w:rStyle w:val="markedcontent"/>
        </w:rPr>
        <w:t>pajamos“</w:t>
      </w:r>
      <w:r>
        <w:rPr>
          <w:rStyle w:val="markedcontent"/>
        </w:rPr>
        <w:t xml:space="preserve">. </w:t>
      </w:r>
    </w:p>
    <w:p w14:paraId="683276B1" w14:textId="77777777" w:rsidR="009467F8" w:rsidRDefault="009467F8" w:rsidP="00637578">
      <w:pPr>
        <w:pStyle w:val="Default"/>
        <w:spacing w:line="360" w:lineRule="auto"/>
        <w:jc w:val="both"/>
        <w:rPr>
          <w:rStyle w:val="markedcontent"/>
        </w:rPr>
      </w:pPr>
    </w:p>
    <w:p w14:paraId="48FA727F" w14:textId="4421B4BE" w:rsidR="00693AA2" w:rsidRDefault="00693AA2" w:rsidP="00693AA2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 w:rsidRPr="004F0885">
        <w:rPr>
          <w:rStyle w:val="markedcontent"/>
          <w:b/>
          <w:bCs/>
        </w:rPr>
        <w:t>Informacija apie pagrindinės veiklos sąnauda</w:t>
      </w:r>
      <w:r w:rsidR="004F0885">
        <w:rPr>
          <w:rStyle w:val="markedcontent"/>
          <w:b/>
          <w:bCs/>
        </w:rPr>
        <w:t>s</w:t>
      </w:r>
      <w:r w:rsidRPr="004F0885">
        <w:rPr>
          <w:rStyle w:val="markedcontent"/>
          <w:b/>
          <w:bCs/>
        </w:rPr>
        <w:t xml:space="preserve"> (P22 pastaba):</w:t>
      </w:r>
    </w:p>
    <w:p w14:paraId="26804080" w14:textId="05888DA4" w:rsidR="004F0885" w:rsidRDefault="004F0885" w:rsidP="004F0885">
      <w:pPr>
        <w:pStyle w:val="Default"/>
        <w:spacing w:line="360" w:lineRule="auto"/>
        <w:ind w:left="720"/>
        <w:jc w:val="both"/>
        <w:rPr>
          <w:rStyle w:val="markedcontent"/>
        </w:rPr>
      </w:pPr>
      <w:r w:rsidRPr="004F0885">
        <w:rPr>
          <w:rStyle w:val="markedcontent"/>
        </w:rPr>
        <w:t>Pagrindinės</w:t>
      </w:r>
      <w:r>
        <w:rPr>
          <w:rStyle w:val="markedcontent"/>
        </w:rPr>
        <w:t xml:space="preserve"> veiklos sąnaudos – </w:t>
      </w:r>
      <w:r w:rsidR="00AD480E">
        <w:rPr>
          <w:rStyle w:val="markedcontent"/>
        </w:rPr>
        <w:t>3</w:t>
      </w:r>
      <w:r w:rsidR="00FA343D">
        <w:rPr>
          <w:rStyle w:val="markedcontent"/>
        </w:rPr>
        <w:t>9</w:t>
      </w:r>
      <w:r w:rsidR="00427C0E">
        <w:rPr>
          <w:rStyle w:val="markedcontent"/>
        </w:rPr>
        <w:t>.</w:t>
      </w:r>
      <w:r w:rsidR="00FA343D">
        <w:rPr>
          <w:rStyle w:val="markedcontent"/>
        </w:rPr>
        <w:t>144</w:t>
      </w:r>
      <w:r>
        <w:rPr>
          <w:rStyle w:val="markedcontent"/>
        </w:rPr>
        <w:t>.</w:t>
      </w:r>
      <w:r w:rsidR="00FA343D">
        <w:rPr>
          <w:rStyle w:val="markedcontent"/>
        </w:rPr>
        <w:t>979</w:t>
      </w:r>
      <w:r>
        <w:rPr>
          <w:rStyle w:val="markedcontent"/>
        </w:rPr>
        <w:t>,</w:t>
      </w:r>
      <w:r w:rsidR="00FA343D">
        <w:rPr>
          <w:rStyle w:val="markedcontent"/>
        </w:rPr>
        <w:t>98</w:t>
      </w:r>
      <w:r>
        <w:rPr>
          <w:rStyle w:val="markedcontent"/>
        </w:rPr>
        <w:t xml:space="preserve"> Eur. Šią sumą sudaro asignavimų valdytojų</w:t>
      </w:r>
    </w:p>
    <w:p w14:paraId="5C1FB044" w14:textId="05C933ED" w:rsidR="004F0885" w:rsidRDefault="004F0885" w:rsidP="004F0885">
      <w:pPr>
        <w:pStyle w:val="Default"/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finansavimo sąnaudos – </w:t>
      </w:r>
      <w:r w:rsidR="00AD480E">
        <w:rPr>
          <w:rStyle w:val="markedcontent"/>
        </w:rPr>
        <w:t>3</w:t>
      </w:r>
      <w:r w:rsidR="00FA343D">
        <w:rPr>
          <w:rStyle w:val="markedcontent"/>
        </w:rPr>
        <w:t>8</w:t>
      </w:r>
      <w:r>
        <w:rPr>
          <w:rStyle w:val="markedcontent"/>
        </w:rPr>
        <w:t>.</w:t>
      </w:r>
      <w:r w:rsidR="00FA343D">
        <w:rPr>
          <w:rStyle w:val="markedcontent"/>
        </w:rPr>
        <w:t>859</w:t>
      </w:r>
      <w:r>
        <w:rPr>
          <w:rStyle w:val="markedcontent"/>
        </w:rPr>
        <w:t>.</w:t>
      </w:r>
      <w:r w:rsidR="00FA343D">
        <w:rPr>
          <w:rStyle w:val="markedcontent"/>
        </w:rPr>
        <w:t>738</w:t>
      </w:r>
      <w:r>
        <w:rPr>
          <w:rStyle w:val="markedcontent"/>
        </w:rPr>
        <w:t>,</w:t>
      </w:r>
      <w:r w:rsidR="00FA343D">
        <w:rPr>
          <w:rStyle w:val="markedcontent"/>
        </w:rPr>
        <w:t>59</w:t>
      </w:r>
      <w:r>
        <w:rPr>
          <w:rStyle w:val="markedcontent"/>
        </w:rPr>
        <w:t xml:space="preserve"> Eur ir asignavimo valdytojų finansavimo sąnaudos ( gamtos ir sveikatos fondai) – </w:t>
      </w:r>
      <w:r w:rsidR="008F31FE">
        <w:rPr>
          <w:rStyle w:val="markedcontent"/>
        </w:rPr>
        <w:t>2</w:t>
      </w:r>
      <w:r w:rsidR="00FA343D">
        <w:rPr>
          <w:rStyle w:val="markedcontent"/>
        </w:rPr>
        <w:t>85</w:t>
      </w:r>
      <w:r>
        <w:rPr>
          <w:rStyle w:val="markedcontent"/>
        </w:rPr>
        <w:t>.</w:t>
      </w:r>
      <w:r w:rsidR="00FA343D">
        <w:rPr>
          <w:rStyle w:val="markedcontent"/>
        </w:rPr>
        <w:t>144</w:t>
      </w:r>
      <w:r>
        <w:rPr>
          <w:rStyle w:val="markedcontent"/>
        </w:rPr>
        <w:t>,</w:t>
      </w:r>
      <w:r w:rsidR="00FA343D">
        <w:rPr>
          <w:rStyle w:val="markedcontent"/>
        </w:rPr>
        <w:t>79</w:t>
      </w:r>
      <w:r>
        <w:rPr>
          <w:rStyle w:val="markedcontent"/>
        </w:rPr>
        <w:t xml:space="preserve"> Eur. </w:t>
      </w:r>
    </w:p>
    <w:p w14:paraId="0B84FA38" w14:textId="11B6A98A" w:rsidR="004F0885" w:rsidRDefault="004F0885" w:rsidP="000F5274">
      <w:pPr>
        <w:pStyle w:val="Default"/>
        <w:spacing w:line="360" w:lineRule="auto"/>
        <w:ind w:left="720"/>
      </w:pPr>
      <w:r w:rsidRPr="004F0885">
        <w:rPr>
          <w:rStyle w:val="markedcontent"/>
        </w:rPr>
        <w:t>Pagrindinės veiklos sąnaudų informacija pagal 25–</w:t>
      </w:r>
      <w:proofErr w:type="spellStart"/>
      <w:r w:rsidRPr="004F0885">
        <w:rPr>
          <w:rStyle w:val="markedcontent"/>
        </w:rPr>
        <w:t>ojo</w:t>
      </w:r>
      <w:proofErr w:type="spellEnd"/>
      <w:r w:rsidRPr="004F0885">
        <w:rPr>
          <w:rStyle w:val="markedcontent"/>
        </w:rPr>
        <w:t xml:space="preserve"> VSAFAS „Segmentai“</w:t>
      </w:r>
    </w:p>
    <w:p w14:paraId="644CBF83" w14:textId="5D022FC4" w:rsidR="004F0885" w:rsidRPr="004F0885" w:rsidRDefault="004F0885" w:rsidP="000F5274">
      <w:pPr>
        <w:pStyle w:val="Default"/>
        <w:spacing w:line="360" w:lineRule="auto"/>
        <w:rPr>
          <w:rStyle w:val="markedcontent"/>
        </w:rPr>
      </w:pPr>
      <w:r w:rsidRPr="004F0885">
        <w:rPr>
          <w:rStyle w:val="markedcontent"/>
        </w:rPr>
        <w:t>reikalavimus pateikta ataskaitoje „Ataskaitinio laikotarpio informacija pagal segmentus“</w:t>
      </w:r>
      <w:r>
        <w:rPr>
          <w:rStyle w:val="markedcontent"/>
        </w:rPr>
        <w:t xml:space="preserve">. </w:t>
      </w:r>
    </w:p>
    <w:p w14:paraId="43D285E0" w14:textId="77777777" w:rsidR="004F0885" w:rsidRPr="004F0885" w:rsidRDefault="004F0885" w:rsidP="004F0885">
      <w:pPr>
        <w:pStyle w:val="Default"/>
        <w:spacing w:line="360" w:lineRule="auto"/>
        <w:ind w:left="720"/>
        <w:jc w:val="both"/>
        <w:rPr>
          <w:rStyle w:val="markedcontent"/>
          <w:b/>
          <w:bCs/>
        </w:rPr>
      </w:pPr>
    </w:p>
    <w:p w14:paraId="3513A1D4" w14:textId="3CAA0BAF" w:rsidR="00693AA2" w:rsidRDefault="00693AA2" w:rsidP="00693AA2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 w:rsidRPr="004F0885">
        <w:rPr>
          <w:rStyle w:val="markedcontent"/>
          <w:b/>
          <w:bCs/>
        </w:rPr>
        <w:t>Informacija apie finansinės ir investicinės veiklos rezultatą (P23 pastaba):</w:t>
      </w:r>
    </w:p>
    <w:p w14:paraId="098A4300" w14:textId="0E5FC2BF" w:rsidR="004F0885" w:rsidRDefault="004F0885" w:rsidP="004F0885">
      <w:pPr>
        <w:pStyle w:val="Default"/>
        <w:spacing w:line="360" w:lineRule="auto"/>
        <w:ind w:left="720"/>
        <w:jc w:val="both"/>
        <w:rPr>
          <w:rStyle w:val="markedcontent"/>
        </w:rPr>
      </w:pPr>
      <w:r w:rsidRPr="004F0885">
        <w:rPr>
          <w:rStyle w:val="markedcontent"/>
        </w:rPr>
        <w:t xml:space="preserve">Finansinės ir investicinės veiklos </w:t>
      </w:r>
      <w:r w:rsidR="00427C0E">
        <w:rPr>
          <w:rStyle w:val="markedcontent"/>
        </w:rPr>
        <w:t>perviršis</w:t>
      </w:r>
      <w:r w:rsidRPr="004F0885">
        <w:rPr>
          <w:rStyle w:val="markedcontent"/>
        </w:rPr>
        <w:t xml:space="preserve"> – </w:t>
      </w:r>
      <w:r w:rsidR="00FA343D">
        <w:rPr>
          <w:rStyle w:val="markedcontent"/>
        </w:rPr>
        <w:t>78</w:t>
      </w:r>
      <w:r w:rsidR="00427C0E">
        <w:rPr>
          <w:rStyle w:val="markedcontent"/>
        </w:rPr>
        <w:t>.</w:t>
      </w:r>
      <w:r w:rsidR="00FA343D">
        <w:rPr>
          <w:rStyle w:val="markedcontent"/>
        </w:rPr>
        <w:t>621</w:t>
      </w:r>
      <w:r w:rsidR="00427C0E">
        <w:rPr>
          <w:rStyle w:val="markedcontent"/>
        </w:rPr>
        <w:t>,3</w:t>
      </w:r>
      <w:r w:rsidR="00FA343D">
        <w:rPr>
          <w:rStyle w:val="markedcontent"/>
        </w:rPr>
        <w:t>2</w:t>
      </w:r>
      <w:r w:rsidRPr="004F0885">
        <w:rPr>
          <w:rStyle w:val="markedcontent"/>
        </w:rPr>
        <w:t xml:space="preserve"> Eur apskaičiuotas iš</w:t>
      </w:r>
      <w:r>
        <w:t xml:space="preserve"> </w:t>
      </w:r>
      <w:r w:rsidRPr="004F0885">
        <w:rPr>
          <w:rStyle w:val="markedcontent"/>
        </w:rPr>
        <w:t>vykdomos</w:t>
      </w:r>
    </w:p>
    <w:p w14:paraId="628F0AD8" w14:textId="52E667B7" w:rsidR="004F0885" w:rsidRDefault="004F0885" w:rsidP="004F0885">
      <w:pPr>
        <w:pStyle w:val="Default"/>
        <w:spacing w:line="360" w:lineRule="auto"/>
        <w:jc w:val="both"/>
        <w:rPr>
          <w:rStyle w:val="markedcontent"/>
        </w:rPr>
      </w:pPr>
      <w:r w:rsidRPr="004F0885">
        <w:rPr>
          <w:rStyle w:val="markedcontent"/>
        </w:rPr>
        <w:t>finansinės ir investicinės veiklos pajamų atėmus finansinės ir investicinės veiklos</w:t>
      </w:r>
      <w:r w:rsidRPr="004F0885">
        <w:br/>
      </w:r>
      <w:r w:rsidRPr="004F0885">
        <w:rPr>
          <w:rStyle w:val="markedcontent"/>
        </w:rPr>
        <w:t>sąnaudas.</w:t>
      </w:r>
    </w:p>
    <w:p w14:paraId="6C25A9C0" w14:textId="6ED9D32E" w:rsidR="00D92DDE" w:rsidRDefault="00D92DDE" w:rsidP="004F0885">
      <w:pPr>
        <w:pStyle w:val="Default"/>
        <w:spacing w:line="360" w:lineRule="auto"/>
        <w:jc w:val="both"/>
        <w:rPr>
          <w:rStyle w:val="markedcontent"/>
        </w:rPr>
      </w:pPr>
      <w:r>
        <w:rPr>
          <w:rStyle w:val="markedcontent"/>
        </w:rPr>
        <w:lastRenderedPageBreak/>
        <w:t xml:space="preserve">             Finansinės ir investicinės veiklos pajamos – </w:t>
      </w:r>
      <w:r w:rsidR="00427C0E">
        <w:rPr>
          <w:rStyle w:val="markedcontent"/>
        </w:rPr>
        <w:t>21</w:t>
      </w:r>
      <w:r w:rsidR="00FA343D">
        <w:rPr>
          <w:rStyle w:val="markedcontent"/>
        </w:rPr>
        <w:t>3</w:t>
      </w:r>
      <w:r>
        <w:rPr>
          <w:rStyle w:val="markedcontent"/>
        </w:rPr>
        <w:t>.</w:t>
      </w:r>
      <w:r w:rsidR="00FA343D">
        <w:rPr>
          <w:rStyle w:val="markedcontent"/>
        </w:rPr>
        <w:t>077</w:t>
      </w:r>
      <w:r>
        <w:rPr>
          <w:rStyle w:val="markedcontent"/>
        </w:rPr>
        <w:t>,</w:t>
      </w:r>
      <w:r w:rsidR="00FA343D">
        <w:rPr>
          <w:rStyle w:val="markedcontent"/>
        </w:rPr>
        <w:t>56</w:t>
      </w:r>
      <w:r>
        <w:rPr>
          <w:rStyle w:val="markedcontent"/>
        </w:rPr>
        <w:t xml:space="preserve"> Eur, kurias sudaro vidaus palūkanų pajamos – </w:t>
      </w:r>
      <w:r w:rsidR="00FA343D">
        <w:rPr>
          <w:rStyle w:val="markedcontent"/>
        </w:rPr>
        <w:t>95</w:t>
      </w:r>
      <w:r w:rsidR="00EA0E49">
        <w:rPr>
          <w:rStyle w:val="markedcontent"/>
        </w:rPr>
        <w:t>.</w:t>
      </w:r>
      <w:r w:rsidR="00FA343D">
        <w:rPr>
          <w:rStyle w:val="markedcontent"/>
        </w:rPr>
        <w:t>841</w:t>
      </w:r>
      <w:r w:rsidR="00EA0E49">
        <w:rPr>
          <w:rStyle w:val="markedcontent"/>
        </w:rPr>
        <w:t>,</w:t>
      </w:r>
      <w:r w:rsidR="00FA343D">
        <w:rPr>
          <w:rStyle w:val="markedcontent"/>
        </w:rPr>
        <w:t>72</w:t>
      </w:r>
      <w:r>
        <w:rPr>
          <w:rStyle w:val="markedcontent"/>
        </w:rPr>
        <w:t xml:space="preserve"> Eur, apskaičiuotos baudos ir delspinigiai</w:t>
      </w:r>
      <w:r w:rsidR="00EA0E49">
        <w:rPr>
          <w:rStyle w:val="markedcontent"/>
        </w:rPr>
        <w:t xml:space="preserve"> -</w:t>
      </w:r>
      <w:r>
        <w:rPr>
          <w:rStyle w:val="markedcontent"/>
        </w:rPr>
        <w:t xml:space="preserve"> </w:t>
      </w:r>
      <w:r w:rsidR="00EA0E49">
        <w:rPr>
          <w:rStyle w:val="markedcontent"/>
        </w:rPr>
        <w:t>4</w:t>
      </w:r>
      <w:r w:rsidR="00FA343D">
        <w:rPr>
          <w:rStyle w:val="markedcontent"/>
        </w:rPr>
        <w:t>7</w:t>
      </w:r>
      <w:r w:rsidR="00EA0E49">
        <w:rPr>
          <w:rStyle w:val="markedcontent"/>
        </w:rPr>
        <w:t>.</w:t>
      </w:r>
      <w:r w:rsidR="00FA343D">
        <w:rPr>
          <w:rStyle w:val="markedcontent"/>
        </w:rPr>
        <w:t>290</w:t>
      </w:r>
      <w:r w:rsidR="00EA0E49">
        <w:rPr>
          <w:rStyle w:val="markedcontent"/>
        </w:rPr>
        <w:t>,</w:t>
      </w:r>
      <w:r w:rsidR="00FA343D">
        <w:rPr>
          <w:rStyle w:val="markedcontent"/>
        </w:rPr>
        <w:t>49</w:t>
      </w:r>
      <w:r w:rsidR="00EA0E49">
        <w:rPr>
          <w:rStyle w:val="markedcontent"/>
        </w:rPr>
        <w:t xml:space="preserve"> </w:t>
      </w:r>
      <w:r>
        <w:rPr>
          <w:rStyle w:val="markedcontent"/>
        </w:rPr>
        <w:t xml:space="preserve">Eur, apskaičiuoti dividendai – </w:t>
      </w:r>
      <w:r w:rsidR="00EA0E49">
        <w:rPr>
          <w:rStyle w:val="markedcontent"/>
        </w:rPr>
        <w:t>9.438,59</w:t>
      </w:r>
      <w:r>
        <w:rPr>
          <w:rStyle w:val="markedcontent"/>
        </w:rPr>
        <w:t xml:space="preserve"> Eur,  kitos finansinės ir investicinės veiklos pajamos – </w:t>
      </w:r>
      <w:r w:rsidR="00BD4B6C">
        <w:rPr>
          <w:rStyle w:val="markedcontent"/>
        </w:rPr>
        <w:t>7</w:t>
      </w:r>
      <w:r w:rsidR="00EA0E49">
        <w:rPr>
          <w:rStyle w:val="markedcontent"/>
        </w:rPr>
        <w:t>.</w:t>
      </w:r>
      <w:r w:rsidR="00FA343D">
        <w:rPr>
          <w:rStyle w:val="markedcontent"/>
        </w:rPr>
        <w:t>865</w:t>
      </w:r>
      <w:r w:rsidR="00EA0E49">
        <w:rPr>
          <w:rStyle w:val="markedcontent"/>
        </w:rPr>
        <w:t>,</w:t>
      </w:r>
      <w:r w:rsidR="00FA343D">
        <w:rPr>
          <w:rStyle w:val="markedcontent"/>
        </w:rPr>
        <w:t>49</w:t>
      </w:r>
      <w:r>
        <w:rPr>
          <w:rStyle w:val="markedcontent"/>
        </w:rPr>
        <w:t xml:space="preserve"> Eur.</w:t>
      </w:r>
    </w:p>
    <w:p w14:paraId="54720BEB" w14:textId="6C57903B" w:rsidR="00D92DDE" w:rsidRDefault="00D92DDE" w:rsidP="004F0885">
      <w:pPr>
        <w:pStyle w:val="Default"/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              Finansinės ir investicinės veiklos sąnaudas sudaro vidaus palūkanų sąnaudos – </w:t>
      </w:r>
      <w:r w:rsidR="00FA343D">
        <w:rPr>
          <w:rStyle w:val="markedcontent"/>
        </w:rPr>
        <w:t>134</w:t>
      </w:r>
      <w:r w:rsidR="00EA0E49">
        <w:rPr>
          <w:rStyle w:val="markedcontent"/>
        </w:rPr>
        <w:t>.</w:t>
      </w:r>
      <w:r w:rsidR="00FA343D">
        <w:rPr>
          <w:rStyle w:val="markedcontent"/>
        </w:rPr>
        <w:t>456</w:t>
      </w:r>
      <w:r w:rsidR="00EA0E49">
        <w:rPr>
          <w:rStyle w:val="markedcontent"/>
        </w:rPr>
        <w:t>,</w:t>
      </w:r>
      <w:r w:rsidR="00FA343D">
        <w:rPr>
          <w:rStyle w:val="markedcontent"/>
        </w:rPr>
        <w:t>24</w:t>
      </w:r>
      <w:r>
        <w:rPr>
          <w:rStyle w:val="markedcontent"/>
        </w:rPr>
        <w:t xml:space="preserve"> Eur.</w:t>
      </w:r>
    </w:p>
    <w:p w14:paraId="3E09F335" w14:textId="7EF05DB8" w:rsidR="00FA343D" w:rsidRPr="00FA343D" w:rsidRDefault="00FA343D" w:rsidP="00FA343D">
      <w:pPr>
        <w:pStyle w:val="Default"/>
        <w:numPr>
          <w:ilvl w:val="0"/>
          <w:numId w:val="2"/>
        </w:numPr>
        <w:spacing w:line="360" w:lineRule="auto"/>
        <w:jc w:val="both"/>
        <w:rPr>
          <w:rStyle w:val="markedcontent"/>
          <w:b/>
          <w:bCs/>
        </w:rPr>
      </w:pPr>
      <w:r>
        <w:rPr>
          <w:rStyle w:val="markedcontent"/>
        </w:rPr>
        <w:t xml:space="preserve"> </w:t>
      </w:r>
      <w:r w:rsidRPr="00FA343D">
        <w:rPr>
          <w:rStyle w:val="markedcontent"/>
          <w:b/>
          <w:bCs/>
        </w:rPr>
        <w:t xml:space="preserve">Informacija  apie praėjusių laikotarpių </w:t>
      </w:r>
      <w:r w:rsidR="003A0A00">
        <w:rPr>
          <w:rStyle w:val="markedcontent"/>
          <w:b/>
          <w:bCs/>
        </w:rPr>
        <w:t>koregavimą</w:t>
      </w:r>
      <w:r w:rsidRPr="00FA343D">
        <w:rPr>
          <w:rStyle w:val="markedcontent"/>
          <w:b/>
          <w:bCs/>
        </w:rPr>
        <w:t>:</w:t>
      </w:r>
    </w:p>
    <w:p w14:paraId="77B74E3D" w14:textId="66484770" w:rsidR="00FA343D" w:rsidRPr="00FA343D" w:rsidRDefault="00FA343D" w:rsidP="00FA343D">
      <w:pPr>
        <w:pStyle w:val="Default"/>
        <w:spacing w:line="360" w:lineRule="auto"/>
        <w:ind w:firstLine="851"/>
      </w:pPr>
      <w:r w:rsidRPr="00FA343D">
        <w:t>Praėjusiųjų laikotarpių pajamų koregavimo įtaka- pagal Lietuvos Respublikos savivaldybių infrastruktūros plėtros įstatymo 15 straipsnio 2 dalies 1 punktą ir Savivaldybės infrastruktūros plėtros įmokos apskaičiavimo 2023-07-04 aktą Nr. IPI -060 grąžinta infrastruktūros įmoka UAB „</w:t>
      </w:r>
      <w:proofErr w:type="spellStart"/>
      <w:r w:rsidRPr="00FA343D">
        <w:t>Komfovent</w:t>
      </w:r>
      <w:proofErr w:type="spellEnd"/>
      <w:r w:rsidRPr="00FA343D">
        <w:t>“ – 47</w:t>
      </w:r>
      <w:r w:rsidR="003A0A00">
        <w:t>.</w:t>
      </w:r>
      <w:r w:rsidRPr="00FA343D">
        <w:t>779,44 Eur.</w:t>
      </w:r>
    </w:p>
    <w:p w14:paraId="56A9A2FA" w14:textId="4E418261" w:rsidR="00FA343D" w:rsidRPr="004F0885" w:rsidRDefault="00FA343D" w:rsidP="004F0885">
      <w:pPr>
        <w:pStyle w:val="Default"/>
        <w:spacing w:line="360" w:lineRule="auto"/>
        <w:jc w:val="both"/>
        <w:rPr>
          <w:rStyle w:val="markedcontent"/>
        </w:rPr>
      </w:pPr>
    </w:p>
    <w:p w14:paraId="1A52BDF6" w14:textId="77777777" w:rsidR="00A6423A" w:rsidRPr="00A6423A" w:rsidRDefault="00A6423A" w:rsidP="00D92DDE">
      <w:pPr>
        <w:pStyle w:val="Default"/>
        <w:spacing w:line="360" w:lineRule="auto"/>
        <w:jc w:val="both"/>
        <w:rPr>
          <w:b/>
          <w:bCs/>
        </w:rPr>
      </w:pPr>
    </w:p>
    <w:p w14:paraId="7C239EBE" w14:textId="77777777" w:rsidR="00A6423A" w:rsidRPr="00A6423A" w:rsidRDefault="00A6423A" w:rsidP="00A6423A">
      <w:pPr>
        <w:pStyle w:val="Default"/>
        <w:ind w:left="720"/>
        <w:rPr>
          <w:sz w:val="23"/>
          <w:szCs w:val="23"/>
        </w:rPr>
      </w:pPr>
    </w:p>
    <w:p w14:paraId="32B229FC" w14:textId="77777777" w:rsidR="0095348F" w:rsidRDefault="0095348F" w:rsidP="0095348F">
      <w:pPr>
        <w:pStyle w:val="Default"/>
        <w:ind w:left="720"/>
        <w:rPr>
          <w:sz w:val="23"/>
          <w:szCs w:val="23"/>
        </w:rPr>
      </w:pPr>
    </w:p>
    <w:p w14:paraId="49E0A267" w14:textId="77777777" w:rsidR="00D12768" w:rsidRDefault="00D12768" w:rsidP="00CE6BD2">
      <w:pPr>
        <w:pStyle w:val="Default"/>
        <w:ind w:left="1290"/>
        <w:rPr>
          <w:sz w:val="23"/>
          <w:szCs w:val="23"/>
        </w:rPr>
      </w:pPr>
    </w:p>
    <w:p w14:paraId="49C3238E" w14:textId="77777777" w:rsidR="00D12768" w:rsidRDefault="00D12768" w:rsidP="00CE6BD2">
      <w:pPr>
        <w:pStyle w:val="Default"/>
        <w:ind w:left="1290"/>
        <w:rPr>
          <w:sz w:val="23"/>
          <w:szCs w:val="23"/>
        </w:rPr>
      </w:pPr>
    </w:p>
    <w:p w14:paraId="5E37EC21" w14:textId="7BA8B340" w:rsidR="00D12768" w:rsidRPr="004A7620" w:rsidRDefault="00EA0E49" w:rsidP="00D12768">
      <w:pPr>
        <w:pStyle w:val="Default"/>
      </w:pPr>
      <w:r w:rsidRPr="004A7620">
        <w:t>Kaišiadorių rajono savivaldybės meras</w:t>
      </w:r>
      <w:r w:rsidR="00D12768" w:rsidRPr="004A7620">
        <w:tab/>
      </w:r>
      <w:r w:rsidR="00D12768" w:rsidRPr="004A7620">
        <w:tab/>
      </w:r>
      <w:r w:rsidR="00673E61" w:rsidRPr="004A7620">
        <w:tab/>
      </w:r>
      <w:r w:rsidRPr="004A7620">
        <w:t xml:space="preserve">              Šarūnas Čėsna</w:t>
      </w:r>
    </w:p>
    <w:p w14:paraId="226A9D42" w14:textId="77777777" w:rsidR="00D12768" w:rsidRPr="004A7620" w:rsidRDefault="00D12768" w:rsidP="00CE6BD2">
      <w:pPr>
        <w:pStyle w:val="Default"/>
        <w:ind w:left="1290"/>
      </w:pPr>
    </w:p>
    <w:p w14:paraId="6F1FBCB3" w14:textId="77777777" w:rsidR="00D12768" w:rsidRPr="004A7620" w:rsidRDefault="00D12768" w:rsidP="00CE6BD2">
      <w:pPr>
        <w:pStyle w:val="Default"/>
        <w:ind w:left="1290"/>
      </w:pPr>
    </w:p>
    <w:p w14:paraId="2F97030F" w14:textId="77777777" w:rsidR="00D12768" w:rsidRPr="004A7620" w:rsidRDefault="00D12768" w:rsidP="00CE6BD2">
      <w:pPr>
        <w:pStyle w:val="Default"/>
        <w:ind w:left="1290"/>
      </w:pPr>
    </w:p>
    <w:p w14:paraId="4F5D1CCE" w14:textId="77777777" w:rsidR="00D12768" w:rsidRPr="004A7620" w:rsidRDefault="00D12768" w:rsidP="00CE6BD2">
      <w:pPr>
        <w:pStyle w:val="Default"/>
        <w:ind w:left="1290"/>
      </w:pPr>
    </w:p>
    <w:p w14:paraId="4226FA2E" w14:textId="6E077F12" w:rsidR="00C32E97" w:rsidRPr="004A7620" w:rsidRDefault="00D12768" w:rsidP="00637578">
      <w:pPr>
        <w:pStyle w:val="Default"/>
        <w:rPr>
          <w:b/>
        </w:rPr>
      </w:pPr>
      <w:r w:rsidRPr="004A7620">
        <w:t xml:space="preserve">Finansų skyriaus </w:t>
      </w:r>
      <w:r w:rsidR="00637578" w:rsidRPr="004A7620">
        <w:t>vyriausioji specialistė</w:t>
      </w:r>
      <w:r w:rsidRPr="004A7620">
        <w:tab/>
      </w:r>
      <w:r w:rsidRPr="004A7620">
        <w:tab/>
      </w:r>
      <w:r w:rsidR="00637578" w:rsidRPr="004A7620">
        <w:t xml:space="preserve">                       </w:t>
      </w:r>
      <w:r w:rsidR="00EA0E49" w:rsidRPr="004A7620">
        <w:t xml:space="preserve">             </w:t>
      </w:r>
      <w:r w:rsidR="00637578" w:rsidRPr="004A7620">
        <w:t>Guoda Sindaravičienė</w:t>
      </w:r>
    </w:p>
    <w:sectPr w:rsidR="00C32E97" w:rsidRPr="004A7620" w:rsidSect="007C00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2F68"/>
    <w:multiLevelType w:val="hybridMultilevel"/>
    <w:tmpl w:val="8E48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55DD0"/>
    <w:multiLevelType w:val="hybridMultilevel"/>
    <w:tmpl w:val="FFA4C224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8808AD"/>
    <w:multiLevelType w:val="multilevel"/>
    <w:tmpl w:val="455898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trike w:val="0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65252982">
    <w:abstractNumId w:val="2"/>
  </w:num>
  <w:num w:numId="2" w16cid:durableId="822620409">
    <w:abstractNumId w:val="0"/>
  </w:num>
  <w:num w:numId="3" w16cid:durableId="3161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AA"/>
    <w:rsid w:val="00011554"/>
    <w:rsid w:val="00013872"/>
    <w:rsid w:val="00036344"/>
    <w:rsid w:val="000455CC"/>
    <w:rsid w:val="000545FE"/>
    <w:rsid w:val="00062E1A"/>
    <w:rsid w:val="00087ACA"/>
    <w:rsid w:val="00093B73"/>
    <w:rsid w:val="000C1BAC"/>
    <w:rsid w:val="000F0E9A"/>
    <w:rsid w:val="000F5274"/>
    <w:rsid w:val="000F5487"/>
    <w:rsid w:val="00104E4C"/>
    <w:rsid w:val="00110F1E"/>
    <w:rsid w:val="001317C0"/>
    <w:rsid w:val="00131994"/>
    <w:rsid w:val="00137834"/>
    <w:rsid w:val="00165DC7"/>
    <w:rsid w:val="00167331"/>
    <w:rsid w:val="001A0CB5"/>
    <w:rsid w:val="001A4E07"/>
    <w:rsid w:val="001C272A"/>
    <w:rsid w:val="001C67B6"/>
    <w:rsid w:val="001D7E75"/>
    <w:rsid w:val="002246C8"/>
    <w:rsid w:val="0025406A"/>
    <w:rsid w:val="00256CD6"/>
    <w:rsid w:val="00260E31"/>
    <w:rsid w:val="00262F83"/>
    <w:rsid w:val="00265386"/>
    <w:rsid w:val="002A21A6"/>
    <w:rsid w:val="002A2FB2"/>
    <w:rsid w:val="002B0299"/>
    <w:rsid w:val="002E0249"/>
    <w:rsid w:val="002E11AA"/>
    <w:rsid w:val="002E5CF0"/>
    <w:rsid w:val="002F7C14"/>
    <w:rsid w:val="00301DD7"/>
    <w:rsid w:val="00317FF0"/>
    <w:rsid w:val="003422A9"/>
    <w:rsid w:val="003669C0"/>
    <w:rsid w:val="003828DB"/>
    <w:rsid w:val="003A0A00"/>
    <w:rsid w:val="00420CD2"/>
    <w:rsid w:val="004270E9"/>
    <w:rsid w:val="00427C0E"/>
    <w:rsid w:val="00444CAC"/>
    <w:rsid w:val="004514FE"/>
    <w:rsid w:val="00451668"/>
    <w:rsid w:val="0045575F"/>
    <w:rsid w:val="00457A7E"/>
    <w:rsid w:val="00496F33"/>
    <w:rsid w:val="00497D78"/>
    <w:rsid w:val="004A3973"/>
    <w:rsid w:val="004A7620"/>
    <w:rsid w:val="004B5886"/>
    <w:rsid w:val="004D6E5B"/>
    <w:rsid w:val="004E767B"/>
    <w:rsid w:val="004F0885"/>
    <w:rsid w:val="00511B9B"/>
    <w:rsid w:val="005574F5"/>
    <w:rsid w:val="005604C2"/>
    <w:rsid w:val="0059587E"/>
    <w:rsid w:val="005A6BE2"/>
    <w:rsid w:val="005D6E51"/>
    <w:rsid w:val="005E5A58"/>
    <w:rsid w:val="00600A2B"/>
    <w:rsid w:val="00634383"/>
    <w:rsid w:val="0063517F"/>
    <w:rsid w:val="00637578"/>
    <w:rsid w:val="00673E61"/>
    <w:rsid w:val="006810E8"/>
    <w:rsid w:val="0069212A"/>
    <w:rsid w:val="00693AA2"/>
    <w:rsid w:val="006970B5"/>
    <w:rsid w:val="006A42F9"/>
    <w:rsid w:val="006F090F"/>
    <w:rsid w:val="006F7BE1"/>
    <w:rsid w:val="00755A0A"/>
    <w:rsid w:val="007560B6"/>
    <w:rsid w:val="0078028D"/>
    <w:rsid w:val="007C0085"/>
    <w:rsid w:val="007C3E2B"/>
    <w:rsid w:val="007C67E0"/>
    <w:rsid w:val="007D550F"/>
    <w:rsid w:val="007E560C"/>
    <w:rsid w:val="0081220A"/>
    <w:rsid w:val="0081266D"/>
    <w:rsid w:val="00814C53"/>
    <w:rsid w:val="00816628"/>
    <w:rsid w:val="008545DD"/>
    <w:rsid w:val="0089028D"/>
    <w:rsid w:val="008A5E8D"/>
    <w:rsid w:val="008E3A8B"/>
    <w:rsid w:val="008E4D1B"/>
    <w:rsid w:val="008F31FE"/>
    <w:rsid w:val="00911C67"/>
    <w:rsid w:val="009467F8"/>
    <w:rsid w:val="0095348F"/>
    <w:rsid w:val="00980F59"/>
    <w:rsid w:val="009B58EE"/>
    <w:rsid w:val="009D33D1"/>
    <w:rsid w:val="009D5446"/>
    <w:rsid w:val="009E020D"/>
    <w:rsid w:val="00A068B0"/>
    <w:rsid w:val="00A13B62"/>
    <w:rsid w:val="00A6423A"/>
    <w:rsid w:val="00A7057F"/>
    <w:rsid w:val="00A86A63"/>
    <w:rsid w:val="00A90056"/>
    <w:rsid w:val="00A93690"/>
    <w:rsid w:val="00AC6062"/>
    <w:rsid w:val="00AD480E"/>
    <w:rsid w:val="00AF7CC4"/>
    <w:rsid w:val="00B733DC"/>
    <w:rsid w:val="00B74769"/>
    <w:rsid w:val="00B76992"/>
    <w:rsid w:val="00B83FB3"/>
    <w:rsid w:val="00B95F83"/>
    <w:rsid w:val="00BB3029"/>
    <w:rsid w:val="00BC1511"/>
    <w:rsid w:val="00BD4B6C"/>
    <w:rsid w:val="00BD5127"/>
    <w:rsid w:val="00BE38FE"/>
    <w:rsid w:val="00BE5305"/>
    <w:rsid w:val="00C155EF"/>
    <w:rsid w:val="00C32E97"/>
    <w:rsid w:val="00C351CA"/>
    <w:rsid w:val="00C9469D"/>
    <w:rsid w:val="00CB7752"/>
    <w:rsid w:val="00CE6BD2"/>
    <w:rsid w:val="00CF7726"/>
    <w:rsid w:val="00D12768"/>
    <w:rsid w:val="00D51D54"/>
    <w:rsid w:val="00D52048"/>
    <w:rsid w:val="00D55438"/>
    <w:rsid w:val="00D65037"/>
    <w:rsid w:val="00D84DCA"/>
    <w:rsid w:val="00D92DDE"/>
    <w:rsid w:val="00DA51CD"/>
    <w:rsid w:val="00DE27DE"/>
    <w:rsid w:val="00E111FE"/>
    <w:rsid w:val="00E43F31"/>
    <w:rsid w:val="00E5518D"/>
    <w:rsid w:val="00E6263F"/>
    <w:rsid w:val="00E80970"/>
    <w:rsid w:val="00E906C4"/>
    <w:rsid w:val="00E92D70"/>
    <w:rsid w:val="00E93389"/>
    <w:rsid w:val="00EA0E49"/>
    <w:rsid w:val="00EC3BEF"/>
    <w:rsid w:val="00EC590C"/>
    <w:rsid w:val="00F20371"/>
    <w:rsid w:val="00F757A2"/>
    <w:rsid w:val="00F873C3"/>
    <w:rsid w:val="00FA343D"/>
    <w:rsid w:val="00FB694C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8854"/>
  <w15:docId w15:val="{A918294E-F40A-4171-A3F1-E95B3797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06C4"/>
    <w:pPr>
      <w:spacing w:after="0" w:line="240" w:lineRule="auto"/>
    </w:pPr>
    <w:rPr>
      <w:rFonts w:ascii="Times New Roman" w:eastAsia="Times New Roman" w:hAnsi="Times New Roman" w:cs="Arial"/>
      <w:sz w:val="24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E1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Numatytasispastraiposriftas"/>
    <w:rsid w:val="00BC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4B94-615A-4DFE-9F3D-4131CDA3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7054</Words>
  <Characters>4022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Kompiuteris</dc:creator>
  <cp:lastModifiedBy>Guoda Sindaravičienė</cp:lastModifiedBy>
  <cp:revision>6</cp:revision>
  <cp:lastPrinted>2026-03-16T09:03:00Z</cp:lastPrinted>
  <dcterms:created xsi:type="dcterms:W3CDTF">2026-03-16T07:35:00Z</dcterms:created>
  <dcterms:modified xsi:type="dcterms:W3CDTF">2026-03-16T09:12:00Z</dcterms:modified>
</cp:coreProperties>
</file>