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3E967" w14:textId="71D7CEAB" w:rsidR="001E11B6" w:rsidRPr="001E11B6" w:rsidRDefault="001E11B6" w:rsidP="001E11B6">
      <w:pPr>
        <w:jc w:val="center"/>
        <w:rPr>
          <w:rFonts w:ascii="Times New Roman" w:hAnsi="Times New Roman" w:cs="Times New Roman"/>
          <w:b/>
          <w:bCs/>
          <w:sz w:val="24"/>
          <w:szCs w:val="24"/>
        </w:rPr>
      </w:pPr>
      <w:r w:rsidRPr="001E11B6">
        <w:rPr>
          <w:rFonts w:ascii="Times New Roman" w:hAnsi="Times New Roman" w:cs="Times New Roman"/>
          <w:b/>
          <w:bCs/>
          <w:sz w:val="24"/>
          <w:szCs w:val="24"/>
        </w:rPr>
        <w:t>KAIŠIADORIŲ RAJONO SAVIVALDYBĖS ADMINISTRACIJOS LYGIŲ GALIMYBIŲ 2024–2026 METŲ VEIKSMŲ PLANO PRIEMONIŲ ĮGYVENDINIMO 202</w:t>
      </w:r>
      <w:r>
        <w:rPr>
          <w:rFonts w:ascii="Times New Roman" w:hAnsi="Times New Roman" w:cs="Times New Roman"/>
          <w:b/>
          <w:bCs/>
          <w:sz w:val="24"/>
          <w:szCs w:val="24"/>
        </w:rPr>
        <w:t>5</w:t>
      </w:r>
      <w:r w:rsidRPr="001E11B6">
        <w:rPr>
          <w:rFonts w:ascii="Times New Roman" w:hAnsi="Times New Roman" w:cs="Times New Roman"/>
          <w:b/>
          <w:bCs/>
          <w:sz w:val="24"/>
          <w:szCs w:val="24"/>
        </w:rPr>
        <w:t xml:space="preserve"> M. ATASKAITA</w:t>
      </w:r>
    </w:p>
    <w:p w14:paraId="4B8E0AF4" w14:textId="77777777" w:rsidR="001E11B6" w:rsidRPr="001E11B6" w:rsidRDefault="001E11B6" w:rsidP="001E11B6">
      <w:pPr>
        <w:rPr>
          <w:rFonts w:ascii="Times New Roman" w:hAnsi="Times New Roman" w:cs="Times New Roman"/>
          <w:sz w:val="24"/>
          <w:szCs w:val="24"/>
          <w:u w:val="single"/>
        </w:rPr>
      </w:pPr>
      <w:r w:rsidRPr="001E11B6">
        <w:rPr>
          <w:rFonts w:ascii="Times New Roman" w:hAnsi="Times New Roman" w:cs="Times New Roman"/>
          <w:sz w:val="24"/>
          <w:szCs w:val="24"/>
        </w:rPr>
        <w:t xml:space="preserve">      </w:t>
      </w:r>
      <w:r w:rsidRPr="001E11B6">
        <w:rPr>
          <w:rFonts w:ascii="Times New Roman" w:hAnsi="Times New Roman" w:cs="Times New Roman"/>
          <w:b/>
          <w:bCs/>
          <w:sz w:val="24"/>
          <w:szCs w:val="24"/>
        </w:rPr>
        <w:t xml:space="preserve">Atsakingas vykdytojas: </w:t>
      </w:r>
      <w:r w:rsidRPr="001E11B6">
        <w:rPr>
          <w:rFonts w:ascii="Times New Roman" w:hAnsi="Times New Roman" w:cs="Times New Roman"/>
          <w:sz w:val="24"/>
          <w:szCs w:val="24"/>
          <w:u w:val="single"/>
        </w:rPr>
        <w:t>Kaišiadorių rajono savivaldybės administracijos Civilinės metrikacijos ir archyvo skyrius</w:t>
      </w:r>
    </w:p>
    <w:tbl>
      <w:tblPr>
        <w:tblStyle w:val="Lentelstinklelis"/>
        <w:tblW w:w="14310" w:type="dxa"/>
        <w:tblInd w:w="-5" w:type="dxa"/>
        <w:tblLayout w:type="fixed"/>
        <w:tblLook w:val="04A0" w:firstRow="1" w:lastRow="0" w:firstColumn="1" w:lastColumn="0" w:noHBand="0" w:noVBand="1"/>
      </w:tblPr>
      <w:tblGrid>
        <w:gridCol w:w="567"/>
        <w:gridCol w:w="2248"/>
        <w:gridCol w:w="2714"/>
        <w:gridCol w:w="3118"/>
        <w:gridCol w:w="1134"/>
        <w:gridCol w:w="1276"/>
        <w:gridCol w:w="3253"/>
      </w:tblGrid>
      <w:tr w:rsidR="001E11B6" w:rsidRPr="001E11B6" w14:paraId="079603D0" w14:textId="77777777">
        <w:tc>
          <w:tcPr>
            <w:tcW w:w="567" w:type="dxa"/>
            <w:tcBorders>
              <w:top w:val="single" w:sz="4" w:space="0" w:color="auto"/>
              <w:left w:val="single" w:sz="4" w:space="0" w:color="auto"/>
              <w:bottom w:val="single" w:sz="4" w:space="0" w:color="auto"/>
              <w:right w:val="single" w:sz="4" w:space="0" w:color="auto"/>
            </w:tcBorders>
            <w:hideMark/>
          </w:tcPr>
          <w:p w14:paraId="23471A45"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Eil. Nr.</w:t>
            </w:r>
          </w:p>
        </w:tc>
        <w:tc>
          <w:tcPr>
            <w:tcW w:w="2248" w:type="dxa"/>
            <w:tcBorders>
              <w:top w:val="single" w:sz="4" w:space="0" w:color="auto"/>
              <w:left w:val="single" w:sz="4" w:space="0" w:color="auto"/>
              <w:bottom w:val="single" w:sz="4" w:space="0" w:color="auto"/>
              <w:right w:val="single" w:sz="4" w:space="0" w:color="auto"/>
            </w:tcBorders>
            <w:hideMark/>
          </w:tcPr>
          <w:p w14:paraId="79C7848E"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Tikslas</w:t>
            </w:r>
          </w:p>
        </w:tc>
        <w:tc>
          <w:tcPr>
            <w:tcW w:w="2714" w:type="dxa"/>
            <w:tcBorders>
              <w:top w:val="single" w:sz="4" w:space="0" w:color="auto"/>
              <w:left w:val="single" w:sz="4" w:space="0" w:color="auto"/>
              <w:bottom w:val="single" w:sz="4" w:space="0" w:color="auto"/>
              <w:right w:val="single" w:sz="4" w:space="0" w:color="auto"/>
            </w:tcBorders>
            <w:hideMark/>
          </w:tcPr>
          <w:p w14:paraId="76354454"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Uždavinys</w:t>
            </w:r>
          </w:p>
        </w:tc>
        <w:tc>
          <w:tcPr>
            <w:tcW w:w="3118" w:type="dxa"/>
            <w:tcBorders>
              <w:top w:val="single" w:sz="4" w:space="0" w:color="auto"/>
              <w:left w:val="single" w:sz="4" w:space="0" w:color="auto"/>
              <w:bottom w:val="single" w:sz="4" w:space="0" w:color="auto"/>
              <w:right w:val="single" w:sz="4" w:space="0" w:color="auto"/>
            </w:tcBorders>
            <w:hideMark/>
          </w:tcPr>
          <w:p w14:paraId="748B3762"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Priemonė</w:t>
            </w:r>
          </w:p>
        </w:tc>
        <w:tc>
          <w:tcPr>
            <w:tcW w:w="1134" w:type="dxa"/>
            <w:tcBorders>
              <w:top w:val="single" w:sz="4" w:space="0" w:color="auto"/>
              <w:left w:val="single" w:sz="4" w:space="0" w:color="auto"/>
              <w:bottom w:val="single" w:sz="4" w:space="0" w:color="auto"/>
              <w:right w:val="single" w:sz="4" w:space="0" w:color="auto"/>
            </w:tcBorders>
            <w:hideMark/>
          </w:tcPr>
          <w:p w14:paraId="1BD8A7F6"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Terminas</w:t>
            </w:r>
          </w:p>
        </w:tc>
        <w:tc>
          <w:tcPr>
            <w:tcW w:w="1276" w:type="dxa"/>
            <w:tcBorders>
              <w:top w:val="single" w:sz="4" w:space="0" w:color="auto"/>
              <w:left w:val="single" w:sz="4" w:space="0" w:color="auto"/>
              <w:bottom w:val="single" w:sz="4" w:space="0" w:color="auto"/>
              <w:right w:val="single" w:sz="4" w:space="0" w:color="auto"/>
            </w:tcBorders>
            <w:hideMark/>
          </w:tcPr>
          <w:p w14:paraId="61B0377F"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Įgyvendinimo terminas</w:t>
            </w:r>
          </w:p>
        </w:tc>
        <w:tc>
          <w:tcPr>
            <w:tcW w:w="3253" w:type="dxa"/>
            <w:tcBorders>
              <w:top w:val="single" w:sz="4" w:space="0" w:color="auto"/>
              <w:left w:val="single" w:sz="4" w:space="0" w:color="auto"/>
              <w:bottom w:val="single" w:sz="4" w:space="0" w:color="auto"/>
              <w:right w:val="single" w:sz="4" w:space="0" w:color="auto"/>
            </w:tcBorders>
            <w:hideMark/>
          </w:tcPr>
          <w:p w14:paraId="404DE6A4"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Rezultatai</w:t>
            </w:r>
          </w:p>
        </w:tc>
      </w:tr>
      <w:tr w:rsidR="001E11B6" w:rsidRPr="001E11B6" w14:paraId="438A775E" w14:textId="77777777" w:rsidTr="00965D86">
        <w:trPr>
          <w:trHeight w:val="3103"/>
        </w:trPr>
        <w:tc>
          <w:tcPr>
            <w:tcW w:w="567" w:type="dxa"/>
            <w:tcBorders>
              <w:top w:val="single" w:sz="4" w:space="0" w:color="auto"/>
              <w:left w:val="single" w:sz="4" w:space="0" w:color="auto"/>
              <w:bottom w:val="single" w:sz="4" w:space="0" w:color="auto"/>
              <w:right w:val="single" w:sz="4" w:space="0" w:color="auto"/>
            </w:tcBorders>
            <w:hideMark/>
          </w:tcPr>
          <w:p w14:paraId="211CFB10"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1.</w:t>
            </w:r>
          </w:p>
        </w:tc>
        <w:tc>
          <w:tcPr>
            <w:tcW w:w="2248" w:type="dxa"/>
            <w:tcBorders>
              <w:top w:val="single" w:sz="4" w:space="0" w:color="auto"/>
              <w:left w:val="single" w:sz="4" w:space="0" w:color="auto"/>
              <w:bottom w:val="single" w:sz="4" w:space="0" w:color="auto"/>
              <w:right w:val="single" w:sz="4" w:space="0" w:color="auto"/>
            </w:tcBorders>
            <w:hideMark/>
          </w:tcPr>
          <w:p w14:paraId="6FD846A3" w14:textId="692B6843" w:rsidR="001E11B6" w:rsidRPr="001E11B6" w:rsidRDefault="00327F93" w:rsidP="001E11B6">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1. </w:t>
            </w:r>
            <w:r w:rsidR="001E11B6" w:rsidRPr="001E11B6">
              <w:rPr>
                <w:rFonts w:ascii="Times New Roman" w:hAnsi="Times New Roman" w:cs="Times New Roman"/>
                <w:sz w:val="24"/>
                <w:szCs w:val="24"/>
              </w:rPr>
              <w:t>Siekti, kad Savivaldybės administracijos darbuotojai (moterys ir vyrai) turėtų lygias galimybes dalyvauti socialiniame ir ekonominiame gyvenime.</w:t>
            </w:r>
          </w:p>
        </w:tc>
        <w:tc>
          <w:tcPr>
            <w:tcW w:w="2714" w:type="dxa"/>
            <w:tcBorders>
              <w:top w:val="single" w:sz="4" w:space="0" w:color="auto"/>
              <w:left w:val="single" w:sz="4" w:space="0" w:color="auto"/>
              <w:bottom w:val="single" w:sz="4" w:space="0" w:color="auto"/>
              <w:right w:val="single" w:sz="4" w:space="0" w:color="auto"/>
            </w:tcBorders>
            <w:hideMark/>
          </w:tcPr>
          <w:p w14:paraId="571AD366" w14:textId="7DEF797A"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1.1.</w:t>
            </w:r>
            <w:r w:rsidR="00327F93">
              <w:rPr>
                <w:rFonts w:ascii="Times New Roman" w:hAnsi="Times New Roman" w:cs="Times New Roman"/>
                <w:sz w:val="24"/>
                <w:szCs w:val="24"/>
              </w:rPr>
              <w:t xml:space="preserve"> </w:t>
            </w:r>
            <w:r w:rsidRPr="001E11B6">
              <w:rPr>
                <w:rFonts w:ascii="Times New Roman" w:hAnsi="Times New Roman" w:cs="Times New Roman"/>
                <w:sz w:val="24"/>
                <w:szCs w:val="24"/>
              </w:rPr>
              <w:t>Sudaryti Savivaldybės administracijos darbuotojams palankias sąlygas derinti šeimos įsipareigojimus ir darbą.</w:t>
            </w:r>
          </w:p>
        </w:tc>
        <w:tc>
          <w:tcPr>
            <w:tcW w:w="3118" w:type="dxa"/>
            <w:tcBorders>
              <w:top w:val="single" w:sz="4" w:space="0" w:color="auto"/>
              <w:left w:val="single" w:sz="4" w:space="0" w:color="auto"/>
              <w:bottom w:val="single" w:sz="4" w:space="0" w:color="auto"/>
              <w:right w:val="single" w:sz="4" w:space="0" w:color="auto"/>
            </w:tcBorders>
            <w:hideMark/>
          </w:tcPr>
          <w:p w14:paraId="3B2CD762"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1.1.1. Supažindinti naujai priimtus darbuotojus apie galimas darbo ir asmeninio gyvenimo derinimo priemones.</w:t>
            </w:r>
          </w:p>
        </w:tc>
        <w:tc>
          <w:tcPr>
            <w:tcW w:w="1134" w:type="dxa"/>
            <w:tcBorders>
              <w:top w:val="single" w:sz="4" w:space="0" w:color="auto"/>
              <w:left w:val="single" w:sz="4" w:space="0" w:color="auto"/>
              <w:bottom w:val="single" w:sz="4" w:space="0" w:color="auto"/>
              <w:right w:val="single" w:sz="4" w:space="0" w:color="auto"/>
            </w:tcBorders>
            <w:hideMark/>
          </w:tcPr>
          <w:p w14:paraId="424F9096"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Nuolat</w:t>
            </w:r>
          </w:p>
        </w:tc>
        <w:tc>
          <w:tcPr>
            <w:tcW w:w="1276" w:type="dxa"/>
            <w:tcBorders>
              <w:top w:val="single" w:sz="4" w:space="0" w:color="auto"/>
              <w:left w:val="single" w:sz="4" w:space="0" w:color="auto"/>
              <w:bottom w:val="single" w:sz="4" w:space="0" w:color="auto"/>
              <w:right w:val="single" w:sz="4" w:space="0" w:color="auto"/>
            </w:tcBorders>
            <w:hideMark/>
          </w:tcPr>
          <w:p w14:paraId="016A9700"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Nuolat</w:t>
            </w:r>
          </w:p>
        </w:tc>
        <w:tc>
          <w:tcPr>
            <w:tcW w:w="3253" w:type="dxa"/>
            <w:tcBorders>
              <w:top w:val="single" w:sz="4" w:space="0" w:color="auto"/>
              <w:left w:val="single" w:sz="4" w:space="0" w:color="auto"/>
              <w:bottom w:val="single" w:sz="4" w:space="0" w:color="auto"/>
              <w:right w:val="single" w:sz="4" w:space="0" w:color="auto"/>
            </w:tcBorders>
          </w:tcPr>
          <w:p w14:paraId="50A420C8" w14:textId="34DAC9AB" w:rsidR="001E11B6" w:rsidRPr="001E11B6" w:rsidRDefault="001E11B6" w:rsidP="00AD3DA2">
            <w:pPr>
              <w:spacing w:after="160" w:line="259" w:lineRule="auto"/>
              <w:jc w:val="both"/>
              <w:rPr>
                <w:rFonts w:ascii="Times New Roman" w:hAnsi="Times New Roman" w:cs="Times New Roman"/>
                <w:sz w:val="24"/>
                <w:szCs w:val="24"/>
              </w:rPr>
            </w:pPr>
            <w:r w:rsidRPr="00330269">
              <w:rPr>
                <w:rFonts w:ascii="Times New Roman" w:hAnsi="Times New Roman" w:cs="Times New Roman"/>
                <w:sz w:val="24"/>
                <w:szCs w:val="24"/>
              </w:rPr>
              <w:t xml:space="preserve">2025 m. priimta </w:t>
            </w:r>
            <w:r w:rsidR="00330269" w:rsidRPr="00330269">
              <w:rPr>
                <w:rFonts w:ascii="Times New Roman" w:hAnsi="Times New Roman" w:cs="Times New Roman"/>
                <w:sz w:val="24"/>
                <w:szCs w:val="24"/>
              </w:rPr>
              <w:t>21</w:t>
            </w:r>
            <w:r w:rsidRPr="00330269">
              <w:rPr>
                <w:rFonts w:ascii="Times New Roman" w:hAnsi="Times New Roman" w:cs="Times New Roman"/>
                <w:sz w:val="24"/>
                <w:szCs w:val="24"/>
              </w:rPr>
              <w:t xml:space="preserve"> (iš jų 5 sezoniniams darbui)</w:t>
            </w:r>
            <w:r w:rsidRPr="001E11B6">
              <w:rPr>
                <w:rFonts w:ascii="Times New Roman" w:hAnsi="Times New Roman" w:cs="Times New Roman"/>
                <w:sz w:val="24"/>
                <w:szCs w:val="24"/>
              </w:rPr>
              <w:t xml:space="preserve"> darbuotoj</w:t>
            </w:r>
            <w:r w:rsidR="00330269">
              <w:rPr>
                <w:rFonts w:ascii="Times New Roman" w:hAnsi="Times New Roman" w:cs="Times New Roman"/>
                <w:sz w:val="24"/>
                <w:szCs w:val="24"/>
              </w:rPr>
              <w:t>as</w:t>
            </w:r>
            <w:r w:rsidRPr="001E11B6">
              <w:rPr>
                <w:rFonts w:ascii="Times New Roman" w:hAnsi="Times New Roman" w:cs="Times New Roman"/>
                <w:sz w:val="24"/>
                <w:szCs w:val="24"/>
              </w:rPr>
              <w:t>. Visi naujai priimti darbuotojai supažindinti su informacija apie Savivaldybės administracijoje patvirtintas tvarkas, akcentuojant galimas darbo ir asmeninio gyvenimo derinimo priemones.</w:t>
            </w:r>
          </w:p>
        </w:tc>
      </w:tr>
      <w:tr w:rsidR="001E11B6" w:rsidRPr="001E11B6" w14:paraId="21626EBA" w14:textId="77777777">
        <w:tc>
          <w:tcPr>
            <w:tcW w:w="567" w:type="dxa"/>
            <w:tcBorders>
              <w:top w:val="single" w:sz="4" w:space="0" w:color="auto"/>
              <w:left w:val="single" w:sz="4" w:space="0" w:color="auto"/>
              <w:bottom w:val="single" w:sz="4" w:space="0" w:color="auto"/>
              <w:right w:val="single" w:sz="4" w:space="0" w:color="auto"/>
            </w:tcBorders>
          </w:tcPr>
          <w:p w14:paraId="32121B67" w14:textId="77777777" w:rsidR="001E11B6" w:rsidRPr="001E11B6" w:rsidRDefault="001E11B6" w:rsidP="001E11B6">
            <w:pPr>
              <w:spacing w:after="160" w:line="259" w:lineRule="auto"/>
              <w:rPr>
                <w:rFonts w:ascii="Times New Roman" w:hAnsi="Times New Roman" w:cs="Times New Roman"/>
                <w:sz w:val="24"/>
                <w:szCs w:val="24"/>
              </w:rPr>
            </w:pPr>
          </w:p>
        </w:tc>
        <w:tc>
          <w:tcPr>
            <w:tcW w:w="2248" w:type="dxa"/>
            <w:tcBorders>
              <w:top w:val="single" w:sz="4" w:space="0" w:color="auto"/>
              <w:left w:val="single" w:sz="4" w:space="0" w:color="auto"/>
              <w:bottom w:val="single" w:sz="4" w:space="0" w:color="auto"/>
              <w:right w:val="single" w:sz="4" w:space="0" w:color="auto"/>
            </w:tcBorders>
          </w:tcPr>
          <w:p w14:paraId="7BB2187A" w14:textId="77777777" w:rsidR="001E11B6" w:rsidRPr="001E11B6" w:rsidRDefault="001E11B6" w:rsidP="001E11B6">
            <w:pPr>
              <w:spacing w:after="160" w:line="259" w:lineRule="auto"/>
              <w:rPr>
                <w:rFonts w:ascii="Times New Roman" w:hAnsi="Times New Roman" w:cs="Times New Roman"/>
                <w:sz w:val="24"/>
                <w:szCs w:val="24"/>
              </w:rPr>
            </w:pPr>
          </w:p>
        </w:tc>
        <w:tc>
          <w:tcPr>
            <w:tcW w:w="2714" w:type="dxa"/>
            <w:tcBorders>
              <w:top w:val="single" w:sz="4" w:space="0" w:color="auto"/>
              <w:left w:val="single" w:sz="4" w:space="0" w:color="auto"/>
              <w:bottom w:val="single" w:sz="4" w:space="0" w:color="auto"/>
              <w:right w:val="single" w:sz="4" w:space="0" w:color="auto"/>
            </w:tcBorders>
          </w:tcPr>
          <w:p w14:paraId="7A620D42" w14:textId="77777777" w:rsidR="001E11B6" w:rsidRPr="001E11B6" w:rsidRDefault="001E11B6" w:rsidP="001E11B6">
            <w:pPr>
              <w:spacing w:after="160" w:line="259" w:lineRule="auto"/>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14:paraId="1EA39072"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1.1.2. Sudaryti galimybes Savivaldybės administracijos darbuotojams dirbti nuotoliniu būdu, pasinaudoti papildomomis poilsio dienomis.</w:t>
            </w:r>
          </w:p>
        </w:tc>
        <w:tc>
          <w:tcPr>
            <w:tcW w:w="1134" w:type="dxa"/>
            <w:tcBorders>
              <w:top w:val="single" w:sz="4" w:space="0" w:color="auto"/>
              <w:left w:val="single" w:sz="4" w:space="0" w:color="auto"/>
              <w:bottom w:val="single" w:sz="4" w:space="0" w:color="auto"/>
              <w:right w:val="single" w:sz="4" w:space="0" w:color="auto"/>
            </w:tcBorders>
            <w:hideMark/>
          </w:tcPr>
          <w:p w14:paraId="03E91572"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Nuolat</w:t>
            </w:r>
          </w:p>
        </w:tc>
        <w:tc>
          <w:tcPr>
            <w:tcW w:w="1276" w:type="dxa"/>
            <w:tcBorders>
              <w:top w:val="single" w:sz="4" w:space="0" w:color="auto"/>
              <w:left w:val="single" w:sz="4" w:space="0" w:color="auto"/>
              <w:bottom w:val="single" w:sz="4" w:space="0" w:color="auto"/>
              <w:right w:val="single" w:sz="4" w:space="0" w:color="auto"/>
            </w:tcBorders>
            <w:hideMark/>
          </w:tcPr>
          <w:p w14:paraId="1FE87A74"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Nuolat</w:t>
            </w:r>
          </w:p>
        </w:tc>
        <w:tc>
          <w:tcPr>
            <w:tcW w:w="3253" w:type="dxa"/>
            <w:tcBorders>
              <w:top w:val="single" w:sz="4" w:space="0" w:color="auto"/>
              <w:left w:val="single" w:sz="4" w:space="0" w:color="auto"/>
              <w:bottom w:val="single" w:sz="4" w:space="0" w:color="auto"/>
              <w:right w:val="single" w:sz="4" w:space="0" w:color="auto"/>
            </w:tcBorders>
            <w:hideMark/>
          </w:tcPr>
          <w:p w14:paraId="34AE64EC" w14:textId="70C151BB" w:rsidR="001E11B6" w:rsidRPr="001E11B6" w:rsidRDefault="001E11B6" w:rsidP="00AD3DA2">
            <w:pPr>
              <w:spacing w:after="160" w:line="259" w:lineRule="auto"/>
              <w:jc w:val="both"/>
              <w:rPr>
                <w:rFonts w:ascii="Times New Roman" w:hAnsi="Times New Roman" w:cs="Times New Roman"/>
                <w:sz w:val="24"/>
                <w:szCs w:val="24"/>
              </w:rPr>
            </w:pPr>
            <w:r w:rsidRPr="001E11B6">
              <w:rPr>
                <w:rFonts w:ascii="Times New Roman" w:hAnsi="Times New Roman" w:cs="Times New Roman"/>
                <w:sz w:val="24"/>
                <w:szCs w:val="24"/>
              </w:rPr>
              <w:t>Darbuotojams, kur</w:t>
            </w:r>
            <w:r w:rsidR="00AD3DA2">
              <w:rPr>
                <w:rFonts w:ascii="Times New Roman" w:hAnsi="Times New Roman" w:cs="Times New Roman"/>
                <w:sz w:val="24"/>
                <w:szCs w:val="24"/>
              </w:rPr>
              <w:t xml:space="preserve">ių funkcijos </w:t>
            </w:r>
            <w:r w:rsidRPr="001E11B6">
              <w:rPr>
                <w:rFonts w:ascii="Times New Roman" w:hAnsi="Times New Roman" w:cs="Times New Roman"/>
                <w:sz w:val="24"/>
                <w:szCs w:val="24"/>
              </w:rPr>
              <w:t xml:space="preserve">gali </w:t>
            </w:r>
            <w:r w:rsidR="00AD3DA2">
              <w:rPr>
                <w:rFonts w:ascii="Times New Roman" w:hAnsi="Times New Roman" w:cs="Times New Roman"/>
                <w:sz w:val="24"/>
                <w:szCs w:val="24"/>
              </w:rPr>
              <w:t xml:space="preserve">būti atliekamos nuotoliniu būdu, </w:t>
            </w:r>
            <w:r w:rsidRPr="001E11B6">
              <w:rPr>
                <w:rFonts w:ascii="Times New Roman" w:hAnsi="Times New Roman" w:cs="Times New Roman"/>
                <w:sz w:val="24"/>
                <w:szCs w:val="24"/>
              </w:rPr>
              <w:t>su</w:t>
            </w:r>
            <w:r w:rsidR="00AD3DA2">
              <w:rPr>
                <w:rFonts w:ascii="Times New Roman" w:hAnsi="Times New Roman" w:cs="Times New Roman"/>
                <w:sz w:val="24"/>
                <w:szCs w:val="24"/>
              </w:rPr>
              <w:t>daryta</w:t>
            </w:r>
            <w:r w:rsidRPr="001E11B6">
              <w:rPr>
                <w:rFonts w:ascii="Times New Roman" w:hAnsi="Times New Roman" w:cs="Times New Roman"/>
                <w:sz w:val="24"/>
                <w:szCs w:val="24"/>
              </w:rPr>
              <w:t xml:space="preserve"> galimybė dirbti nuotoliniu būdu</w:t>
            </w:r>
            <w:r w:rsidR="00AD3DA2">
              <w:rPr>
                <w:rFonts w:ascii="Times New Roman" w:hAnsi="Times New Roman" w:cs="Times New Roman"/>
                <w:sz w:val="24"/>
                <w:szCs w:val="24"/>
              </w:rPr>
              <w:t xml:space="preserve"> ir</w:t>
            </w:r>
            <w:r w:rsidRPr="001E11B6">
              <w:rPr>
                <w:rFonts w:ascii="Times New Roman" w:hAnsi="Times New Roman" w:cs="Times New Roman"/>
                <w:sz w:val="24"/>
                <w:szCs w:val="24"/>
              </w:rPr>
              <w:t xml:space="preserve"> pasinaudoti papildomomis</w:t>
            </w:r>
            <w:r w:rsidR="00AD3DA2">
              <w:rPr>
                <w:rFonts w:ascii="Times New Roman" w:hAnsi="Times New Roman" w:cs="Times New Roman"/>
                <w:sz w:val="24"/>
                <w:szCs w:val="24"/>
              </w:rPr>
              <w:t xml:space="preserve"> </w:t>
            </w:r>
            <w:r w:rsidRPr="001E11B6">
              <w:rPr>
                <w:rFonts w:ascii="Times New Roman" w:hAnsi="Times New Roman" w:cs="Times New Roman"/>
                <w:sz w:val="24"/>
                <w:szCs w:val="24"/>
              </w:rPr>
              <w:t>poilsio dienomis.</w:t>
            </w:r>
            <w:r w:rsidR="00AD3DA2">
              <w:rPr>
                <w:rFonts w:ascii="Times New Roman" w:hAnsi="Times New Roman" w:cs="Times New Roman"/>
                <w:sz w:val="24"/>
                <w:szCs w:val="24"/>
              </w:rPr>
              <w:t xml:space="preserve"> </w:t>
            </w:r>
            <w:r w:rsidRPr="001E11B6">
              <w:rPr>
                <w:rFonts w:ascii="Times New Roman" w:hAnsi="Times New Roman" w:cs="Times New Roman"/>
                <w:sz w:val="24"/>
                <w:szCs w:val="24"/>
              </w:rPr>
              <w:t>202</w:t>
            </w:r>
            <w:r w:rsidR="00327F93">
              <w:rPr>
                <w:rFonts w:ascii="Times New Roman" w:hAnsi="Times New Roman" w:cs="Times New Roman"/>
                <w:sz w:val="24"/>
                <w:szCs w:val="24"/>
              </w:rPr>
              <w:t>5</w:t>
            </w:r>
            <w:r w:rsidRPr="001E11B6">
              <w:rPr>
                <w:rFonts w:ascii="Times New Roman" w:hAnsi="Times New Roman" w:cs="Times New Roman"/>
                <w:sz w:val="24"/>
                <w:szCs w:val="24"/>
              </w:rPr>
              <w:t xml:space="preserve"> m. dirbti nuotoliniu būdu pateikta 7</w:t>
            </w:r>
            <w:r w:rsidR="00327F93">
              <w:rPr>
                <w:rFonts w:ascii="Times New Roman" w:hAnsi="Times New Roman" w:cs="Times New Roman"/>
                <w:sz w:val="24"/>
                <w:szCs w:val="24"/>
              </w:rPr>
              <w:t>5</w:t>
            </w:r>
            <w:r w:rsidRPr="001E11B6">
              <w:rPr>
                <w:rFonts w:ascii="Times New Roman" w:hAnsi="Times New Roman" w:cs="Times New Roman"/>
                <w:sz w:val="24"/>
                <w:szCs w:val="24"/>
              </w:rPr>
              <w:t xml:space="preserve"> prašymų. Visi prašymai patenkinti. Papildomomis poilsio dienomis pasinaudojo visi darbuotojai turintys teisę į šias dienas.</w:t>
            </w:r>
          </w:p>
        </w:tc>
      </w:tr>
      <w:tr w:rsidR="001E11B6" w:rsidRPr="001E11B6" w14:paraId="32FAD408" w14:textId="77777777">
        <w:tc>
          <w:tcPr>
            <w:tcW w:w="567" w:type="dxa"/>
            <w:tcBorders>
              <w:top w:val="single" w:sz="4" w:space="0" w:color="auto"/>
              <w:left w:val="single" w:sz="4" w:space="0" w:color="auto"/>
              <w:bottom w:val="single" w:sz="4" w:space="0" w:color="auto"/>
              <w:right w:val="single" w:sz="4" w:space="0" w:color="auto"/>
            </w:tcBorders>
            <w:hideMark/>
          </w:tcPr>
          <w:p w14:paraId="24B50E59"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lastRenderedPageBreak/>
              <w:t>2.</w:t>
            </w:r>
          </w:p>
        </w:tc>
        <w:tc>
          <w:tcPr>
            <w:tcW w:w="2248" w:type="dxa"/>
            <w:tcBorders>
              <w:top w:val="single" w:sz="4" w:space="0" w:color="auto"/>
              <w:left w:val="single" w:sz="4" w:space="0" w:color="auto"/>
              <w:bottom w:val="single" w:sz="4" w:space="0" w:color="auto"/>
              <w:right w:val="single" w:sz="4" w:space="0" w:color="auto"/>
            </w:tcBorders>
            <w:hideMark/>
          </w:tcPr>
          <w:p w14:paraId="50F4451F" w14:textId="24BA286E" w:rsidR="001E11B6" w:rsidRPr="001E11B6" w:rsidRDefault="00327F93" w:rsidP="001E11B6">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2. </w:t>
            </w:r>
            <w:r w:rsidR="001E11B6" w:rsidRPr="001E11B6">
              <w:rPr>
                <w:rFonts w:ascii="Times New Roman" w:hAnsi="Times New Roman" w:cs="Times New Roman"/>
                <w:sz w:val="24"/>
                <w:szCs w:val="24"/>
              </w:rPr>
              <w:t>Diegti priemones, kuriančias saugią darbo aplinką ir užtikrinančias diskriminacijos ir priekabiavimo prevenciją.</w:t>
            </w:r>
          </w:p>
        </w:tc>
        <w:tc>
          <w:tcPr>
            <w:tcW w:w="2714" w:type="dxa"/>
            <w:tcBorders>
              <w:top w:val="single" w:sz="4" w:space="0" w:color="auto"/>
              <w:left w:val="single" w:sz="4" w:space="0" w:color="auto"/>
              <w:bottom w:val="single" w:sz="4" w:space="0" w:color="auto"/>
              <w:right w:val="single" w:sz="4" w:space="0" w:color="auto"/>
            </w:tcBorders>
            <w:hideMark/>
          </w:tcPr>
          <w:p w14:paraId="460C9977"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2.1. Diegti priemones, kuriančias saugią darbo aplinką ir užtikrinančias diskriminacijos ir priekabiavimo prevenciją.</w:t>
            </w:r>
          </w:p>
        </w:tc>
        <w:tc>
          <w:tcPr>
            <w:tcW w:w="3118" w:type="dxa"/>
            <w:tcBorders>
              <w:top w:val="single" w:sz="4" w:space="0" w:color="auto"/>
              <w:left w:val="single" w:sz="4" w:space="0" w:color="auto"/>
              <w:bottom w:val="single" w:sz="4" w:space="0" w:color="auto"/>
              <w:right w:val="single" w:sz="4" w:space="0" w:color="auto"/>
            </w:tcBorders>
            <w:hideMark/>
          </w:tcPr>
          <w:p w14:paraId="6C6856F3"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2.1.1. Nagrinėti pateiktus anoniminius pranešimus dėl patirtos diskriminacijos, priekabiavimo, lygių galimybių, lyčių lygybės ir įvairovės principų pažeidimų.</w:t>
            </w:r>
          </w:p>
        </w:tc>
        <w:tc>
          <w:tcPr>
            <w:tcW w:w="1134" w:type="dxa"/>
            <w:tcBorders>
              <w:top w:val="single" w:sz="4" w:space="0" w:color="auto"/>
              <w:left w:val="single" w:sz="4" w:space="0" w:color="auto"/>
              <w:bottom w:val="single" w:sz="4" w:space="0" w:color="auto"/>
              <w:right w:val="single" w:sz="4" w:space="0" w:color="auto"/>
            </w:tcBorders>
            <w:hideMark/>
          </w:tcPr>
          <w:p w14:paraId="79DC979E"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Nuolat</w:t>
            </w:r>
          </w:p>
        </w:tc>
        <w:tc>
          <w:tcPr>
            <w:tcW w:w="1276" w:type="dxa"/>
            <w:tcBorders>
              <w:top w:val="single" w:sz="4" w:space="0" w:color="auto"/>
              <w:left w:val="single" w:sz="4" w:space="0" w:color="auto"/>
              <w:bottom w:val="single" w:sz="4" w:space="0" w:color="auto"/>
              <w:right w:val="single" w:sz="4" w:space="0" w:color="auto"/>
            </w:tcBorders>
            <w:hideMark/>
          </w:tcPr>
          <w:p w14:paraId="1EB1859B"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Nuolat</w:t>
            </w:r>
          </w:p>
        </w:tc>
        <w:tc>
          <w:tcPr>
            <w:tcW w:w="3253" w:type="dxa"/>
            <w:tcBorders>
              <w:top w:val="single" w:sz="4" w:space="0" w:color="auto"/>
              <w:left w:val="single" w:sz="4" w:space="0" w:color="auto"/>
              <w:bottom w:val="single" w:sz="4" w:space="0" w:color="auto"/>
              <w:right w:val="single" w:sz="4" w:space="0" w:color="auto"/>
            </w:tcBorders>
            <w:hideMark/>
          </w:tcPr>
          <w:p w14:paraId="1B5F52DE" w14:textId="6E5171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Pranešimų 202</w:t>
            </w:r>
            <w:r w:rsidR="00327F93">
              <w:rPr>
                <w:rFonts w:ascii="Times New Roman" w:hAnsi="Times New Roman" w:cs="Times New Roman"/>
                <w:sz w:val="24"/>
                <w:szCs w:val="24"/>
              </w:rPr>
              <w:t>5</w:t>
            </w:r>
            <w:r w:rsidRPr="001E11B6">
              <w:rPr>
                <w:rFonts w:ascii="Times New Roman" w:hAnsi="Times New Roman" w:cs="Times New Roman"/>
                <w:sz w:val="24"/>
                <w:szCs w:val="24"/>
              </w:rPr>
              <w:t xml:space="preserve"> m. negauta.</w:t>
            </w:r>
          </w:p>
        </w:tc>
      </w:tr>
      <w:tr w:rsidR="001E11B6" w:rsidRPr="001E11B6" w14:paraId="2D64643B" w14:textId="77777777">
        <w:tc>
          <w:tcPr>
            <w:tcW w:w="567" w:type="dxa"/>
            <w:tcBorders>
              <w:top w:val="single" w:sz="4" w:space="0" w:color="auto"/>
              <w:left w:val="single" w:sz="4" w:space="0" w:color="auto"/>
              <w:bottom w:val="single" w:sz="4" w:space="0" w:color="auto"/>
              <w:right w:val="single" w:sz="4" w:space="0" w:color="auto"/>
            </w:tcBorders>
            <w:hideMark/>
          </w:tcPr>
          <w:p w14:paraId="5BA51863"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3.</w:t>
            </w:r>
          </w:p>
        </w:tc>
        <w:tc>
          <w:tcPr>
            <w:tcW w:w="2248" w:type="dxa"/>
            <w:tcBorders>
              <w:top w:val="single" w:sz="4" w:space="0" w:color="auto"/>
              <w:left w:val="single" w:sz="4" w:space="0" w:color="auto"/>
              <w:bottom w:val="single" w:sz="4" w:space="0" w:color="auto"/>
              <w:right w:val="single" w:sz="4" w:space="0" w:color="auto"/>
            </w:tcBorders>
            <w:hideMark/>
          </w:tcPr>
          <w:p w14:paraId="67A573DD" w14:textId="453A683C" w:rsidR="001E11B6" w:rsidRPr="001E11B6" w:rsidRDefault="00327F93" w:rsidP="001E11B6">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3. </w:t>
            </w:r>
            <w:r w:rsidR="001E11B6" w:rsidRPr="001E11B6">
              <w:rPr>
                <w:rFonts w:ascii="Times New Roman" w:hAnsi="Times New Roman" w:cs="Times New Roman"/>
                <w:sz w:val="24"/>
                <w:szCs w:val="24"/>
              </w:rPr>
              <w:t>Užtikrinti lyčių lygybę darbuotojų atrankose.</w:t>
            </w:r>
          </w:p>
        </w:tc>
        <w:tc>
          <w:tcPr>
            <w:tcW w:w="2714" w:type="dxa"/>
            <w:tcBorders>
              <w:top w:val="single" w:sz="4" w:space="0" w:color="auto"/>
              <w:left w:val="single" w:sz="4" w:space="0" w:color="auto"/>
              <w:bottom w:val="single" w:sz="4" w:space="0" w:color="auto"/>
              <w:right w:val="single" w:sz="4" w:space="0" w:color="auto"/>
            </w:tcBorders>
            <w:hideMark/>
          </w:tcPr>
          <w:p w14:paraId="515AE6B0"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3.1. Tobulinti lyčių lygybės integraciją darbuotojų atrankose.</w:t>
            </w:r>
          </w:p>
        </w:tc>
        <w:tc>
          <w:tcPr>
            <w:tcW w:w="3118" w:type="dxa"/>
            <w:tcBorders>
              <w:top w:val="single" w:sz="4" w:space="0" w:color="auto"/>
              <w:left w:val="single" w:sz="4" w:space="0" w:color="auto"/>
              <w:bottom w:val="single" w:sz="4" w:space="0" w:color="auto"/>
              <w:right w:val="single" w:sz="4" w:space="0" w:color="auto"/>
            </w:tcBorders>
            <w:hideMark/>
          </w:tcPr>
          <w:p w14:paraId="2750BC04" w14:textId="1A07F866"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3.1.1.</w:t>
            </w:r>
            <w:r w:rsidR="00A72EDD">
              <w:rPr>
                <w:rFonts w:ascii="Times New Roman" w:hAnsi="Times New Roman" w:cs="Times New Roman"/>
                <w:sz w:val="24"/>
                <w:szCs w:val="24"/>
              </w:rPr>
              <w:t xml:space="preserve"> </w:t>
            </w:r>
            <w:r w:rsidRPr="001E11B6">
              <w:rPr>
                <w:rFonts w:ascii="Times New Roman" w:hAnsi="Times New Roman" w:cs="Times New Roman"/>
                <w:sz w:val="24"/>
                <w:szCs w:val="24"/>
              </w:rPr>
              <w:t>Užtikrinti, kad darbuotojų paieškos skelbimai būtų nediskriminuojantys lyties pagrindu, nesiremtų lyčių stereotipais, kad būtų nurodomi tik objektyvūs ir neutralūs profesiniai kriterijai ir įtraukiamos tik būtinos darbui atlikti dalykinės savybės ir įg</w:t>
            </w:r>
            <w:r w:rsidR="00A72EDD">
              <w:rPr>
                <w:rFonts w:ascii="Times New Roman" w:hAnsi="Times New Roman" w:cs="Times New Roman"/>
                <w:sz w:val="24"/>
                <w:szCs w:val="24"/>
              </w:rPr>
              <w:t>ū</w:t>
            </w:r>
            <w:r w:rsidRPr="001E11B6">
              <w:rPr>
                <w:rFonts w:ascii="Times New Roman" w:hAnsi="Times New Roman" w:cs="Times New Roman"/>
                <w:sz w:val="24"/>
                <w:szCs w:val="24"/>
              </w:rPr>
              <w:t>džiai.</w:t>
            </w:r>
          </w:p>
        </w:tc>
        <w:tc>
          <w:tcPr>
            <w:tcW w:w="1134" w:type="dxa"/>
            <w:tcBorders>
              <w:top w:val="single" w:sz="4" w:space="0" w:color="auto"/>
              <w:left w:val="single" w:sz="4" w:space="0" w:color="auto"/>
              <w:bottom w:val="single" w:sz="4" w:space="0" w:color="auto"/>
              <w:right w:val="single" w:sz="4" w:space="0" w:color="auto"/>
            </w:tcBorders>
            <w:hideMark/>
          </w:tcPr>
          <w:p w14:paraId="5F49A344"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Nuolat</w:t>
            </w:r>
          </w:p>
        </w:tc>
        <w:tc>
          <w:tcPr>
            <w:tcW w:w="1276" w:type="dxa"/>
            <w:tcBorders>
              <w:top w:val="single" w:sz="4" w:space="0" w:color="auto"/>
              <w:left w:val="single" w:sz="4" w:space="0" w:color="auto"/>
              <w:bottom w:val="single" w:sz="4" w:space="0" w:color="auto"/>
              <w:right w:val="single" w:sz="4" w:space="0" w:color="auto"/>
            </w:tcBorders>
            <w:hideMark/>
          </w:tcPr>
          <w:p w14:paraId="2709624A" w14:textId="77777777" w:rsidR="001E11B6" w:rsidRPr="001E11B6" w:rsidRDefault="001E11B6" w:rsidP="001E11B6">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Nuolat</w:t>
            </w:r>
          </w:p>
        </w:tc>
        <w:tc>
          <w:tcPr>
            <w:tcW w:w="3253" w:type="dxa"/>
            <w:tcBorders>
              <w:top w:val="single" w:sz="4" w:space="0" w:color="auto"/>
              <w:left w:val="single" w:sz="4" w:space="0" w:color="auto"/>
              <w:bottom w:val="single" w:sz="4" w:space="0" w:color="auto"/>
              <w:right w:val="single" w:sz="4" w:space="0" w:color="auto"/>
            </w:tcBorders>
            <w:hideMark/>
          </w:tcPr>
          <w:p w14:paraId="2E0C6AA7" w14:textId="69C2666B" w:rsidR="001E11B6" w:rsidRPr="001E11B6" w:rsidRDefault="001E11B6" w:rsidP="00AD3DA2">
            <w:pPr>
              <w:spacing w:after="160" w:line="259" w:lineRule="auto"/>
              <w:jc w:val="both"/>
              <w:rPr>
                <w:rFonts w:ascii="Times New Roman" w:hAnsi="Times New Roman" w:cs="Times New Roman"/>
                <w:sz w:val="24"/>
                <w:szCs w:val="24"/>
              </w:rPr>
            </w:pPr>
            <w:r w:rsidRPr="001E11B6">
              <w:rPr>
                <w:rFonts w:ascii="Times New Roman" w:hAnsi="Times New Roman" w:cs="Times New Roman"/>
                <w:sz w:val="24"/>
                <w:szCs w:val="24"/>
              </w:rPr>
              <w:t>Visi darbuotojų paieškos skelbimai</w:t>
            </w:r>
            <w:r w:rsidR="00AD3DA2">
              <w:rPr>
                <w:rFonts w:ascii="Times New Roman" w:hAnsi="Times New Roman" w:cs="Times New Roman"/>
                <w:sz w:val="24"/>
                <w:szCs w:val="24"/>
              </w:rPr>
              <w:t xml:space="preserve"> </w:t>
            </w:r>
            <w:r w:rsidR="00AD3DA2" w:rsidRPr="00AD3DA2">
              <w:rPr>
                <w:rFonts w:ascii="Times New Roman" w:hAnsi="Times New Roman" w:cs="Times New Roman"/>
                <w:sz w:val="24"/>
                <w:szCs w:val="24"/>
              </w:rPr>
              <w:t>2025 m. buvo formuluojami nediskriminuojant lyties pagrindu.</w:t>
            </w:r>
            <w:r w:rsidR="00AD3DA2">
              <w:rPr>
                <w:rFonts w:ascii="Times New Roman" w:hAnsi="Times New Roman" w:cs="Times New Roman"/>
                <w:sz w:val="24"/>
                <w:szCs w:val="24"/>
              </w:rPr>
              <w:t xml:space="preserve"> </w:t>
            </w:r>
            <w:r w:rsidR="00AD3DA2" w:rsidRPr="00AD3DA2">
              <w:rPr>
                <w:rFonts w:ascii="Times New Roman" w:hAnsi="Times New Roman" w:cs="Times New Roman"/>
                <w:sz w:val="24"/>
                <w:szCs w:val="24"/>
              </w:rPr>
              <w:t>Skelbimuose nurodyti objektyvūs ir neutralūs profesiniai kriterijai, įtrauktos tik būtinos darbui atlikti dalykinės savybės ir įgūdžiai. Užtikrinti vienodi atrankos kriterijai ir sąlygos visiems kandidatams.</w:t>
            </w:r>
          </w:p>
        </w:tc>
      </w:tr>
      <w:tr w:rsidR="00327F93" w:rsidRPr="001E11B6" w14:paraId="667C15C2" w14:textId="77777777">
        <w:tc>
          <w:tcPr>
            <w:tcW w:w="567" w:type="dxa"/>
            <w:tcBorders>
              <w:top w:val="single" w:sz="4" w:space="0" w:color="auto"/>
              <w:left w:val="single" w:sz="4" w:space="0" w:color="auto"/>
              <w:bottom w:val="single" w:sz="4" w:space="0" w:color="auto"/>
              <w:right w:val="single" w:sz="4" w:space="0" w:color="auto"/>
            </w:tcBorders>
          </w:tcPr>
          <w:p w14:paraId="32A97F45" w14:textId="71CD3CA3" w:rsidR="00327F93" w:rsidRPr="001E11B6" w:rsidRDefault="00327F93" w:rsidP="00327F93">
            <w:pPr>
              <w:rPr>
                <w:rFonts w:ascii="Times New Roman" w:hAnsi="Times New Roman" w:cs="Times New Roman"/>
                <w:sz w:val="24"/>
                <w:szCs w:val="24"/>
              </w:rPr>
            </w:pPr>
            <w:r>
              <w:rPr>
                <w:rFonts w:ascii="Times New Roman" w:hAnsi="Times New Roman" w:cs="Times New Roman"/>
                <w:sz w:val="24"/>
                <w:szCs w:val="24"/>
              </w:rPr>
              <w:t>4.</w:t>
            </w:r>
          </w:p>
        </w:tc>
        <w:tc>
          <w:tcPr>
            <w:tcW w:w="2248" w:type="dxa"/>
            <w:tcBorders>
              <w:top w:val="single" w:sz="4" w:space="0" w:color="auto"/>
              <w:left w:val="single" w:sz="4" w:space="0" w:color="auto"/>
              <w:bottom w:val="single" w:sz="4" w:space="0" w:color="auto"/>
              <w:right w:val="single" w:sz="4" w:space="0" w:color="auto"/>
            </w:tcBorders>
          </w:tcPr>
          <w:p w14:paraId="2B844260" w14:textId="1B23D432" w:rsidR="00327F93" w:rsidRPr="001E11B6" w:rsidRDefault="00327F93" w:rsidP="00327F93">
            <w:pPr>
              <w:rPr>
                <w:rFonts w:ascii="Times New Roman" w:hAnsi="Times New Roman" w:cs="Times New Roman"/>
                <w:sz w:val="24"/>
                <w:szCs w:val="24"/>
              </w:rPr>
            </w:pPr>
            <w:r>
              <w:rPr>
                <w:rFonts w:ascii="Times New Roman" w:hAnsi="Times New Roman" w:cs="Times New Roman"/>
                <w:sz w:val="24"/>
                <w:szCs w:val="24"/>
              </w:rPr>
              <w:t xml:space="preserve">4. </w:t>
            </w:r>
            <w:r w:rsidRPr="00E706CE">
              <w:rPr>
                <w:rFonts w:ascii="Times New Roman" w:hAnsi="Times New Roman" w:cs="Times New Roman"/>
                <w:sz w:val="24"/>
                <w:szCs w:val="24"/>
              </w:rPr>
              <w:t>Stiprinti lyčių lygybės bei lygių galimybių, įvairovės skatinimo politiką Savivaldybės administracijoje</w:t>
            </w:r>
            <w:r>
              <w:rPr>
                <w:rFonts w:ascii="Times New Roman" w:hAnsi="Times New Roman" w:cs="Times New Roman"/>
                <w:sz w:val="24"/>
                <w:szCs w:val="24"/>
              </w:rPr>
              <w:t>.</w:t>
            </w:r>
          </w:p>
        </w:tc>
        <w:tc>
          <w:tcPr>
            <w:tcW w:w="2714" w:type="dxa"/>
            <w:tcBorders>
              <w:top w:val="single" w:sz="4" w:space="0" w:color="auto"/>
              <w:left w:val="single" w:sz="4" w:space="0" w:color="auto"/>
              <w:bottom w:val="single" w:sz="4" w:space="0" w:color="auto"/>
              <w:right w:val="single" w:sz="4" w:space="0" w:color="auto"/>
            </w:tcBorders>
          </w:tcPr>
          <w:p w14:paraId="0BF31B38" w14:textId="5440220F" w:rsidR="00327F93" w:rsidRPr="001E11B6" w:rsidRDefault="00327F93" w:rsidP="00327F93">
            <w:pPr>
              <w:rPr>
                <w:rFonts w:ascii="Times New Roman" w:hAnsi="Times New Roman" w:cs="Times New Roman"/>
                <w:sz w:val="24"/>
                <w:szCs w:val="24"/>
              </w:rPr>
            </w:pPr>
            <w:r>
              <w:rPr>
                <w:rFonts w:ascii="Times New Roman" w:hAnsi="Times New Roman" w:cs="Times New Roman"/>
                <w:sz w:val="24"/>
                <w:szCs w:val="24"/>
              </w:rPr>
              <w:t xml:space="preserve">4.1 </w:t>
            </w:r>
            <w:r w:rsidRPr="00AE7228">
              <w:rPr>
                <w:rFonts w:ascii="Times New Roman" w:hAnsi="Times New Roman" w:cs="Times New Roman"/>
                <w:sz w:val="24"/>
                <w:szCs w:val="24"/>
              </w:rPr>
              <w:t>Lyčių lygybės, lygių galimybių, įvairovės skatinimo politiką identifikuoti kaip vieną iš Savivaldybės administracijos veiklos prioritetų ir įtraukti į strategi</w:t>
            </w:r>
            <w:r>
              <w:rPr>
                <w:rFonts w:ascii="Times New Roman" w:hAnsi="Times New Roman" w:cs="Times New Roman"/>
                <w:sz w:val="24"/>
                <w:szCs w:val="24"/>
              </w:rPr>
              <w:t>nius plėtros dokumentus.</w:t>
            </w:r>
          </w:p>
        </w:tc>
        <w:tc>
          <w:tcPr>
            <w:tcW w:w="3118" w:type="dxa"/>
            <w:tcBorders>
              <w:top w:val="single" w:sz="4" w:space="0" w:color="auto"/>
              <w:left w:val="single" w:sz="4" w:space="0" w:color="auto"/>
              <w:bottom w:val="single" w:sz="4" w:space="0" w:color="auto"/>
              <w:right w:val="single" w:sz="4" w:space="0" w:color="auto"/>
            </w:tcBorders>
          </w:tcPr>
          <w:p w14:paraId="0867EB9E" w14:textId="73029E0B" w:rsidR="00327F93" w:rsidRPr="001E11B6" w:rsidRDefault="00327F93" w:rsidP="00327F93">
            <w:pPr>
              <w:rPr>
                <w:rFonts w:ascii="Times New Roman" w:hAnsi="Times New Roman" w:cs="Times New Roman"/>
                <w:sz w:val="24"/>
                <w:szCs w:val="24"/>
              </w:rPr>
            </w:pPr>
            <w:r>
              <w:rPr>
                <w:rFonts w:ascii="Times New Roman" w:hAnsi="Times New Roman" w:cs="Times New Roman"/>
                <w:sz w:val="24"/>
                <w:szCs w:val="24"/>
              </w:rPr>
              <w:t xml:space="preserve">4.1.1. </w:t>
            </w:r>
            <w:r w:rsidRPr="00AE7228">
              <w:rPr>
                <w:rFonts w:ascii="Times New Roman" w:hAnsi="Times New Roman" w:cs="Times New Roman"/>
                <w:sz w:val="24"/>
                <w:szCs w:val="24"/>
              </w:rPr>
              <w:t>Strategini</w:t>
            </w:r>
            <w:r>
              <w:rPr>
                <w:rFonts w:ascii="Times New Roman" w:hAnsi="Times New Roman" w:cs="Times New Roman"/>
                <w:sz w:val="24"/>
                <w:szCs w:val="24"/>
              </w:rPr>
              <w:t>uose plėtros dokumentuose</w:t>
            </w:r>
            <w:r w:rsidRPr="00AE7228">
              <w:rPr>
                <w:rFonts w:ascii="Times New Roman" w:hAnsi="Times New Roman" w:cs="Times New Roman"/>
                <w:sz w:val="24"/>
                <w:szCs w:val="24"/>
              </w:rPr>
              <w:t xml:space="preserve"> </w:t>
            </w:r>
            <w:r>
              <w:rPr>
                <w:rFonts w:ascii="Times New Roman" w:hAnsi="Times New Roman" w:cs="Times New Roman"/>
                <w:sz w:val="24"/>
                <w:szCs w:val="24"/>
              </w:rPr>
              <w:t xml:space="preserve">formuluodama atskirų sričių  (švietimo, sveikatos...) strateginius tikslus, uždavinius, vadovaujasi </w:t>
            </w:r>
            <w:r w:rsidRPr="00AE7228">
              <w:rPr>
                <w:rFonts w:ascii="Times New Roman" w:hAnsi="Times New Roman" w:cs="Times New Roman"/>
                <w:sz w:val="24"/>
                <w:szCs w:val="24"/>
              </w:rPr>
              <w:t xml:space="preserve"> lygių galimybių, įvairovės skatinimo politikos priemon</w:t>
            </w:r>
            <w:r>
              <w:rPr>
                <w:rFonts w:ascii="Times New Roman" w:hAnsi="Times New Roman" w:cs="Times New Roman"/>
                <w:sz w:val="24"/>
                <w:szCs w:val="24"/>
              </w:rPr>
              <w:t>ėmis.</w:t>
            </w:r>
          </w:p>
        </w:tc>
        <w:tc>
          <w:tcPr>
            <w:tcW w:w="1134" w:type="dxa"/>
            <w:tcBorders>
              <w:top w:val="single" w:sz="4" w:space="0" w:color="auto"/>
              <w:left w:val="single" w:sz="4" w:space="0" w:color="auto"/>
              <w:bottom w:val="single" w:sz="4" w:space="0" w:color="auto"/>
              <w:right w:val="single" w:sz="4" w:space="0" w:color="auto"/>
            </w:tcBorders>
          </w:tcPr>
          <w:p w14:paraId="15C6CFB0" w14:textId="29878186" w:rsidR="00327F93" w:rsidRPr="001E11B6" w:rsidRDefault="00327F93" w:rsidP="00327F93">
            <w:pPr>
              <w:rPr>
                <w:rFonts w:ascii="Times New Roman" w:hAnsi="Times New Roman" w:cs="Times New Roman"/>
                <w:sz w:val="24"/>
                <w:szCs w:val="24"/>
              </w:rPr>
            </w:pPr>
            <w:r>
              <w:rPr>
                <w:rFonts w:ascii="Times New Roman" w:hAnsi="Times New Roman" w:cs="Times New Roman"/>
                <w:sz w:val="24"/>
                <w:szCs w:val="24"/>
              </w:rPr>
              <w:t>2025-2026</w:t>
            </w:r>
          </w:p>
        </w:tc>
        <w:tc>
          <w:tcPr>
            <w:tcW w:w="1276" w:type="dxa"/>
            <w:tcBorders>
              <w:top w:val="single" w:sz="4" w:space="0" w:color="auto"/>
              <w:left w:val="single" w:sz="4" w:space="0" w:color="auto"/>
              <w:bottom w:val="single" w:sz="4" w:space="0" w:color="auto"/>
              <w:right w:val="single" w:sz="4" w:space="0" w:color="auto"/>
            </w:tcBorders>
          </w:tcPr>
          <w:p w14:paraId="071A4AC3" w14:textId="4D7F0FA9" w:rsidR="00327F93" w:rsidRPr="001E11B6" w:rsidRDefault="00327F93" w:rsidP="00327F93">
            <w:pPr>
              <w:rPr>
                <w:rFonts w:ascii="Times New Roman" w:hAnsi="Times New Roman" w:cs="Times New Roman"/>
                <w:sz w:val="24"/>
                <w:szCs w:val="24"/>
              </w:rPr>
            </w:pPr>
            <w:r>
              <w:rPr>
                <w:rFonts w:ascii="Times New Roman" w:hAnsi="Times New Roman" w:cs="Times New Roman"/>
                <w:sz w:val="24"/>
                <w:szCs w:val="24"/>
              </w:rPr>
              <w:t>2025</w:t>
            </w:r>
          </w:p>
        </w:tc>
        <w:tc>
          <w:tcPr>
            <w:tcW w:w="3253" w:type="dxa"/>
            <w:tcBorders>
              <w:top w:val="single" w:sz="4" w:space="0" w:color="auto"/>
              <w:left w:val="single" w:sz="4" w:space="0" w:color="auto"/>
              <w:bottom w:val="single" w:sz="4" w:space="0" w:color="auto"/>
              <w:right w:val="single" w:sz="4" w:space="0" w:color="auto"/>
            </w:tcBorders>
          </w:tcPr>
          <w:p w14:paraId="6F752B9F" w14:textId="4FE72B79" w:rsidR="00965D86" w:rsidRPr="00965D86" w:rsidRDefault="00451DE7" w:rsidP="00965D86">
            <w:pPr>
              <w:jc w:val="both"/>
              <w:rPr>
                <w:rFonts w:ascii="Times New Roman" w:hAnsi="Times New Roman" w:cs="Times New Roman"/>
                <w:sz w:val="24"/>
                <w:szCs w:val="24"/>
              </w:rPr>
            </w:pPr>
            <w:r w:rsidRPr="00965D86">
              <w:rPr>
                <w:rFonts w:ascii="Times New Roman" w:hAnsi="Times New Roman" w:cs="Times New Roman"/>
                <w:sz w:val="24"/>
                <w:szCs w:val="24"/>
              </w:rPr>
              <w:t>2025 m. lygių galimybių principai buvo integruojami į švietimo, sveikatos ir socialinės apsaugos priemones, susijusias su paslaugų prieinamumo didinimu skirtingų poreikių gyventojams. Švietimo srityje t</w:t>
            </w:r>
            <w:r w:rsidR="00965D86" w:rsidRPr="00965D86">
              <w:rPr>
                <w:rFonts w:ascii="Times New Roman" w:hAnsi="Times New Roman" w:cs="Times New Roman"/>
                <w:sz w:val="24"/>
                <w:szCs w:val="24"/>
              </w:rPr>
              <w:t xml:space="preserve">ęsiamas projektas „Ugdymo prieinamumo didinimas ir plėtojimas Kaišiadorių rajono savivaldybėje“, taip pat pradėtas įgyvendinti projektas „Visos dienos mokyklos </w:t>
            </w:r>
            <w:r w:rsidR="00965D86" w:rsidRPr="00965D86">
              <w:rPr>
                <w:rFonts w:ascii="Times New Roman" w:hAnsi="Times New Roman" w:cs="Times New Roman"/>
                <w:sz w:val="24"/>
                <w:szCs w:val="24"/>
              </w:rPr>
              <w:lastRenderedPageBreak/>
              <w:t>paslaugų prieinamumo didinimas Kaišiadorių ir Kėdainių rajono savivaldybėse“, orientuotas į popamokinio užimtumo, ugdymo ir švietimo pagalbos paslaugų prieinamumą įvairių poreikių mokiniams.</w:t>
            </w:r>
          </w:p>
          <w:p w14:paraId="16B2DAAE" w14:textId="11714500" w:rsidR="00451DE7" w:rsidRPr="006F6869" w:rsidRDefault="00451DE7" w:rsidP="00AD3DA2">
            <w:pPr>
              <w:jc w:val="both"/>
              <w:rPr>
                <w:rFonts w:ascii="Times New Roman" w:hAnsi="Times New Roman" w:cs="Times New Roman"/>
                <w:sz w:val="24"/>
                <w:szCs w:val="24"/>
              </w:rPr>
            </w:pPr>
            <w:r w:rsidRPr="00965D86">
              <w:rPr>
                <w:rFonts w:ascii="Times New Roman" w:hAnsi="Times New Roman" w:cs="Times New Roman"/>
                <w:sz w:val="24"/>
                <w:szCs w:val="24"/>
              </w:rPr>
              <w:t>Sveikatos srityje įgyvendintas mobilios komandos aprūpinimo įranga ir transporto priemone projektas, skirtas ambulatorinių slaugos paslaugų namuose teikimui. Socialinės apsaugos srityje vykdytos socialinio ir apsaugoto būsto, socialinių dirbtuvių bei būsto pritaikymo asmenims su negalia priemonės.</w:t>
            </w:r>
          </w:p>
        </w:tc>
      </w:tr>
      <w:tr w:rsidR="00327F93" w:rsidRPr="001E11B6" w14:paraId="491B776C" w14:textId="77777777">
        <w:trPr>
          <w:trHeight w:val="2245"/>
        </w:trPr>
        <w:tc>
          <w:tcPr>
            <w:tcW w:w="567" w:type="dxa"/>
            <w:tcBorders>
              <w:top w:val="single" w:sz="4" w:space="0" w:color="auto"/>
              <w:left w:val="single" w:sz="4" w:space="0" w:color="auto"/>
              <w:bottom w:val="single" w:sz="4" w:space="0" w:color="auto"/>
              <w:right w:val="single" w:sz="4" w:space="0" w:color="auto"/>
            </w:tcBorders>
            <w:hideMark/>
          </w:tcPr>
          <w:p w14:paraId="7F6603EC" w14:textId="77777777" w:rsidR="00327F93" w:rsidRPr="001E11B6" w:rsidRDefault="00327F93" w:rsidP="00327F93">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lastRenderedPageBreak/>
              <w:t>5.</w:t>
            </w:r>
          </w:p>
        </w:tc>
        <w:tc>
          <w:tcPr>
            <w:tcW w:w="2248" w:type="dxa"/>
            <w:tcBorders>
              <w:top w:val="single" w:sz="4" w:space="0" w:color="auto"/>
              <w:left w:val="single" w:sz="4" w:space="0" w:color="auto"/>
              <w:bottom w:val="single" w:sz="4" w:space="0" w:color="auto"/>
              <w:right w:val="single" w:sz="4" w:space="0" w:color="auto"/>
            </w:tcBorders>
            <w:hideMark/>
          </w:tcPr>
          <w:p w14:paraId="07B1626F" w14:textId="0A95F909" w:rsidR="00327F93" w:rsidRPr="001E11B6" w:rsidRDefault="000D35F4" w:rsidP="00327F93">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7. </w:t>
            </w:r>
            <w:r w:rsidR="00327F93" w:rsidRPr="001E11B6">
              <w:rPr>
                <w:rFonts w:ascii="Times New Roman" w:hAnsi="Times New Roman" w:cs="Times New Roman"/>
                <w:sz w:val="24"/>
                <w:szCs w:val="24"/>
              </w:rPr>
              <w:t>Gilinti Savivaldybės administracijos darbuotojų ir visuomenės žinias lygių galimybių, lyčių lygybės ir įvairovės srityse.</w:t>
            </w:r>
          </w:p>
        </w:tc>
        <w:tc>
          <w:tcPr>
            <w:tcW w:w="27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19ECCE" w14:textId="5EC1F78E" w:rsidR="00327F93" w:rsidRPr="001E11B6" w:rsidRDefault="00327F93" w:rsidP="00327F93">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7.1</w:t>
            </w:r>
            <w:r w:rsidR="000D35F4">
              <w:rPr>
                <w:rFonts w:ascii="Times New Roman" w:hAnsi="Times New Roman" w:cs="Times New Roman"/>
                <w:sz w:val="24"/>
                <w:szCs w:val="24"/>
              </w:rPr>
              <w:t xml:space="preserve"> </w:t>
            </w:r>
            <w:r w:rsidRPr="001E11B6">
              <w:rPr>
                <w:rFonts w:ascii="Times New Roman" w:hAnsi="Times New Roman" w:cs="Times New Roman"/>
                <w:sz w:val="24"/>
                <w:szCs w:val="24"/>
              </w:rPr>
              <w:t>Skleisti ir nuolat atnaujinti informaciją apie lygias galimybes, lyčių lygybę ir įvairovę Savivaldybės interneto svetainėje, socialiniuose tinkluose.</w:t>
            </w:r>
          </w:p>
        </w:tc>
        <w:tc>
          <w:tcPr>
            <w:tcW w:w="3118" w:type="dxa"/>
            <w:tcBorders>
              <w:top w:val="single" w:sz="4" w:space="0" w:color="auto"/>
              <w:left w:val="single" w:sz="4" w:space="0" w:color="auto"/>
              <w:bottom w:val="single" w:sz="4" w:space="0" w:color="auto"/>
              <w:right w:val="single" w:sz="4" w:space="0" w:color="auto"/>
            </w:tcBorders>
            <w:hideMark/>
          </w:tcPr>
          <w:p w14:paraId="6C9E6251" w14:textId="77777777" w:rsidR="00327F93" w:rsidRPr="001E11B6" w:rsidRDefault="00327F93" w:rsidP="00327F93">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7.1.1. Didinti informacijos sklaidą lygių galimybių, lyčių lygybės, įvairovės klausimais.</w:t>
            </w:r>
          </w:p>
        </w:tc>
        <w:tc>
          <w:tcPr>
            <w:tcW w:w="1134" w:type="dxa"/>
            <w:tcBorders>
              <w:top w:val="single" w:sz="4" w:space="0" w:color="auto"/>
              <w:left w:val="single" w:sz="4" w:space="0" w:color="auto"/>
              <w:bottom w:val="single" w:sz="4" w:space="0" w:color="auto"/>
              <w:right w:val="single" w:sz="4" w:space="0" w:color="auto"/>
            </w:tcBorders>
            <w:hideMark/>
          </w:tcPr>
          <w:p w14:paraId="132EA235" w14:textId="77777777" w:rsidR="00327F93" w:rsidRPr="001E11B6" w:rsidRDefault="00327F93" w:rsidP="00327F93">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Nuolat</w:t>
            </w:r>
          </w:p>
        </w:tc>
        <w:tc>
          <w:tcPr>
            <w:tcW w:w="1276" w:type="dxa"/>
            <w:tcBorders>
              <w:top w:val="single" w:sz="4" w:space="0" w:color="auto"/>
              <w:left w:val="single" w:sz="4" w:space="0" w:color="auto"/>
              <w:bottom w:val="single" w:sz="4" w:space="0" w:color="auto"/>
              <w:right w:val="single" w:sz="4" w:space="0" w:color="auto"/>
            </w:tcBorders>
            <w:hideMark/>
          </w:tcPr>
          <w:p w14:paraId="7F118A91" w14:textId="77777777" w:rsidR="00327F93" w:rsidRPr="001E11B6" w:rsidRDefault="00327F93" w:rsidP="00327F93">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Nuolat</w:t>
            </w:r>
          </w:p>
        </w:tc>
        <w:tc>
          <w:tcPr>
            <w:tcW w:w="3253" w:type="dxa"/>
            <w:tcBorders>
              <w:top w:val="single" w:sz="4" w:space="0" w:color="auto"/>
              <w:left w:val="single" w:sz="4" w:space="0" w:color="auto"/>
              <w:bottom w:val="single" w:sz="4" w:space="0" w:color="auto"/>
              <w:right w:val="single" w:sz="4" w:space="0" w:color="auto"/>
            </w:tcBorders>
            <w:hideMark/>
          </w:tcPr>
          <w:p w14:paraId="5EFDC92C" w14:textId="615EB14A" w:rsidR="00327F93" w:rsidRPr="001E11B6" w:rsidRDefault="00327F93" w:rsidP="00327F93">
            <w:pPr>
              <w:spacing w:after="160" w:line="259" w:lineRule="auto"/>
              <w:rPr>
                <w:rFonts w:ascii="Times New Roman" w:hAnsi="Times New Roman" w:cs="Times New Roman"/>
                <w:sz w:val="24"/>
                <w:szCs w:val="24"/>
              </w:rPr>
            </w:pPr>
            <w:r w:rsidRPr="001E11B6">
              <w:rPr>
                <w:rFonts w:ascii="Times New Roman" w:hAnsi="Times New Roman" w:cs="Times New Roman"/>
                <w:sz w:val="24"/>
                <w:szCs w:val="24"/>
              </w:rPr>
              <w:t>202</w:t>
            </w:r>
            <w:r>
              <w:rPr>
                <w:rFonts w:ascii="Times New Roman" w:hAnsi="Times New Roman" w:cs="Times New Roman"/>
                <w:sz w:val="24"/>
                <w:szCs w:val="24"/>
              </w:rPr>
              <w:t>5</w:t>
            </w:r>
            <w:r w:rsidRPr="001E11B6">
              <w:rPr>
                <w:rFonts w:ascii="Times New Roman" w:hAnsi="Times New Roman" w:cs="Times New Roman"/>
                <w:sz w:val="24"/>
                <w:szCs w:val="24"/>
              </w:rPr>
              <w:t xml:space="preserve"> m. paskelbti du straipsniai lygių galimybių, lyčių lygybės, nediskriminavimo, įvairovės temomis.</w:t>
            </w:r>
          </w:p>
        </w:tc>
      </w:tr>
      <w:tr w:rsidR="00327F93" w:rsidRPr="001E11B6" w14:paraId="4637E173" w14:textId="77777777">
        <w:trPr>
          <w:trHeight w:val="2245"/>
        </w:trPr>
        <w:tc>
          <w:tcPr>
            <w:tcW w:w="567" w:type="dxa"/>
            <w:tcBorders>
              <w:top w:val="single" w:sz="4" w:space="0" w:color="auto"/>
              <w:left w:val="single" w:sz="4" w:space="0" w:color="auto"/>
              <w:bottom w:val="single" w:sz="4" w:space="0" w:color="auto"/>
              <w:right w:val="single" w:sz="4" w:space="0" w:color="auto"/>
            </w:tcBorders>
          </w:tcPr>
          <w:p w14:paraId="07CAB1B7" w14:textId="77777777" w:rsidR="00327F93" w:rsidRPr="001E11B6" w:rsidRDefault="00327F93" w:rsidP="00327F93">
            <w:pPr>
              <w:rPr>
                <w:rFonts w:ascii="Times New Roman" w:hAnsi="Times New Roman" w:cs="Times New Roman"/>
                <w:sz w:val="24"/>
                <w:szCs w:val="24"/>
              </w:rPr>
            </w:pPr>
          </w:p>
        </w:tc>
        <w:tc>
          <w:tcPr>
            <w:tcW w:w="2248" w:type="dxa"/>
            <w:tcBorders>
              <w:top w:val="single" w:sz="4" w:space="0" w:color="auto"/>
              <w:left w:val="single" w:sz="4" w:space="0" w:color="auto"/>
              <w:bottom w:val="single" w:sz="4" w:space="0" w:color="auto"/>
              <w:right w:val="single" w:sz="4" w:space="0" w:color="auto"/>
            </w:tcBorders>
          </w:tcPr>
          <w:p w14:paraId="06105FFF" w14:textId="77777777" w:rsidR="00327F93" w:rsidRPr="001E11B6" w:rsidRDefault="00327F93" w:rsidP="00327F93">
            <w:pPr>
              <w:rPr>
                <w:rFonts w:ascii="Times New Roman" w:hAnsi="Times New Roman" w:cs="Times New Roman"/>
                <w:sz w:val="24"/>
                <w:szCs w:val="24"/>
              </w:rPr>
            </w:pPr>
          </w:p>
        </w:tc>
        <w:tc>
          <w:tcPr>
            <w:tcW w:w="2714" w:type="dxa"/>
            <w:tcBorders>
              <w:top w:val="single" w:sz="4" w:space="0" w:color="auto"/>
              <w:left w:val="single" w:sz="4" w:space="0" w:color="auto"/>
              <w:bottom w:val="single" w:sz="4" w:space="0" w:color="auto"/>
              <w:right w:val="single" w:sz="4" w:space="0" w:color="auto"/>
            </w:tcBorders>
            <w:shd w:val="clear" w:color="auto" w:fill="FFFFFF" w:themeFill="background1"/>
          </w:tcPr>
          <w:p w14:paraId="3D3F7B0D" w14:textId="77777777" w:rsidR="00327F93" w:rsidRPr="001E11B6" w:rsidRDefault="00327F93" w:rsidP="00327F93">
            <w:pP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47606B27" w14:textId="05780660" w:rsidR="00327F93" w:rsidRPr="001E11B6" w:rsidRDefault="00327F93" w:rsidP="00327F93">
            <w:pPr>
              <w:rPr>
                <w:rFonts w:ascii="Times New Roman" w:hAnsi="Times New Roman" w:cs="Times New Roman"/>
                <w:sz w:val="24"/>
                <w:szCs w:val="24"/>
              </w:rPr>
            </w:pPr>
            <w:r>
              <w:rPr>
                <w:rFonts w:ascii="Times New Roman" w:hAnsi="Times New Roman" w:cs="Times New Roman"/>
                <w:sz w:val="24"/>
                <w:szCs w:val="24"/>
              </w:rPr>
              <w:t xml:space="preserve">7.1.2. </w:t>
            </w:r>
            <w:r w:rsidRPr="008A1827">
              <w:rPr>
                <w:rFonts w:ascii="Times New Roman" w:hAnsi="Times New Roman" w:cs="Times New Roman"/>
                <w:sz w:val="24"/>
                <w:szCs w:val="24"/>
              </w:rPr>
              <w:t>Organizuoti renginius, mokinių, jaunimo konsultacijas karjeros, profesin</w:t>
            </w:r>
            <w:r>
              <w:rPr>
                <w:rFonts w:ascii="Times New Roman" w:hAnsi="Times New Roman" w:cs="Times New Roman"/>
                <w:sz w:val="24"/>
                <w:szCs w:val="24"/>
              </w:rPr>
              <w:t xml:space="preserve">io </w:t>
            </w:r>
            <w:r w:rsidRPr="008A1827">
              <w:rPr>
                <w:rFonts w:ascii="Times New Roman" w:hAnsi="Times New Roman" w:cs="Times New Roman"/>
                <w:sz w:val="24"/>
                <w:szCs w:val="24"/>
              </w:rPr>
              <w:t>orientavimo klausimais, paneigiant visuomenėje egzistuojančius lyčių stereotipus</w:t>
            </w: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58FB914E" w14:textId="2A037831" w:rsidR="00327F93" w:rsidRPr="001E11B6" w:rsidRDefault="00327F93" w:rsidP="00327F93">
            <w:pPr>
              <w:rPr>
                <w:rFonts w:ascii="Times New Roman" w:hAnsi="Times New Roman" w:cs="Times New Roman"/>
                <w:sz w:val="24"/>
                <w:szCs w:val="24"/>
              </w:rPr>
            </w:pPr>
            <w:r>
              <w:rPr>
                <w:rFonts w:ascii="Times New Roman" w:hAnsi="Times New Roman" w:cs="Times New Roman"/>
                <w:sz w:val="24"/>
                <w:szCs w:val="24"/>
              </w:rPr>
              <w:t>2025-2026</w:t>
            </w:r>
          </w:p>
        </w:tc>
        <w:tc>
          <w:tcPr>
            <w:tcW w:w="1276" w:type="dxa"/>
            <w:tcBorders>
              <w:top w:val="single" w:sz="4" w:space="0" w:color="auto"/>
              <w:left w:val="single" w:sz="4" w:space="0" w:color="auto"/>
              <w:bottom w:val="single" w:sz="4" w:space="0" w:color="auto"/>
              <w:right w:val="single" w:sz="4" w:space="0" w:color="auto"/>
            </w:tcBorders>
          </w:tcPr>
          <w:p w14:paraId="46024AE2" w14:textId="3E8A60DB" w:rsidR="00327F93" w:rsidRPr="001E11B6" w:rsidRDefault="00327F93" w:rsidP="00327F93">
            <w:pPr>
              <w:rPr>
                <w:rFonts w:ascii="Times New Roman" w:hAnsi="Times New Roman" w:cs="Times New Roman"/>
                <w:sz w:val="24"/>
                <w:szCs w:val="24"/>
              </w:rPr>
            </w:pPr>
            <w:r>
              <w:rPr>
                <w:rFonts w:ascii="Times New Roman" w:hAnsi="Times New Roman" w:cs="Times New Roman"/>
                <w:sz w:val="24"/>
                <w:szCs w:val="24"/>
              </w:rPr>
              <w:t>2025</w:t>
            </w:r>
          </w:p>
        </w:tc>
        <w:tc>
          <w:tcPr>
            <w:tcW w:w="3253" w:type="dxa"/>
            <w:tcBorders>
              <w:top w:val="single" w:sz="4" w:space="0" w:color="auto"/>
              <w:left w:val="single" w:sz="4" w:space="0" w:color="auto"/>
              <w:bottom w:val="single" w:sz="4" w:space="0" w:color="auto"/>
              <w:right w:val="single" w:sz="4" w:space="0" w:color="auto"/>
            </w:tcBorders>
          </w:tcPr>
          <w:p w14:paraId="60FF8901" w14:textId="70365912" w:rsidR="00327F93" w:rsidRPr="001E11B6" w:rsidRDefault="00451DE7" w:rsidP="00451DE7">
            <w:pPr>
              <w:jc w:val="both"/>
              <w:rPr>
                <w:rFonts w:ascii="Times New Roman" w:hAnsi="Times New Roman" w:cs="Times New Roman"/>
                <w:sz w:val="24"/>
                <w:szCs w:val="24"/>
              </w:rPr>
            </w:pPr>
            <w:r w:rsidRPr="00451DE7">
              <w:rPr>
                <w:rFonts w:ascii="Times New Roman" w:hAnsi="Times New Roman" w:cs="Times New Roman"/>
                <w:sz w:val="24"/>
                <w:szCs w:val="24"/>
              </w:rPr>
              <w:t xml:space="preserve">2025 m. vyko darbdavių mugė mokiniams, kurios metu akcentuota, kad profesijos neturi lyties. Taip pat suorganizuotos 5 karjeros pamokos gimnazijose, vykdyta jaunimo vasaros užimtumo ir integracijos į darbo rinką programa </w:t>
            </w:r>
            <w:r>
              <w:rPr>
                <w:rFonts w:ascii="Times New Roman" w:hAnsi="Times New Roman" w:cs="Times New Roman"/>
                <w:sz w:val="24"/>
                <w:szCs w:val="24"/>
              </w:rPr>
              <w:t>–</w:t>
            </w:r>
            <w:r w:rsidRPr="00451DE7">
              <w:rPr>
                <w:rFonts w:ascii="Times New Roman" w:hAnsi="Times New Roman" w:cs="Times New Roman"/>
                <w:sz w:val="24"/>
                <w:szCs w:val="24"/>
              </w:rPr>
              <w:t xml:space="preserve"> joje dalyvavo 10 įmonių ir įdarbinta 14 jaunuolių. Mokinių įsitraukimą papildomai stiprino mokinių dalyvaujamasis biudžetas, kurį įgyvendino 7 mokyklos. Šios veiklos prisidėjo prie jaunimo profesinio orientavimo, lyčių stereotipų mažinimo profesijų pasirinkimo srityje ir aktyvesnio jaunimo dalyvavimo stiprinimo.</w:t>
            </w:r>
          </w:p>
        </w:tc>
      </w:tr>
      <w:tr w:rsidR="000D35F4" w:rsidRPr="001E11B6" w14:paraId="7B5D94D7" w14:textId="77777777">
        <w:trPr>
          <w:trHeight w:val="2245"/>
        </w:trPr>
        <w:tc>
          <w:tcPr>
            <w:tcW w:w="567" w:type="dxa"/>
            <w:tcBorders>
              <w:top w:val="single" w:sz="4" w:space="0" w:color="auto"/>
              <w:left w:val="single" w:sz="4" w:space="0" w:color="auto"/>
              <w:bottom w:val="single" w:sz="4" w:space="0" w:color="auto"/>
              <w:right w:val="single" w:sz="4" w:space="0" w:color="auto"/>
            </w:tcBorders>
          </w:tcPr>
          <w:p w14:paraId="555F2878" w14:textId="0CB3558F" w:rsidR="000D35F4" w:rsidRPr="001E11B6" w:rsidRDefault="000D35F4" w:rsidP="000D35F4">
            <w:pPr>
              <w:rPr>
                <w:rFonts w:ascii="Times New Roman" w:hAnsi="Times New Roman" w:cs="Times New Roman"/>
                <w:sz w:val="24"/>
                <w:szCs w:val="24"/>
              </w:rPr>
            </w:pPr>
            <w:r>
              <w:rPr>
                <w:rFonts w:ascii="Times New Roman" w:hAnsi="Times New Roman" w:cs="Times New Roman"/>
                <w:sz w:val="24"/>
                <w:szCs w:val="24"/>
              </w:rPr>
              <w:t>6.</w:t>
            </w:r>
          </w:p>
        </w:tc>
        <w:tc>
          <w:tcPr>
            <w:tcW w:w="2248" w:type="dxa"/>
            <w:tcBorders>
              <w:top w:val="single" w:sz="4" w:space="0" w:color="auto"/>
              <w:left w:val="single" w:sz="4" w:space="0" w:color="auto"/>
              <w:bottom w:val="single" w:sz="4" w:space="0" w:color="auto"/>
              <w:right w:val="single" w:sz="4" w:space="0" w:color="auto"/>
            </w:tcBorders>
          </w:tcPr>
          <w:p w14:paraId="3EA05BDC" w14:textId="58ABC864" w:rsidR="000D35F4" w:rsidRPr="004E5AF4" w:rsidRDefault="000D35F4" w:rsidP="000D35F4">
            <w:pPr>
              <w:rPr>
                <w:rFonts w:ascii="Times New Roman" w:hAnsi="Times New Roman" w:cs="Times New Roman"/>
                <w:sz w:val="24"/>
                <w:szCs w:val="24"/>
              </w:rPr>
            </w:pPr>
            <w:r w:rsidRPr="004E5AF4">
              <w:rPr>
                <w:rFonts w:ascii="Times New Roman" w:hAnsi="Times New Roman" w:cs="Times New Roman"/>
                <w:sz w:val="24"/>
                <w:szCs w:val="24"/>
              </w:rPr>
              <w:t>8. Vykdyti lygių galimybių veiksmų plano priemonių įgyvendinimo stebėseną, peržiūrėti priemones ir reikalui esant jas pakoreguoti ar papildyti.</w:t>
            </w:r>
          </w:p>
        </w:tc>
        <w:tc>
          <w:tcPr>
            <w:tcW w:w="2714" w:type="dxa"/>
            <w:tcBorders>
              <w:top w:val="single" w:sz="4" w:space="0" w:color="auto"/>
              <w:left w:val="single" w:sz="4" w:space="0" w:color="auto"/>
              <w:bottom w:val="single" w:sz="4" w:space="0" w:color="auto"/>
              <w:right w:val="single" w:sz="4" w:space="0" w:color="auto"/>
            </w:tcBorders>
            <w:shd w:val="clear" w:color="auto" w:fill="FFFFFF" w:themeFill="background1"/>
          </w:tcPr>
          <w:p w14:paraId="28F0DFB7" w14:textId="6DCC6A1E" w:rsidR="000D35F4" w:rsidRPr="004E5AF4" w:rsidRDefault="000D35F4" w:rsidP="000D35F4">
            <w:pPr>
              <w:rPr>
                <w:rFonts w:ascii="Times New Roman" w:hAnsi="Times New Roman" w:cs="Times New Roman"/>
                <w:sz w:val="24"/>
                <w:szCs w:val="24"/>
              </w:rPr>
            </w:pPr>
            <w:r w:rsidRPr="004E5AF4">
              <w:rPr>
                <w:rFonts w:ascii="Times New Roman" w:hAnsi="Times New Roman" w:cs="Times New Roman"/>
                <w:sz w:val="24"/>
                <w:szCs w:val="24"/>
              </w:rPr>
              <w:t>8.1 Informuoti apie Savivaldybės administracijos lygių galimybių veiksmų plano priemonių įgyvendinimo rezultatus.</w:t>
            </w:r>
          </w:p>
        </w:tc>
        <w:tc>
          <w:tcPr>
            <w:tcW w:w="3118" w:type="dxa"/>
            <w:tcBorders>
              <w:top w:val="single" w:sz="4" w:space="0" w:color="auto"/>
              <w:left w:val="single" w:sz="4" w:space="0" w:color="auto"/>
              <w:bottom w:val="single" w:sz="4" w:space="0" w:color="auto"/>
              <w:right w:val="single" w:sz="4" w:space="0" w:color="auto"/>
            </w:tcBorders>
          </w:tcPr>
          <w:p w14:paraId="3BC32C53" w14:textId="642C609D" w:rsidR="000D35F4" w:rsidRPr="004E5AF4" w:rsidRDefault="000D35F4" w:rsidP="000D35F4">
            <w:pPr>
              <w:rPr>
                <w:rFonts w:ascii="Times New Roman" w:hAnsi="Times New Roman" w:cs="Times New Roman"/>
                <w:sz w:val="24"/>
                <w:szCs w:val="24"/>
              </w:rPr>
            </w:pPr>
            <w:r w:rsidRPr="004E5AF4">
              <w:rPr>
                <w:rFonts w:ascii="Times New Roman" w:hAnsi="Times New Roman" w:cs="Times New Roman"/>
                <w:sz w:val="24"/>
                <w:szCs w:val="24"/>
              </w:rPr>
              <w:t>8.1.1. Įvertinti lygių galimybių veiksmų plano priemonių įgyvendinimo rezultatus ir paskelbti informaciją savivaldybės interneto svetainėje.</w:t>
            </w:r>
          </w:p>
        </w:tc>
        <w:tc>
          <w:tcPr>
            <w:tcW w:w="1134" w:type="dxa"/>
            <w:tcBorders>
              <w:top w:val="single" w:sz="4" w:space="0" w:color="auto"/>
              <w:left w:val="single" w:sz="4" w:space="0" w:color="auto"/>
              <w:bottom w:val="single" w:sz="4" w:space="0" w:color="auto"/>
              <w:right w:val="single" w:sz="4" w:space="0" w:color="auto"/>
            </w:tcBorders>
          </w:tcPr>
          <w:p w14:paraId="49883282" w14:textId="5348F2EA" w:rsidR="000D35F4" w:rsidRPr="004E5AF4" w:rsidRDefault="000D35F4" w:rsidP="000D35F4">
            <w:pPr>
              <w:rPr>
                <w:rFonts w:ascii="Times New Roman" w:hAnsi="Times New Roman" w:cs="Times New Roman"/>
                <w:sz w:val="24"/>
                <w:szCs w:val="24"/>
              </w:rPr>
            </w:pPr>
            <w:r w:rsidRPr="004E5AF4">
              <w:rPr>
                <w:rFonts w:ascii="Times New Roman" w:hAnsi="Times New Roman" w:cs="Times New Roman"/>
                <w:sz w:val="24"/>
                <w:szCs w:val="24"/>
              </w:rPr>
              <w:t>2025-2026</w:t>
            </w:r>
          </w:p>
        </w:tc>
        <w:tc>
          <w:tcPr>
            <w:tcW w:w="1276" w:type="dxa"/>
            <w:tcBorders>
              <w:top w:val="single" w:sz="4" w:space="0" w:color="auto"/>
              <w:left w:val="single" w:sz="4" w:space="0" w:color="auto"/>
              <w:bottom w:val="single" w:sz="4" w:space="0" w:color="auto"/>
              <w:right w:val="single" w:sz="4" w:space="0" w:color="auto"/>
            </w:tcBorders>
          </w:tcPr>
          <w:p w14:paraId="09069493" w14:textId="19E3A3B6" w:rsidR="000D35F4" w:rsidRPr="004E5AF4" w:rsidRDefault="000D35F4" w:rsidP="000D35F4">
            <w:pPr>
              <w:rPr>
                <w:rFonts w:ascii="Times New Roman" w:hAnsi="Times New Roman" w:cs="Times New Roman"/>
                <w:sz w:val="24"/>
                <w:szCs w:val="24"/>
              </w:rPr>
            </w:pPr>
            <w:r w:rsidRPr="004E5AF4">
              <w:rPr>
                <w:rFonts w:ascii="Times New Roman" w:hAnsi="Times New Roman" w:cs="Times New Roman"/>
                <w:sz w:val="24"/>
                <w:szCs w:val="24"/>
              </w:rPr>
              <w:t>2025</w:t>
            </w:r>
          </w:p>
        </w:tc>
        <w:tc>
          <w:tcPr>
            <w:tcW w:w="3253" w:type="dxa"/>
            <w:tcBorders>
              <w:top w:val="single" w:sz="4" w:space="0" w:color="auto"/>
              <w:left w:val="single" w:sz="4" w:space="0" w:color="auto"/>
              <w:bottom w:val="single" w:sz="4" w:space="0" w:color="auto"/>
              <w:right w:val="single" w:sz="4" w:space="0" w:color="auto"/>
            </w:tcBorders>
          </w:tcPr>
          <w:p w14:paraId="5C7E7BBB" w14:textId="30D53BEB" w:rsidR="000D35F4" w:rsidRPr="004E5AF4" w:rsidRDefault="000D35F4" w:rsidP="000D35F4">
            <w:pPr>
              <w:rPr>
                <w:rFonts w:ascii="Times New Roman" w:hAnsi="Times New Roman" w:cs="Times New Roman"/>
                <w:sz w:val="24"/>
                <w:szCs w:val="24"/>
              </w:rPr>
            </w:pPr>
            <w:r w:rsidRPr="004E5AF4">
              <w:rPr>
                <w:rFonts w:ascii="Times New Roman" w:hAnsi="Times New Roman" w:cs="Times New Roman"/>
                <w:sz w:val="24"/>
                <w:szCs w:val="24"/>
              </w:rPr>
              <w:t>Atliktas lygių galimybių veiksmų plano priemonių įgyvendinimo vertinimas, informacija paskelbta Savivaldybės interneto svetainėje.</w:t>
            </w:r>
          </w:p>
        </w:tc>
      </w:tr>
    </w:tbl>
    <w:p w14:paraId="3DC14D4A" w14:textId="77777777" w:rsidR="001E11B6" w:rsidRPr="001E11B6" w:rsidRDefault="001E11B6" w:rsidP="001E11B6">
      <w:pPr>
        <w:rPr>
          <w:rFonts w:ascii="Times New Roman" w:hAnsi="Times New Roman" w:cs="Times New Roman"/>
          <w:sz w:val="24"/>
          <w:szCs w:val="24"/>
        </w:rPr>
      </w:pPr>
    </w:p>
    <w:p w14:paraId="350A5CAB" w14:textId="77777777" w:rsidR="00FE062A" w:rsidRPr="001E11B6" w:rsidRDefault="00FE062A">
      <w:pPr>
        <w:rPr>
          <w:rFonts w:ascii="Times New Roman" w:hAnsi="Times New Roman" w:cs="Times New Roman"/>
          <w:sz w:val="24"/>
          <w:szCs w:val="24"/>
        </w:rPr>
      </w:pPr>
    </w:p>
    <w:sectPr w:rsidR="00FE062A" w:rsidRPr="001E11B6" w:rsidSect="001E11B6">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B6"/>
    <w:rsid w:val="00033750"/>
    <w:rsid w:val="000D06CE"/>
    <w:rsid w:val="000D35F4"/>
    <w:rsid w:val="00110F6D"/>
    <w:rsid w:val="001E11B6"/>
    <w:rsid w:val="00327F93"/>
    <w:rsid w:val="00330269"/>
    <w:rsid w:val="003444C5"/>
    <w:rsid w:val="003F3C44"/>
    <w:rsid w:val="00451DE7"/>
    <w:rsid w:val="00471EA9"/>
    <w:rsid w:val="004D7F60"/>
    <w:rsid w:val="004E5AF4"/>
    <w:rsid w:val="005F6A21"/>
    <w:rsid w:val="006F6869"/>
    <w:rsid w:val="007D2D85"/>
    <w:rsid w:val="00841CA2"/>
    <w:rsid w:val="00965D86"/>
    <w:rsid w:val="00A72EDD"/>
    <w:rsid w:val="00AA65AF"/>
    <w:rsid w:val="00AD3DA2"/>
    <w:rsid w:val="00BE1C61"/>
    <w:rsid w:val="00C44DC1"/>
    <w:rsid w:val="00DB3360"/>
    <w:rsid w:val="00EC0D7E"/>
    <w:rsid w:val="00F53694"/>
    <w:rsid w:val="00FB160A"/>
    <w:rsid w:val="00FC1C2F"/>
    <w:rsid w:val="00FE062A"/>
    <w:rsid w:val="00FF6B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2BF4D"/>
  <w15:chartTrackingRefBased/>
  <w15:docId w15:val="{7877C348-F670-417D-A1A7-B48FD1BA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1E11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1E11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E11B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E11B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E11B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E11B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E11B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E11B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E11B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E11B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E11B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E11B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E11B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E11B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E11B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E11B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E11B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E11B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E11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E11B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E11B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E11B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E11B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E11B6"/>
    <w:rPr>
      <w:i/>
      <w:iCs/>
      <w:color w:val="404040" w:themeColor="text1" w:themeTint="BF"/>
    </w:rPr>
  </w:style>
  <w:style w:type="paragraph" w:styleId="Sraopastraipa">
    <w:name w:val="List Paragraph"/>
    <w:basedOn w:val="prastasis"/>
    <w:uiPriority w:val="34"/>
    <w:qFormat/>
    <w:rsid w:val="001E11B6"/>
    <w:pPr>
      <w:ind w:left="720"/>
      <w:contextualSpacing/>
    </w:pPr>
  </w:style>
  <w:style w:type="character" w:styleId="Rykuspabraukimas">
    <w:name w:val="Intense Emphasis"/>
    <w:basedOn w:val="Numatytasispastraiposriftas"/>
    <w:uiPriority w:val="21"/>
    <w:qFormat/>
    <w:rsid w:val="001E11B6"/>
    <w:rPr>
      <w:i/>
      <w:iCs/>
      <w:color w:val="2F5496" w:themeColor="accent1" w:themeShade="BF"/>
    </w:rPr>
  </w:style>
  <w:style w:type="paragraph" w:styleId="Iskirtacitata">
    <w:name w:val="Intense Quote"/>
    <w:basedOn w:val="prastasis"/>
    <w:next w:val="prastasis"/>
    <w:link w:val="IskirtacitataDiagrama"/>
    <w:uiPriority w:val="30"/>
    <w:qFormat/>
    <w:rsid w:val="001E11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E11B6"/>
    <w:rPr>
      <w:i/>
      <w:iCs/>
      <w:color w:val="2F5496" w:themeColor="accent1" w:themeShade="BF"/>
    </w:rPr>
  </w:style>
  <w:style w:type="character" w:styleId="Rykinuoroda">
    <w:name w:val="Intense Reference"/>
    <w:basedOn w:val="Numatytasispastraiposriftas"/>
    <w:uiPriority w:val="32"/>
    <w:qFormat/>
    <w:rsid w:val="001E11B6"/>
    <w:rPr>
      <w:b/>
      <w:bCs/>
      <w:smallCaps/>
      <w:color w:val="2F5496" w:themeColor="accent1" w:themeShade="BF"/>
      <w:spacing w:val="5"/>
    </w:rPr>
  </w:style>
  <w:style w:type="table" w:styleId="Lentelstinklelis">
    <w:name w:val="Table Grid"/>
    <w:basedOn w:val="prastojilentel"/>
    <w:uiPriority w:val="39"/>
    <w:rsid w:val="001E1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3639</Words>
  <Characters>2075</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Vaškevičienė</dc:creator>
  <cp:keywords/>
  <dc:description/>
  <cp:lastModifiedBy>Daiva Vaškevičienė</cp:lastModifiedBy>
  <cp:revision>2</cp:revision>
  <dcterms:created xsi:type="dcterms:W3CDTF">2026-06-25T07:16:00Z</dcterms:created>
  <dcterms:modified xsi:type="dcterms:W3CDTF">2026-06-25T07:16:00Z</dcterms:modified>
</cp:coreProperties>
</file>