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1F" w:rsidRPr="00EE244C" w:rsidRDefault="00BE2FE1" w:rsidP="0027631F">
      <w:pPr>
        <w:pStyle w:val="Default"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27631F" w:rsidRPr="00EE244C">
        <w:rPr>
          <w:lang w:val="lt-LT"/>
        </w:rPr>
        <w:t xml:space="preserve">PATVIRTINTA </w:t>
      </w:r>
    </w:p>
    <w:p w:rsidR="0027631F" w:rsidRPr="00EE244C" w:rsidRDefault="0027631F" w:rsidP="0027631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244C">
        <w:rPr>
          <w:sz w:val="24"/>
        </w:rPr>
        <w:t>Kaišiadorių rajono savivaldybės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administracijos direktoriaus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</w:t>
      </w:r>
      <w:r w:rsidR="00093D13">
        <w:rPr>
          <w:sz w:val="24"/>
        </w:rPr>
        <w:t>9</w:t>
      </w:r>
      <w:r>
        <w:rPr>
          <w:sz w:val="24"/>
        </w:rPr>
        <w:t xml:space="preserve"> m. </w:t>
      </w:r>
      <w:r w:rsidR="00093D13">
        <w:rPr>
          <w:sz w:val="24"/>
        </w:rPr>
        <w:t>kovo</w:t>
      </w:r>
      <w:r>
        <w:rPr>
          <w:sz w:val="24"/>
        </w:rPr>
        <w:t xml:space="preserve"> </w:t>
      </w:r>
      <w:r w:rsidR="00093D13">
        <w:rPr>
          <w:sz w:val="24"/>
        </w:rPr>
        <w:t>7</w:t>
      </w:r>
      <w:r>
        <w:rPr>
          <w:sz w:val="24"/>
        </w:rPr>
        <w:t xml:space="preserve"> d.</w:t>
      </w:r>
      <w:r w:rsidRPr="00EE244C">
        <w:rPr>
          <w:sz w:val="24"/>
        </w:rPr>
        <w:t xml:space="preserve"> įsakymu Nr. </w:t>
      </w:r>
      <w:r>
        <w:rPr>
          <w:sz w:val="24"/>
        </w:rPr>
        <w:t>V1E-</w:t>
      </w:r>
      <w:r w:rsidR="00347FD0">
        <w:rPr>
          <w:sz w:val="24"/>
        </w:rPr>
        <w:t>235</w:t>
      </w:r>
    </w:p>
    <w:p w:rsidR="0027631F" w:rsidRPr="00EE244C" w:rsidRDefault="0027631F" w:rsidP="0027631F">
      <w:pPr>
        <w:jc w:val="center"/>
        <w:rPr>
          <w:b/>
          <w:sz w:val="24"/>
        </w:rPr>
      </w:pPr>
    </w:p>
    <w:p w:rsidR="0027631F" w:rsidRPr="00EE244C" w:rsidRDefault="00093D13" w:rsidP="0027631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2019 M. </w:t>
      </w:r>
      <w:r w:rsidR="0027631F">
        <w:rPr>
          <w:b/>
          <w:sz w:val="24"/>
        </w:rPr>
        <w:t xml:space="preserve">TRADICINIŲ RELIGINIŲ </w:t>
      </w:r>
      <w:r w:rsidR="0027631F" w:rsidRPr="00EE244C">
        <w:rPr>
          <w:b/>
          <w:sz w:val="24"/>
        </w:rPr>
        <w:t xml:space="preserve">BENDRUOMENIŲ RĖMIMO </w:t>
      </w:r>
      <w:r w:rsidR="0027631F">
        <w:rPr>
          <w:b/>
          <w:sz w:val="24"/>
        </w:rPr>
        <w:t>KONKURSO KAIŠIADORIŲ RAJONO SAVIVALDYBĖJE TVARKOS APRAŠAS</w:t>
      </w:r>
      <w:r w:rsidR="0027631F" w:rsidRPr="00EE244C">
        <w:rPr>
          <w:b/>
          <w:sz w:val="24"/>
        </w:rPr>
        <w:t xml:space="preserve"> </w:t>
      </w:r>
    </w:p>
    <w:p w:rsidR="0027631F" w:rsidRPr="00EE244C" w:rsidRDefault="0027631F" w:rsidP="0027631F">
      <w:pPr>
        <w:jc w:val="center"/>
        <w:rPr>
          <w:b/>
          <w:i/>
          <w:sz w:val="24"/>
        </w:rPr>
      </w:pPr>
    </w:p>
    <w:p w:rsidR="0027631F" w:rsidRDefault="0027631F" w:rsidP="0027631F">
      <w:pPr>
        <w:pStyle w:val="Antrat1"/>
        <w:numPr>
          <w:ilvl w:val="0"/>
          <w:numId w:val="1"/>
        </w:numPr>
        <w:rPr>
          <w:rFonts w:ascii="Thorndale" w:hAnsi="Thorndale"/>
          <w:i w:val="0"/>
          <w:sz w:val="24"/>
        </w:rPr>
      </w:pPr>
      <w:r w:rsidRPr="00EE244C">
        <w:rPr>
          <w:rFonts w:ascii="Thorndale" w:hAnsi="Thorndale"/>
          <w:i w:val="0"/>
          <w:sz w:val="24"/>
        </w:rPr>
        <w:t xml:space="preserve">I. </w:t>
      </w:r>
      <w:r>
        <w:rPr>
          <w:rFonts w:ascii="Thorndale" w:hAnsi="Thorndale"/>
          <w:i w:val="0"/>
          <w:sz w:val="24"/>
        </w:rPr>
        <w:t>SKYRIUS</w:t>
      </w:r>
    </w:p>
    <w:p w:rsidR="0027631F" w:rsidRPr="00EE244C" w:rsidRDefault="0027631F" w:rsidP="0027631F">
      <w:pPr>
        <w:pStyle w:val="Antrat1"/>
        <w:numPr>
          <w:ilvl w:val="0"/>
          <w:numId w:val="1"/>
        </w:numPr>
        <w:rPr>
          <w:rFonts w:ascii="Thorndale" w:hAnsi="Thorndale"/>
          <w:i w:val="0"/>
          <w:sz w:val="24"/>
        </w:rPr>
      </w:pPr>
      <w:r w:rsidRPr="00EE244C">
        <w:rPr>
          <w:rFonts w:ascii="Thorndale" w:hAnsi="Thorndale"/>
          <w:i w:val="0"/>
          <w:sz w:val="24"/>
        </w:rPr>
        <w:t>BENDROSIOS NUOSTATOS</w:t>
      </w:r>
    </w:p>
    <w:p w:rsidR="0027631F" w:rsidRPr="00EE244C" w:rsidRDefault="0027631F" w:rsidP="0027631F"/>
    <w:p w:rsidR="0027631F" w:rsidRDefault="0027631F" w:rsidP="0027631F">
      <w:pPr>
        <w:pStyle w:val="Pagrindiniotekstotrauka3"/>
        <w:spacing w:line="360" w:lineRule="auto"/>
        <w:ind w:firstLine="851"/>
      </w:pPr>
      <w:r w:rsidRPr="00EE244C">
        <w:t xml:space="preserve">1. </w:t>
      </w:r>
      <w:r w:rsidR="00093D13">
        <w:t>2019 m. t</w:t>
      </w:r>
      <w:r>
        <w:t>radicinių religinių bendruomenių rėmimo Kaišiadorių rajono savivaldybėje konkurso tvarkos aprašas</w:t>
      </w:r>
      <w:r w:rsidRPr="00EE244C">
        <w:t xml:space="preserve"> </w:t>
      </w:r>
      <w:r>
        <w:t>(toliau – Aprašas) nustato</w:t>
      </w:r>
      <w:r w:rsidRPr="00EE244C">
        <w:t xml:space="preserve"> </w:t>
      </w:r>
      <w:r>
        <w:t xml:space="preserve">tradicinių </w:t>
      </w:r>
      <w:r w:rsidRPr="00EE244C">
        <w:t xml:space="preserve">religinių bendruomenių rėmimo iš Kaišiadorių rajono savivaldybės biudžeto lėšų konkurso organizavimo tvarką. </w:t>
      </w:r>
    </w:p>
    <w:p w:rsidR="0027631F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50053">
        <w:rPr>
          <w:sz w:val="24"/>
          <w:szCs w:val="24"/>
        </w:rPr>
        <w:t xml:space="preserve">Lėšos konkursui organizuoti numatomos </w:t>
      </w:r>
      <w:r>
        <w:rPr>
          <w:sz w:val="24"/>
          <w:szCs w:val="24"/>
        </w:rPr>
        <w:t xml:space="preserve">iš savivaldybės biudžeto </w:t>
      </w:r>
      <w:r w:rsidRPr="00D50053">
        <w:rPr>
          <w:sz w:val="24"/>
          <w:szCs w:val="24"/>
        </w:rPr>
        <w:t>Kaišiadorių rajono savivaldybės</w:t>
      </w:r>
      <w:r>
        <w:rPr>
          <w:sz w:val="24"/>
          <w:szCs w:val="24"/>
        </w:rPr>
        <w:t xml:space="preserve"> tarybos 201</w:t>
      </w:r>
      <w:r w:rsidR="00093D13">
        <w:rPr>
          <w:sz w:val="24"/>
          <w:szCs w:val="24"/>
        </w:rPr>
        <w:t>9</w:t>
      </w:r>
      <w:r>
        <w:rPr>
          <w:sz w:val="24"/>
          <w:szCs w:val="24"/>
        </w:rPr>
        <w:t xml:space="preserve"> m. vasario </w:t>
      </w:r>
      <w:r w:rsidR="00093D13">
        <w:rPr>
          <w:sz w:val="24"/>
          <w:szCs w:val="24"/>
        </w:rPr>
        <w:t>21</w:t>
      </w:r>
      <w:r>
        <w:rPr>
          <w:sz w:val="24"/>
          <w:szCs w:val="24"/>
        </w:rPr>
        <w:t xml:space="preserve"> d. sprendimu Nr. V17-</w:t>
      </w:r>
      <w:r w:rsidR="00093D13">
        <w:rPr>
          <w:sz w:val="24"/>
          <w:szCs w:val="24"/>
        </w:rPr>
        <w:t>24</w:t>
      </w:r>
      <w:r>
        <w:rPr>
          <w:sz w:val="24"/>
          <w:szCs w:val="24"/>
        </w:rPr>
        <w:t xml:space="preserve"> „Dėl Kaišiadorių rajono savivaldybės strateginio 201</w:t>
      </w:r>
      <w:r w:rsidR="00093D13">
        <w:rPr>
          <w:sz w:val="24"/>
          <w:szCs w:val="24"/>
        </w:rPr>
        <w:t>9</w:t>
      </w:r>
      <w:r>
        <w:rPr>
          <w:sz w:val="24"/>
          <w:szCs w:val="24"/>
        </w:rPr>
        <w:t>–202</w:t>
      </w:r>
      <w:r w:rsidR="00093D13">
        <w:rPr>
          <w:sz w:val="24"/>
          <w:szCs w:val="24"/>
        </w:rPr>
        <w:t>1</w:t>
      </w:r>
      <w:r>
        <w:rPr>
          <w:sz w:val="24"/>
          <w:szCs w:val="24"/>
        </w:rPr>
        <w:t xml:space="preserve"> metų veiklos plano patvirtinimo“ ir </w:t>
      </w:r>
      <w:r w:rsidRPr="00D50053">
        <w:rPr>
          <w:sz w:val="24"/>
          <w:szCs w:val="24"/>
        </w:rPr>
        <w:t>Kaišiadorių rajono savivaldybės</w:t>
      </w:r>
      <w:r>
        <w:rPr>
          <w:sz w:val="24"/>
          <w:szCs w:val="24"/>
        </w:rPr>
        <w:t xml:space="preserve"> tarybos 201</w:t>
      </w:r>
      <w:r w:rsidR="00093D13">
        <w:rPr>
          <w:sz w:val="24"/>
          <w:szCs w:val="24"/>
        </w:rPr>
        <w:t>9</w:t>
      </w:r>
      <w:r>
        <w:rPr>
          <w:sz w:val="24"/>
          <w:szCs w:val="24"/>
        </w:rPr>
        <w:t xml:space="preserve"> m. vasario </w:t>
      </w:r>
      <w:r w:rsidR="00093D13">
        <w:rPr>
          <w:sz w:val="24"/>
          <w:szCs w:val="24"/>
        </w:rPr>
        <w:t>21</w:t>
      </w:r>
      <w:r>
        <w:rPr>
          <w:sz w:val="24"/>
          <w:szCs w:val="24"/>
        </w:rPr>
        <w:t xml:space="preserve"> d. sprendimu Nr. V17-</w:t>
      </w:r>
      <w:r w:rsidR="00093D13">
        <w:rPr>
          <w:sz w:val="24"/>
          <w:szCs w:val="24"/>
        </w:rPr>
        <w:t>25</w:t>
      </w:r>
      <w:r>
        <w:rPr>
          <w:sz w:val="24"/>
          <w:szCs w:val="24"/>
        </w:rPr>
        <w:t xml:space="preserve"> „Dėl Kaišiadorių rajono savivaldybės 201</w:t>
      </w:r>
      <w:r w:rsidR="00093D13">
        <w:rPr>
          <w:sz w:val="24"/>
          <w:szCs w:val="24"/>
        </w:rPr>
        <w:t>9</w:t>
      </w:r>
      <w:r>
        <w:rPr>
          <w:sz w:val="24"/>
          <w:szCs w:val="24"/>
        </w:rPr>
        <w:t xml:space="preserve"> metų biudžeto patvirtinimo“.</w:t>
      </w:r>
    </w:p>
    <w:p w:rsidR="0027631F" w:rsidRDefault="0027631F" w:rsidP="0027631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Informacija apie konkursą yra skelbiama Kaišiadorių rajono savivaldybės interneto svetainėje. </w:t>
      </w:r>
    </w:p>
    <w:p w:rsidR="0027631F" w:rsidRDefault="0027631F" w:rsidP="0027631F">
      <w:pPr>
        <w:ind w:firstLine="851"/>
        <w:jc w:val="both"/>
        <w:rPr>
          <w:sz w:val="24"/>
          <w:szCs w:val="24"/>
        </w:rPr>
      </w:pPr>
    </w:p>
    <w:p w:rsidR="0027631F" w:rsidRDefault="0027631F" w:rsidP="00276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27631F" w:rsidRDefault="0027631F" w:rsidP="00276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REMIAMOS VEIKLOS </w:t>
      </w:r>
    </w:p>
    <w:p w:rsidR="0027631F" w:rsidRPr="00FA7EFE" w:rsidRDefault="0027631F" w:rsidP="0027631F">
      <w:pPr>
        <w:jc w:val="center"/>
        <w:rPr>
          <w:b/>
          <w:sz w:val="24"/>
          <w:szCs w:val="24"/>
        </w:rPr>
      </w:pPr>
    </w:p>
    <w:p w:rsidR="0027631F" w:rsidRDefault="0027631F" w:rsidP="0027631F">
      <w:pPr>
        <w:pStyle w:val="Pagrindiniotekstotrauka3"/>
        <w:tabs>
          <w:tab w:val="left" w:pos="840"/>
        </w:tabs>
        <w:spacing w:line="360" w:lineRule="auto"/>
        <w:ind w:firstLine="851"/>
        <w:rPr>
          <w:szCs w:val="24"/>
        </w:rPr>
      </w:pPr>
      <w:r>
        <w:rPr>
          <w:szCs w:val="24"/>
        </w:rPr>
        <w:t>4. Tinkamomis finansuoti laikomos šios viešuosius gyventojų poreikius tenkinančios veiklos:</w:t>
      </w:r>
    </w:p>
    <w:p w:rsidR="0027631F" w:rsidRDefault="0027631F" w:rsidP="0027631F">
      <w:pPr>
        <w:pStyle w:val="Pagrindiniotekstotrauka3"/>
        <w:spacing w:line="360" w:lineRule="auto"/>
        <w:ind w:firstLine="851"/>
        <w:rPr>
          <w:szCs w:val="24"/>
        </w:rPr>
      </w:pPr>
      <w:r>
        <w:rPr>
          <w:szCs w:val="24"/>
        </w:rPr>
        <w:t>4.1. k</w:t>
      </w:r>
      <w:r w:rsidRPr="00E25AAB">
        <w:rPr>
          <w:szCs w:val="24"/>
        </w:rPr>
        <w:t xml:space="preserve">ultūrinio paveldo dalies, priklausančios </w:t>
      </w:r>
      <w:r>
        <w:rPr>
          <w:szCs w:val="24"/>
        </w:rPr>
        <w:t xml:space="preserve">tradicinėms </w:t>
      </w:r>
      <w:r w:rsidRPr="00E25AAB">
        <w:rPr>
          <w:szCs w:val="24"/>
        </w:rPr>
        <w:t>religinėms bendr</w:t>
      </w:r>
      <w:r>
        <w:rPr>
          <w:szCs w:val="24"/>
        </w:rPr>
        <w:t>uomenėms, išsaugojimas (</w:t>
      </w:r>
      <w:r w:rsidRPr="00E25AAB">
        <w:rPr>
          <w:szCs w:val="24"/>
        </w:rPr>
        <w:t>tradicinėms religinėms bendruomenėms</w:t>
      </w:r>
      <w:r>
        <w:rPr>
          <w:szCs w:val="24"/>
        </w:rPr>
        <w:t xml:space="preserve"> priklausančių pastatų tvarkyba bei pritaikymas</w:t>
      </w:r>
      <w:r w:rsidRPr="00E25AAB">
        <w:rPr>
          <w:szCs w:val="24"/>
        </w:rPr>
        <w:t xml:space="preserve"> bendruomenės poreikiams, tradicinių religinių bendruomenių turimų vertybių iš</w:t>
      </w:r>
      <w:r>
        <w:rPr>
          <w:szCs w:val="24"/>
        </w:rPr>
        <w:t>saugojimas, aplinkos priežiūra);</w:t>
      </w:r>
    </w:p>
    <w:p w:rsidR="0027631F" w:rsidRDefault="0027631F" w:rsidP="0027631F">
      <w:pPr>
        <w:pStyle w:val="Pagrindiniotekstotrauka3"/>
        <w:spacing w:line="360" w:lineRule="auto"/>
        <w:ind w:firstLine="851"/>
      </w:pPr>
      <w:r>
        <w:rPr>
          <w:szCs w:val="24"/>
        </w:rPr>
        <w:t xml:space="preserve">4.2. tradicinės </w:t>
      </w:r>
      <w:r w:rsidRPr="00EE244C">
        <w:t xml:space="preserve">religinės bendruomenės </w:t>
      </w:r>
      <w:r>
        <w:t>veikla kultūros srityje (renginių ir kitų priemonių, skatinančių vietos gyventojų saviraišką, išprusimą, kūrybiškumą, prasmingą užimtumą organizavimas);</w:t>
      </w:r>
    </w:p>
    <w:p w:rsidR="0027631F" w:rsidRDefault="0027631F" w:rsidP="0027631F">
      <w:pPr>
        <w:pStyle w:val="Pagrindiniotekstotrauka3"/>
        <w:spacing w:line="360" w:lineRule="auto"/>
        <w:ind w:firstLine="851"/>
      </w:pPr>
      <w:r>
        <w:t>4.3. bendruomeninė ir kita vietos bendruomenės sutelktumą gerinanti veikla (akcijos, iniciatyvos, bendruomenės narių savanoriška veikla</w:t>
      </w:r>
      <w:r w:rsidRPr="00EE244C">
        <w:t xml:space="preserve">, </w:t>
      </w:r>
      <w:r>
        <w:t>skirta viešųjų erdvių ir aplinkos kokybei gerinti, pritaikant bendruomenės poreikiams).</w:t>
      </w:r>
    </w:p>
    <w:p w:rsidR="0027631F" w:rsidRDefault="0027631F" w:rsidP="0027631F">
      <w:pPr>
        <w:ind w:firstLine="851"/>
        <w:jc w:val="both"/>
        <w:rPr>
          <w:sz w:val="24"/>
          <w:szCs w:val="24"/>
        </w:rPr>
      </w:pPr>
    </w:p>
    <w:p w:rsidR="0027631F" w:rsidRDefault="0027631F" w:rsidP="0027631F">
      <w:pPr>
        <w:pStyle w:val="Antrat1"/>
        <w:numPr>
          <w:ilvl w:val="0"/>
          <w:numId w:val="0"/>
        </w:numPr>
        <w:tabs>
          <w:tab w:val="clear" w:pos="0"/>
        </w:tabs>
        <w:rPr>
          <w:rFonts w:ascii="Thorndale" w:hAnsi="Thorndale"/>
          <w:i w:val="0"/>
          <w:sz w:val="24"/>
        </w:rPr>
      </w:pPr>
      <w:r>
        <w:rPr>
          <w:rFonts w:ascii="Thorndale" w:hAnsi="Thorndale"/>
          <w:i w:val="0"/>
          <w:sz w:val="24"/>
        </w:rPr>
        <w:t>I</w:t>
      </w:r>
      <w:r w:rsidRPr="00EE244C">
        <w:rPr>
          <w:rFonts w:ascii="Thorndale" w:hAnsi="Thorndale"/>
          <w:i w:val="0"/>
          <w:sz w:val="24"/>
        </w:rPr>
        <w:t xml:space="preserve">II. </w:t>
      </w:r>
      <w:r>
        <w:rPr>
          <w:rFonts w:ascii="Thorndale" w:hAnsi="Thorndale"/>
          <w:i w:val="0"/>
          <w:sz w:val="24"/>
        </w:rPr>
        <w:t>SKYRIUS</w:t>
      </w:r>
    </w:p>
    <w:p w:rsidR="0027631F" w:rsidRPr="00EE244C" w:rsidRDefault="0027631F" w:rsidP="0027631F">
      <w:pPr>
        <w:pStyle w:val="Antrat1"/>
        <w:numPr>
          <w:ilvl w:val="0"/>
          <w:numId w:val="1"/>
        </w:numPr>
        <w:spacing w:line="360" w:lineRule="auto"/>
        <w:rPr>
          <w:rFonts w:ascii="Thorndale" w:hAnsi="Thorndale"/>
          <w:i w:val="0"/>
          <w:sz w:val="24"/>
        </w:rPr>
      </w:pPr>
      <w:r w:rsidRPr="00EE244C">
        <w:rPr>
          <w:rFonts w:ascii="Thorndale" w:hAnsi="Thorndale"/>
          <w:i w:val="0"/>
          <w:sz w:val="24"/>
        </w:rPr>
        <w:t>KONKURSO ORGANIZAVIMO TVARKA</w:t>
      </w:r>
    </w:p>
    <w:p w:rsidR="0027631F" w:rsidRPr="00EE244C" w:rsidRDefault="0027631F" w:rsidP="0027631F">
      <w:pPr>
        <w:jc w:val="both"/>
        <w:rPr>
          <w:sz w:val="24"/>
        </w:rPr>
      </w:pPr>
    </w:p>
    <w:p w:rsidR="0027631F" w:rsidRDefault="0027631F" w:rsidP="0027631F">
      <w:pPr>
        <w:pStyle w:val="Pagrindiniotekstotrauka3"/>
        <w:tabs>
          <w:tab w:val="left" w:pos="840"/>
        </w:tabs>
        <w:spacing w:line="360" w:lineRule="auto"/>
        <w:ind w:firstLine="851"/>
      </w:pPr>
      <w:r>
        <w:t>5</w:t>
      </w:r>
      <w:r w:rsidRPr="00EE244C">
        <w:t xml:space="preserve">. </w:t>
      </w:r>
      <w:r>
        <w:t>Dalyvauti konkurse užpildydami paraišką (1 priedas) gali</w:t>
      </w:r>
      <w:r w:rsidRPr="00EE244C">
        <w:t xml:space="preserve"> </w:t>
      </w:r>
      <w:r>
        <w:t xml:space="preserve">tradicinės </w:t>
      </w:r>
      <w:r w:rsidRPr="00EE244C">
        <w:t>religinės</w:t>
      </w:r>
      <w:r>
        <w:t xml:space="preserve"> bendruomenės</w:t>
      </w:r>
      <w:r w:rsidRPr="00EE244C">
        <w:t xml:space="preserve">, registruotos pagal Lietuvos Respublikos religinių bendruomenių ir bendrijų </w:t>
      </w:r>
      <w:r w:rsidRPr="00EE244C">
        <w:lastRenderedPageBreak/>
        <w:t xml:space="preserve">įstatymą, kurių buveinė ir pagrindinė veiklos vieta yra </w:t>
      </w:r>
      <w:r w:rsidRPr="00E25AAB">
        <w:t xml:space="preserve">Kaišiadorių </w:t>
      </w:r>
      <w:r>
        <w:t>rajono savivaldybės</w:t>
      </w:r>
      <w:r w:rsidRPr="00EE244C">
        <w:t xml:space="preserve"> teritorijoje</w:t>
      </w:r>
      <w:r>
        <w:t xml:space="preserve"> (toliau – pareiškėjai)</w:t>
      </w:r>
      <w:r w:rsidRPr="00EE244C">
        <w:t>.</w:t>
      </w:r>
    </w:p>
    <w:p w:rsidR="0027631F" w:rsidRDefault="0027631F" w:rsidP="0027631F">
      <w:pPr>
        <w:pStyle w:val="Pagrindiniotekstotrauka3"/>
        <w:tabs>
          <w:tab w:val="left" w:pos="840"/>
        </w:tabs>
        <w:spacing w:line="360" w:lineRule="auto"/>
        <w:ind w:firstLine="851"/>
      </w:pPr>
      <w:r>
        <w:t xml:space="preserve">6. Konkursui teikiami dokumentai: </w:t>
      </w:r>
    </w:p>
    <w:p w:rsidR="0027631F" w:rsidRDefault="0027631F" w:rsidP="0027631F">
      <w:pPr>
        <w:pStyle w:val="Pagrindiniotekstotrauka3"/>
        <w:tabs>
          <w:tab w:val="left" w:pos="840"/>
        </w:tabs>
        <w:spacing w:line="360" w:lineRule="auto"/>
        <w:ind w:firstLine="851"/>
      </w:pPr>
      <w:r>
        <w:t xml:space="preserve">6.1. paraiška; </w:t>
      </w:r>
    </w:p>
    <w:p w:rsidR="0027631F" w:rsidRPr="00051E70" w:rsidRDefault="0027631F" w:rsidP="0027631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6.2. j</w:t>
      </w:r>
      <w:r w:rsidRPr="00051E70">
        <w:rPr>
          <w:sz w:val="24"/>
          <w:szCs w:val="24"/>
        </w:rPr>
        <w:t>ei pareiškėjui atstovauja ne jo vadovas – dokumento, patvirtinančio asmens teisę veikti pareiškėjo vardu, originalas ar tinkamai patvirtinta jo kopija</w:t>
      </w:r>
      <w:r>
        <w:rPr>
          <w:sz w:val="24"/>
          <w:szCs w:val="24"/>
        </w:rPr>
        <w:t>;</w:t>
      </w:r>
    </w:p>
    <w:p w:rsidR="0027631F" w:rsidRPr="00051E70" w:rsidRDefault="0027631F" w:rsidP="0027631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6.3. j</w:t>
      </w:r>
      <w:r w:rsidRPr="00051E70">
        <w:rPr>
          <w:sz w:val="24"/>
          <w:szCs w:val="24"/>
        </w:rPr>
        <w:t xml:space="preserve">eigu projektas įgyvendinamas su partneriu – bendradarbiavimo susitarimo </w:t>
      </w:r>
      <w:r>
        <w:rPr>
          <w:sz w:val="24"/>
          <w:szCs w:val="24"/>
        </w:rPr>
        <w:t>ar</w:t>
      </w:r>
      <w:r w:rsidRPr="00051E70">
        <w:rPr>
          <w:sz w:val="24"/>
          <w:szCs w:val="24"/>
        </w:rPr>
        <w:t xml:space="preserve"> sutarties kopija</w:t>
      </w:r>
      <w:r>
        <w:rPr>
          <w:sz w:val="24"/>
          <w:szCs w:val="24"/>
        </w:rPr>
        <w:t>;</w:t>
      </w:r>
    </w:p>
    <w:p w:rsidR="0027631F" w:rsidRPr="00051E70" w:rsidRDefault="0027631F" w:rsidP="0027631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6.4. k</w:t>
      </w:r>
      <w:r w:rsidRPr="00051E70">
        <w:rPr>
          <w:sz w:val="24"/>
          <w:szCs w:val="24"/>
        </w:rPr>
        <w:t>omerciniai pasiūlymai</w:t>
      </w:r>
      <w:r>
        <w:rPr>
          <w:sz w:val="24"/>
          <w:szCs w:val="24"/>
        </w:rPr>
        <w:t>;</w:t>
      </w:r>
      <w:r w:rsidRPr="00051E70">
        <w:rPr>
          <w:sz w:val="24"/>
          <w:szCs w:val="24"/>
        </w:rPr>
        <w:t xml:space="preserve"> </w:t>
      </w:r>
    </w:p>
    <w:p w:rsidR="0027631F" w:rsidRDefault="0027631F" w:rsidP="0027631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6.5. k</w:t>
      </w:r>
      <w:r w:rsidRPr="00051E70">
        <w:rPr>
          <w:sz w:val="24"/>
          <w:szCs w:val="24"/>
        </w:rPr>
        <w:t>iti pareiškėjo pageidavimu pateikiami dokumentai</w:t>
      </w:r>
      <w:r>
        <w:rPr>
          <w:sz w:val="24"/>
          <w:szCs w:val="24"/>
        </w:rPr>
        <w:t xml:space="preserve">. </w:t>
      </w:r>
    </w:p>
    <w:p w:rsidR="0027631F" w:rsidRPr="000D7F3E" w:rsidRDefault="0027631F" w:rsidP="0027631F">
      <w:pPr>
        <w:tabs>
          <w:tab w:val="left" w:pos="855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7</w:t>
      </w:r>
      <w:r w:rsidRPr="00EE244C">
        <w:rPr>
          <w:sz w:val="24"/>
        </w:rPr>
        <w:t xml:space="preserve">. </w:t>
      </w:r>
      <w:r>
        <w:rPr>
          <w:sz w:val="24"/>
        </w:rPr>
        <w:t>Paraiška</w:t>
      </w:r>
      <w:r w:rsidRPr="00EE244C">
        <w:rPr>
          <w:sz w:val="24"/>
        </w:rPr>
        <w:t xml:space="preserve"> </w:t>
      </w:r>
      <w:r>
        <w:rPr>
          <w:sz w:val="24"/>
        </w:rPr>
        <w:t xml:space="preserve">ir kiti dokumentai </w:t>
      </w:r>
      <w:r w:rsidRPr="00EE244C">
        <w:rPr>
          <w:sz w:val="24"/>
        </w:rPr>
        <w:t>turi būti pateikt</w:t>
      </w:r>
      <w:r>
        <w:rPr>
          <w:sz w:val="24"/>
        </w:rPr>
        <w:t>i</w:t>
      </w:r>
      <w:r w:rsidRPr="00EE244C">
        <w:rPr>
          <w:sz w:val="24"/>
        </w:rPr>
        <w:t xml:space="preserve"> Kaišiadorių rajono savivaldybės </w:t>
      </w:r>
      <w:r>
        <w:rPr>
          <w:sz w:val="24"/>
        </w:rPr>
        <w:t xml:space="preserve">administracijai </w:t>
      </w:r>
      <w:r w:rsidRPr="00EE244C">
        <w:rPr>
          <w:sz w:val="24"/>
        </w:rPr>
        <w:t xml:space="preserve">užklijuotame voke adresu: </w:t>
      </w:r>
      <w:r>
        <w:rPr>
          <w:sz w:val="24"/>
        </w:rPr>
        <w:t>Katedros</w:t>
      </w:r>
      <w:r w:rsidRPr="00EE244C">
        <w:rPr>
          <w:sz w:val="24"/>
        </w:rPr>
        <w:t xml:space="preserve"> g. 4, Kaišiadorys</w:t>
      </w:r>
      <w:r>
        <w:rPr>
          <w:sz w:val="24"/>
        </w:rPr>
        <w:t xml:space="preserve"> </w:t>
      </w:r>
      <w:r w:rsidRPr="00EE244C">
        <w:rPr>
          <w:sz w:val="24"/>
        </w:rPr>
        <w:t>(</w:t>
      </w:r>
      <w:r>
        <w:rPr>
          <w:sz w:val="24"/>
        </w:rPr>
        <w:t xml:space="preserve">102 kabinetas). Ant voko turi būti užrašytas konkurso pavadinimas. </w:t>
      </w:r>
    </w:p>
    <w:p w:rsidR="0027631F" w:rsidRPr="00E0060F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rFonts w:ascii="Palemonas" w:hAnsi="Palemonas"/>
          <w:sz w:val="24"/>
          <w:szCs w:val="24"/>
        </w:rPr>
        <w:t>P</w:t>
      </w:r>
      <w:r w:rsidRPr="00E0060F">
        <w:rPr>
          <w:rFonts w:ascii="Palemonas" w:hAnsi="Palemonas"/>
          <w:sz w:val="24"/>
          <w:szCs w:val="24"/>
        </w:rPr>
        <w:t>araiška turi būti užpildyta kompiuteriu, lietuvių kalba, išspausdinta ir kartu su pridedamais dokumentais tvarkingai susegta, pa</w:t>
      </w:r>
      <w:r>
        <w:rPr>
          <w:rFonts w:ascii="Palemonas" w:hAnsi="Palemonas"/>
          <w:sz w:val="24"/>
          <w:szCs w:val="24"/>
        </w:rPr>
        <w:t>sirašy</w:t>
      </w:r>
      <w:r w:rsidRPr="00E0060F">
        <w:rPr>
          <w:rFonts w:ascii="Palemonas" w:hAnsi="Palemonas"/>
          <w:sz w:val="24"/>
          <w:szCs w:val="24"/>
        </w:rPr>
        <w:t xml:space="preserve">ta </w:t>
      </w:r>
      <w:r>
        <w:rPr>
          <w:rFonts w:ascii="Palemonas" w:hAnsi="Palemonas"/>
          <w:sz w:val="24"/>
          <w:szCs w:val="24"/>
        </w:rPr>
        <w:t xml:space="preserve">tradicinės religinės bendruomenės vadovo ar jo įgalioto asmens ir projekto vadovo. </w:t>
      </w:r>
    </w:p>
    <w:p w:rsidR="0027631F" w:rsidRDefault="0027631F" w:rsidP="0027631F">
      <w:pPr>
        <w:tabs>
          <w:tab w:val="left" w:pos="855"/>
        </w:tabs>
        <w:spacing w:line="360" w:lineRule="auto"/>
        <w:ind w:firstLine="851"/>
        <w:jc w:val="both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9</w:t>
      </w:r>
      <w:r w:rsidRPr="007D55EA">
        <w:rPr>
          <w:rFonts w:ascii="Palemonas" w:hAnsi="Palemonas"/>
          <w:sz w:val="24"/>
          <w:szCs w:val="24"/>
        </w:rPr>
        <w:t xml:space="preserve">. Jeigu Projekto paraiška pateikiama paštu arba per pašto kurjerį, pašto žymeklyje nurodyta data turi būti ne vėlesnė, negu skelbime apie konkursą nurodyta paskutinė paraiškų pateikimo data. </w:t>
      </w:r>
    </w:p>
    <w:p w:rsidR="0027631F" w:rsidRPr="007D55EA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rFonts w:ascii="Palemonas" w:hAnsi="Palemonas"/>
          <w:sz w:val="24"/>
          <w:szCs w:val="24"/>
        </w:rPr>
        <w:t>10. Pareiškėjas</w:t>
      </w:r>
      <w:r w:rsidRPr="007D55EA">
        <w:rPr>
          <w:rFonts w:ascii="Palemonas" w:hAnsi="Palemonas"/>
          <w:sz w:val="24"/>
          <w:szCs w:val="24"/>
        </w:rPr>
        <w:t xml:space="preserve"> gali pateikti </w:t>
      </w:r>
      <w:r>
        <w:rPr>
          <w:rFonts w:ascii="Palemonas" w:hAnsi="Palemonas"/>
          <w:sz w:val="24"/>
          <w:szCs w:val="24"/>
        </w:rPr>
        <w:t xml:space="preserve">tik </w:t>
      </w:r>
      <w:r w:rsidRPr="007D55EA">
        <w:rPr>
          <w:rFonts w:ascii="Palemonas" w:hAnsi="Palemonas"/>
          <w:sz w:val="24"/>
          <w:szCs w:val="24"/>
        </w:rPr>
        <w:t>vieną paraišką.</w:t>
      </w:r>
    </w:p>
    <w:p w:rsidR="0027631F" w:rsidRDefault="0027631F" w:rsidP="0027631F">
      <w:pPr>
        <w:tabs>
          <w:tab w:val="left" w:pos="855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11</w:t>
      </w:r>
      <w:r w:rsidRPr="00EE244C">
        <w:rPr>
          <w:sz w:val="24"/>
        </w:rPr>
        <w:t>. Finansuojama gali būti veikla ar vei</w:t>
      </w:r>
      <w:r>
        <w:rPr>
          <w:sz w:val="24"/>
        </w:rPr>
        <w:t>klos etapas, vyksiantis tik einamaisiais</w:t>
      </w:r>
      <w:r w:rsidRPr="00EE244C">
        <w:rPr>
          <w:sz w:val="24"/>
        </w:rPr>
        <w:t xml:space="preserve"> metais.</w:t>
      </w:r>
    </w:p>
    <w:p w:rsidR="0027631F" w:rsidRPr="00E77323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</w:rPr>
        <w:t>12.</w:t>
      </w:r>
      <w:r w:rsidRPr="00E77323">
        <w:rPr>
          <w:sz w:val="24"/>
          <w:szCs w:val="24"/>
        </w:rPr>
        <w:t xml:space="preserve"> Lėšos negali būti naudojamos: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.1. įsiskolinimams dengti;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.2. investiciniams projektams rengti ir įgyvendinti;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 xml:space="preserve">.3. </w:t>
      </w:r>
      <w:r>
        <w:rPr>
          <w:sz w:val="24"/>
          <w:szCs w:val="24"/>
        </w:rPr>
        <w:t>projekto</w:t>
      </w:r>
      <w:r w:rsidRPr="00E77323">
        <w:rPr>
          <w:sz w:val="24"/>
          <w:szCs w:val="24"/>
        </w:rPr>
        <w:t xml:space="preserve"> įgyvendinimo išlaidoms, finansuojamoms iš kitų finansavimo šaltinių, apmokėti;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.4. kelionėms į užsienį;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.5. veikloms, kurios: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.5.1. kelia grėsmę žmonių sveikatai, garbei ir orumui, viešajai tvarkai;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.5.2. bet kokiomis formomis, metodais ir būdais išreiškia nepagarbą tautiniams Lietuvos valstybės simboliams;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>.5.3. bet kokiomis formomis, metodais ir būdais populiarina smurtą, prievartą, neapykantą;</w:t>
      </w:r>
    </w:p>
    <w:p w:rsidR="0027631F" w:rsidRPr="00E77323" w:rsidRDefault="0027631F" w:rsidP="0027631F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77323">
        <w:rPr>
          <w:sz w:val="24"/>
          <w:szCs w:val="24"/>
        </w:rPr>
        <w:t xml:space="preserve">.5.4. bet kokiomis formomis, metodais ir būdais pažeidžia Lietuvos Respublikos Konstituciją, </w:t>
      </w:r>
      <w:r>
        <w:rPr>
          <w:sz w:val="24"/>
          <w:szCs w:val="24"/>
        </w:rPr>
        <w:t>įstatymus ir kitus teisės aktus;</w:t>
      </w:r>
    </w:p>
    <w:p w:rsidR="0027631F" w:rsidRPr="00AF1204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D70C2B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D70C2B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D70C2B">
        <w:rPr>
          <w:sz w:val="24"/>
          <w:szCs w:val="24"/>
        </w:rPr>
        <w:t>. kurios jau yra dengiamos iš kitų nacionalinių (savivaldybės ar val</w:t>
      </w:r>
      <w:r>
        <w:rPr>
          <w:sz w:val="24"/>
          <w:szCs w:val="24"/>
        </w:rPr>
        <w:t>stybės) biudžetų ar kitų programų, paramos</w:t>
      </w:r>
      <w:r w:rsidRPr="00D70C2B">
        <w:rPr>
          <w:sz w:val="24"/>
          <w:szCs w:val="24"/>
        </w:rPr>
        <w:t xml:space="preserve"> lėšų ir dubliuojančios projekto išlaidas arba kai organizacija gauna </w:t>
      </w:r>
      <w:r w:rsidRPr="00D70C2B">
        <w:rPr>
          <w:sz w:val="24"/>
          <w:szCs w:val="24"/>
        </w:rPr>
        <w:lastRenderedPageBreak/>
        <w:t>finansavimą už analogišką veiklą iš valstybės arba savivaldybės biudžetų.</w:t>
      </w:r>
    </w:p>
    <w:p w:rsidR="0027631F" w:rsidRDefault="0027631F" w:rsidP="0027631F">
      <w:pPr>
        <w:tabs>
          <w:tab w:val="left" w:pos="87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13</w:t>
      </w:r>
      <w:r w:rsidRPr="00EE244C">
        <w:rPr>
          <w:sz w:val="24"/>
        </w:rPr>
        <w:t xml:space="preserve">. Paraiškas </w:t>
      </w:r>
      <w:r>
        <w:rPr>
          <w:sz w:val="24"/>
        </w:rPr>
        <w:t>vertina</w:t>
      </w:r>
      <w:r w:rsidRPr="00EE244C">
        <w:rPr>
          <w:sz w:val="24"/>
        </w:rPr>
        <w:t xml:space="preserve"> Kaišiadorių rajono savivaldybės administracijos direktoriaus įsakymu sudaryta vertinimo komisija</w:t>
      </w:r>
      <w:r>
        <w:rPr>
          <w:sz w:val="24"/>
        </w:rPr>
        <w:t xml:space="preserve"> (toliau – Komisija)</w:t>
      </w:r>
      <w:r w:rsidRPr="00EE244C">
        <w:rPr>
          <w:sz w:val="24"/>
        </w:rPr>
        <w:t xml:space="preserve">. </w:t>
      </w:r>
    </w:p>
    <w:p w:rsidR="0027631F" w:rsidRDefault="0027631F" w:rsidP="0027631F">
      <w:pPr>
        <w:tabs>
          <w:tab w:val="left" w:pos="87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14. Komisijos darbą organizuoja Kaišiadorių rajono savivaldybės administracijos Švietimo, kultūros ir sporto skyrius.</w:t>
      </w:r>
    </w:p>
    <w:p w:rsidR="0027631F" w:rsidRPr="006829B4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6829B4">
        <w:rPr>
          <w:sz w:val="24"/>
          <w:szCs w:val="24"/>
        </w:rPr>
        <w:t xml:space="preserve">. Komisijos pagrindinė veiklos forma – posėdžiai. Posėdžiai yra teisėti, jeigu juose dalyvauja ne mažiau kaip pusė </w:t>
      </w:r>
      <w:r>
        <w:rPr>
          <w:sz w:val="24"/>
          <w:szCs w:val="24"/>
        </w:rPr>
        <w:t>K</w:t>
      </w:r>
      <w:r w:rsidRPr="006829B4">
        <w:rPr>
          <w:sz w:val="24"/>
          <w:szCs w:val="24"/>
        </w:rPr>
        <w:t>omisijos narių. Komisijos posėdžiai protokoluojami. Komisijos sprendimus pasirašo Komisijos pirmininkas ir sekretorius.</w:t>
      </w:r>
    </w:p>
    <w:p w:rsidR="0027631F" w:rsidRPr="006829B4" w:rsidRDefault="0027631F" w:rsidP="00276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16</w:t>
      </w:r>
      <w:r w:rsidRPr="006829B4">
        <w:rPr>
          <w:snapToGrid w:val="0"/>
          <w:sz w:val="24"/>
          <w:szCs w:val="24"/>
        </w:rPr>
        <w:t>. Komisija P</w:t>
      </w:r>
      <w:r w:rsidRPr="006829B4">
        <w:rPr>
          <w:sz w:val="24"/>
          <w:szCs w:val="24"/>
        </w:rPr>
        <w:t xml:space="preserve">araiškas įvertina per 5 </w:t>
      </w:r>
      <w:r>
        <w:rPr>
          <w:sz w:val="24"/>
          <w:szCs w:val="24"/>
        </w:rPr>
        <w:t>darbo</w:t>
      </w:r>
      <w:r w:rsidRPr="006829B4">
        <w:rPr>
          <w:sz w:val="24"/>
          <w:szCs w:val="24"/>
        </w:rPr>
        <w:t xml:space="preserve"> dien</w:t>
      </w:r>
      <w:r>
        <w:rPr>
          <w:sz w:val="24"/>
          <w:szCs w:val="24"/>
        </w:rPr>
        <w:t>as</w:t>
      </w:r>
      <w:r w:rsidRPr="006829B4">
        <w:rPr>
          <w:sz w:val="24"/>
          <w:szCs w:val="24"/>
        </w:rPr>
        <w:t xml:space="preserve"> nuo paskutinės paraiškų pateikimo dienos.</w:t>
      </w:r>
    </w:p>
    <w:p w:rsidR="0027631F" w:rsidRPr="005E49CD" w:rsidRDefault="0027631F" w:rsidP="0027631F">
      <w:pPr>
        <w:pStyle w:val="HTMLiankstoformatuotas"/>
        <w:spacing w:line="360" w:lineRule="auto"/>
        <w:ind w:firstLine="851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17</w:t>
      </w:r>
      <w:r w:rsidRPr="005E49CD">
        <w:rPr>
          <w:rFonts w:ascii="Palemonas" w:hAnsi="Palemonas"/>
          <w:sz w:val="24"/>
          <w:szCs w:val="24"/>
        </w:rPr>
        <w:t xml:space="preserve">. Komisija vertina tik tas Paraiškas, kurios atitinka </w:t>
      </w:r>
      <w:r>
        <w:rPr>
          <w:rFonts w:ascii="Palemonas" w:hAnsi="Palemonas"/>
          <w:sz w:val="24"/>
          <w:szCs w:val="24"/>
        </w:rPr>
        <w:t>tvarkos aprašo</w:t>
      </w:r>
      <w:r w:rsidRPr="005E49CD">
        <w:rPr>
          <w:rFonts w:ascii="Palemonas" w:hAnsi="Palemonas"/>
          <w:sz w:val="24"/>
          <w:szCs w:val="24"/>
        </w:rPr>
        <w:t xml:space="preserve"> </w:t>
      </w:r>
      <w:r>
        <w:rPr>
          <w:rFonts w:ascii="Palemonas" w:hAnsi="Palemonas"/>
          <w:sz w:val="24"/>
          <w:szCs w:val="24"/>
        </w:rPr>
        <w:t>5–</w:t>
      </w:r>
      <w:r w:rsidRPr="005E49CD">
        <w:rPr>
          <w:rFonts w:ascii="Palemonas" w:hAnsi="Palemonas"/>
          <w:sz w:val="24"/>
          <w:szCs w:val="24"/>
        </w:rPr>
        <w:t>1</w:t>
      </w:r>
      <w:r>
        <w:rPr>
          <w:rFonts w:ascii="Palemonas" w:hAnsi="Palemonas"/>
          <w:sz w:val="24"/>
          <w:szCs w:val="24"/>
        </w:rPr>
        <w:t>2</w:t>
      </w:r>
      <w:r w:rsidRPr="005E49CD">
        <w:rPr>
          <w:rFonts w:ascii="Palemonas" w:hAnsi="Palemonas"/>
          <w:sz w:val="24"/>
          <w:szCs w:val="24"/>
        </w:rPr>
        <w:t xml:space="preserve"> punktuose išdėstytus reikalavimus. </w:t>
      </w:r>
      <w:r>
        <w:rPr>
          <w:rFonts w:ascii="Palemonas" w:hAnsi="Palemonas"/>
          <w:sz w:val="24"/>
          <w:szCs w:val="24"/>
        </w:rPr>
        <w:t xml:space="preserve">Reikalavimų </w:t>
      </w:r>
      <w:r w:rsidRPr="005E49CD">
        <w:rPr>
          <w:rFonts w:ascii="Palemonas" w:hAnsi="Palemonas"/>
          <w:sz w:val="24"/>
          <w:szCs w:val="24"/>
        </w:rPr>
        <w:t>neatitinkančios Paraiškos</w:t>
      </w:r>
      <w:r>
        <w:rPr>
          <w:rFonts w:ascii="Palemonas" w:hAnsi="Palemonas"/>
          <w:sz w:val="24"/>
          <w:szCs w:val="24"/>
        </w:rPr>
        <w:t xml:space="preserve"> </w:t>
      </w:r>
      <w:r w:rsidRPr="005E49CD">
        <w:rPr>
          <w:rFonts w:ascii="Palemonas" w:hAnsi="Palemonas"/>
          <w:sz w:val="24"/>
          <w:szCs w:val="24"/>
        </w:rPr>
        <w:t xml:space="preserve">nevertinamos ir </w:t>
      </w:r>
      <w:r>
        <w:rPr>
          <w:rFonts w:ascii="Palemonas" w:hAnsi="Palemonas"/>
          <w:sz w:val="24"/>
          <w:szCs w:val="24"/>
        </w:rPr>
        <w:t>ne</w:t>
      </w:r>
      <w:r w:rsidRPr="005E49CD">
        <w:rPr>
          <w:rFonts w:ascii="Palemonas" w:hAnsi="Palemonas"/>
          <w:sz w:val="24"/>
          <w:szCs w:val="24"/>
        </w:rPr>
        <w:t>grąžinamos jų teikėjams.</w:t>
      </w:r>
    </w:p>
    <w:p w:rsidR="0027631F" w:rsidRDefault="0027631F" w:rsidP="0027631F">
      <w:pPr>
        <w:pStyle w:val="HTMLiankstoformatuotas"/>
        <w:spacing w:line="360" w:lineRule="auto"/>
        <w:ind w:firstLine="851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18. Kiekviena paraiška</w:t>
      </w:r>
      <w:r w:rsidRPr="00AB7DC9">
        <w:rPr>
          <w:rFonts w:ascii="Palemonas" w:hAnsi="Palemonas"/>
          <w:sz w:val="24"/>
          <w:szCs w:val="24"/>
        </w:rPr>
        <w:t xml:space="preserve"> įvertinama balais (aukščiausias galimas įvertinimas yra 10</w:t>
      </w:r>
      <w:r>
        <w:rPr>
          <w:rFonts w:ascii="Palemonas" w:hAnsi="Palemonas"/>
          <w:sz w:val="24"/>
          <w:szCs w:val="24"/>
        </w:rPr>
        <w:t xml:space="preserve"> </w:t>
      </w:r>
      <w:r w:rsidRPr="00AB7DC9">
        <w:rPr>
          <w:rFonts w:ascii="Palemonas" w:hAnsi="Palemonas"/>
          <w:sz w:val="24"/>
          <w:szCs w:val="24"/>
        </w:rPr>
        <w:t>balų). Vertinimas atliekamas pildant p</w:t>
      </w:r>
      <w:r>
        <w:rPr>
          <w:rFonts w:ascii="Palemonas" w:hAnsi="Palemonas"/>
          <w:sz w:val="24"/>
          <w:szCs w:val="24"/>
        </w:rPr>
        <w:t>araiškos</w:t>
      </w:r>
      <w:r w:rsidRPr="00AB7DC9">
        <w:rPr>
          <w:rFonts w:ascii="Palemonas" w:hAnsi="Palemonas"/>
          <w:sz w:val="24"/>
          <w:szCs w:val="24"/>
        </w:rPr>
        <w:t xml:space="preserve"> vertinimo anketą </w:t>
      </w:r>
      <w:r w:rsidRPr="004D7154">
        <w:rPr>
          <w:rFonts w:ascii="Palemonas" w:hAnsi="Palemonas"/>
          <w:sz w:val="24"/>
          <w:szCs w:val="24"/>
        </w:rPr>
        <w:t>(2 priedas)</w:t>
      </w:r>
      <w:r>
        <w:rPr>
          <w:rFonts w:ascii="Palemonas" w:hAnsi="Palemonas"/>
          <w:sz w:val="24"/>
          <w:szCs w:val="24"/>
        </w:rPr>
        <w:t xml:space="preserve"> ir </w:t>
      </w:r>
      <w:r w:rsidRPr="00AB7DC9">
        <w:rPr>
          <w:rFonts w:ascii="Palemonas" w:hAnsi="Palemonas"/>
          <w:sz w:val="24"/>
          <w:szCs w:val="24"/>
        </w:rPr>
        <w:t xml:space="preserve">skiriant balus pagal </w:t>
      </w:r>
      <w:r>
        <w:rPr>
          <w:rFonts w:ascii="Palemonas" w:hAnsi="Palemonas"/>
          <w:sz w:val="24"/>
          <w:szCs w:val="24"/>
        </w:rPr>
        <w:t>nustatytus vertinimo kriterijus. Kiekvienas K</w:t>
      </w:r>
      <w:r w:rsidRPr="00F54452">
        <w:rPr>
          <w:rFonts w:ascii="Palemonas" w:hAnsi="Palemonas"/>
          <w:sz w:val="24"/>
          <w:szCs w:val="24"/>
        </w:rPr>
        <w:t>omisijos narys kiek</w:t>
      </w:r>
      <w:r>
        <w:rPr>
          <w:rFonts w:ascii="Palemonas" w:hAnsi="Palemonas"/>
          <w:sz w:val="24"/>
          <w:szCs w:val="24"/>
        </w:rPr>
        <w:t>vieną paraišką vertina atskirai.</w:t>
      </w:r>
      <w:r w:rsidRPr="00DD5A4A">
        <w:rPr>
          <w:rFonts w:ascii="Palemonas" w:hAnsi="Palemonas"/>
          <w:sz w:val="24"/>
          <w:szCs w:val="24"/>
        </w:rPr>
        <w:t xml:space="preserve"> </w:t>
      </w:r>
    </w:p>
    <w:p w:rsidR="0027631F" w:rsidRPr="007B0711" w:rsidRDefault="0027631F" w:rsidP="0027631F">
      <w:pPr>
        <w:pStyle w:val="HTMLiankstoformatuotas"/>
        <w:spacing w:line="360" w:lineRule="auto"/>
        <w:ind w:firstLine="851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19. Komisija, atsižvelgdama į s</w:t>
      </w:r>
      <w:r w:rsidRPr="007B0711">
        <w:rPr>
          <w:rFonts w:ascii="Palemonas" w:hAnsi="Palemonas"/>
          <w:sz w:val="24"/>
          <w:szCs w:val="24"/>
        </w:rPr>
        <w:t>aviva</w:t>
      </w:r>
      <w:r>
        <w:rPr>
          <w:rFonts w:ascii="Palemonas" w:hAnsi="Palemonas"/>
          <w:sz w:val="24"/>
          <w:szCs w:val="24"/>
        </w:rPr>
        <w:t>ldybės biudžeto lėšas, skirtas konkursui organizuoti</w:t>
      </w:r>
      <w:r w:rsidRPr="007B0711">
        <w:rPr>
          <w:rFonts w:ascii="Palemonas" w:hAnsi="Palemonas"/>
          <w:sz w:val="24"/>
          <w:szCs w:val="24"/>
        </w:rPr>
        <w:t>, nustato rekomenduojamus finansavimo dydž</w:t>
      </w:r>
      <w:r>
        <w:rPr>
          <w:rFonts w:ascii="Palemonas" w:hAnsi="Palemonas"/>
          <w:sz w:val="24"/>
          <w:szCs w:val="24"/>
        </w:rPr>
        <w:t>ius p</w:t>
      </w:r>
      <w:r w:rsidRPr="007B0711">
        <w:rPr>
          <w:rFonts w:ascii="Palemonas" w:hAnsi="Palemonas"/>
          <w:sz w:val="24"/>
          <w:szCs w:val="24"/>
        </w:rPr>
        <w:t>rojektams, įvertintiems nuo 5 iki 10 balų. P</w:t>
      </w:r>
      <w:r>
        <w:rPr>
          <w:rFonts w:ascii="Palemonas" w:hAnsi="Palemonas"/>
          <w:sz w:val="24"/>
          <w:szCs w:val="24"/>
        </w:rPr>
        <w:t>rojektams, įvertintiems mažiau nei 5 balai, s</w:t>
      </w:r>
      <w:r w:rsidRPr="007B0711">
        <w:rPr>
          <w:rFonts w:ascii="Palemonas" w:hAnsi="Palemonas"/>
          <w:sz w:val="24"/>
          <w:szCs w:val="24"/>
        </w:rPr>
        <w:t xml:space="preserve">avivaldybės biudžeto lėšos neskiriamos. </w:t>
      </w:r>
    </w:p>
    <w:p w:rsidR="0027631F" w:rsidRPr="00EE244C" w:rsidRDefault="0027631F" w:rsidP="0027631F">
      <w:pPr>
        <w:tabs>
          <w:tab w:val="left" w:pos="1680"/>
        </w:tabs>
        <w:ind w:firstLine="851"/>
        <w:jc w:val="both"/>
        <w:rPr>
          <w:sz w:val="24"/>
        </w:rPr>
      </w:pPr>
    </w:p>
    <w:p w:rsidR="0027631F" w:rsidRDefault="0027631F" w:rsidP="0027631F">
      <w:pPr>
        <w:pStyle w:val="Antrat1"/>
        <w:numPr>
          <w:ilvl w:val="0"/>
          <w:numId w:val="1"/>
        </w:numPr>
        <w:rPr>
          <w:rFonts w:ascii="Thorndale" w:hAnsi="Thorndale"/>
          <w:i w:val="0"/>
          <w:sz w:val="24"/>
        </w:rPr>
      </w:pPr>
      <w:r w:rsidRPr="00EE244C">
        <w:rPr>
          <w:rFonts w:ascii="Thorndale" w:hAnsi="Thorndale"/>
          <w:i w:val="0"/>
          <w:sz w:val="24"/>
        </w:rPr>
        <w:t xml:space="preserve">IV. </w:t>
      </w:r>
      <w:r>
        <w:rPr>
          <w:rFonts w:ascii="Thorndale" w:hAnsi="Thorndale"/>
          <w:i w:val="0"/>
          <w:sz w:val="24"/>
        </w:rPr>
        <w:t>SKYRIUS</w:t>
      </w:r>
    </w:p>
    <w:p w:rsidR="0027631F" w:rsidRDefault="0027631F" w:rsidP="0027631F">
      <w:pPr>
        <w:pStyle w:val="Antrat1"/>
        <w:numPr>
          <w:ilvl w:val="0"/>
          <w:numId w:val="1"/>
        </w:numPr>
        <w:spacing w:line="360" w:lineRule="auto"/>
        <w:rPr>
          <w:rFonts w:ascii="Thorndale" w:hAnsi="Thorndale"/>
          <w:i w:val="0"/>
          <w:sz w:val="24"/>
        </w:rPr>
      </w:pPr>
      <w:r w:rsidRPr="00EE244C">
        <w:rPr>
          <w:rFonts w:ascii="Thorndale" w:hAnsi="Thorndale"/>
          <w:i w:val="0"/>
          <w:sz w:val="24"/>
        </w:rPr>
        <w:t>PROJEKTŲ FINANSAVIMAS IR ATSISKAITYMAS UŽ LĖŠŲ PANAUDOJIMĄ</w:t>
      </w:r>
    </w:p>
    <w:p w:rsidR="0027631F" w:rsidRPr="00F00DA5" w:rsidRDefault="0027631F" w:rsidP="0027631F">
      <w:pPr>
        <w:rPr>
          <w:lang w:eastAsia="en-US"/>
        </w:rPr>
      </w:pPr>
    </w:p>
    <w:p w:rsidR="0027631F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20</w:t>
      </w:r>
      <w:r w:rsidRPr="006829B4">
        <w:rPr>
          <w:snapToGrid w:val="0"/>
          <w:sz w:val="24"/>
          <w:szCs w:val="24"/>
        </w:rPr>
        <w:t>.</w:t>
      </w:r>
      <w:r w:rsidRPr="00EE244C">
        <w:rPr>
          <w:sz w:val="24"/>
        </w:rPr>
        <w:t xml:space="preserve"> Lėšas projektams </w:t>
      </w:r>
      <w:r>
        <w:rPr>
          <w:sz w:val="24"/>
        </w:rPr>
        <w:t xml:space="preserve">remti </w:t>
      </w:r>
      <w:r w:rsidRPr="00EE244C">
        <w:rPr>
          <w:sz w:val="24"/>
        </w:rPr>
        <w:t xml:space="preserve">įsakymu skiria </w:t>
      </w:r>
      <w:r>
        <w:rPr>
          <w:sz w:val="24"/>
        </w:rPr>
        <w:t xml:space="preserve">Kaišiadorių rajono savivaldybės administracijos </w:t>
      </w:r>
      <w:r w:rsidRPr="00EE244C">
        <w:rPr>
          <w:sz w:val="24"/>
        </w:rPr>
        <w:t>direktori</w:t>
      </w:r>
      <w:r>
        <w:rPr>
          <w:sz w:val="24"/>
        </w:rPr>
        <w:t>us, atsižvelgdamas į K</w:t>
      </w:r>
      <w:r w:rsidRPr="00EE244C">
        <w:rPr>
          <w:sz w:val="24"/>
        </w:rPr>
        <w:t xml:space="preserve">omisijos rekomendacijas. </w:t>
      </w:r>
      <w:r>
        <w:rPr>
          <w:sz w:val="24"/>
          <w:szCs w:val="24"/>
        </w:rPr>
        <w:t>A</w:t>
      </w:r>
      <w:r w:rsidRPr="00935DD6">
        <w:rPr>
          <w:sz w:val="24"/>
          <w:szCs w:val="24"/>
        </w:rPr>
        <w:t>dministracijos direktoriaus įsakymo pasirašymo data – oficiali konkurso rezultatų paskelbimo data.</w:t>
      </w:r>
    </w:p>
    <w:p w:rsidR="0027631F" w:rsidRPr="00935DD6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935DD6">
        <w:rPr>
          <w:sz w:val="24"/>
          <w:szCs w:val="24"/>
        </w:rPr>
        <w:t xml:space="preserve">Ne vėliau kaip per 3 darbo dienas nuo oficialios konkurso rezultatų paskelbimo datos </w:t>
      </w:r>
      <w:r>
        <w:rPr>
          <w:sz w:val="24"/>
          <w:szCs w:val="24"/>
        </w:rPr>
        <w:t xml:space="preserve">pareiškėjai informuojami pareiškėjo nurodytu el. paštu </w:t>
      </w:r>
      <w:r w:rsidRPr="00935DD6">
        <w:rPr>
          <w:sz w:val="24"/>
          <w:szCs w:val="24"/>
        </w:rPr>
        <w:t>apie konkurso rezultatus ir, jeigu projektas finansuojamas, kviečiami atvykti pasirašyti Biudžeto lėšų naudojimo sutartis</w:t>
      </w:r>
      <w:r>
        <w:rPr>
          <w:sz w:val="24"/>
          <w:szCs w:val="24"/>
        </w:rPr>
        <w:t xml:space="preserve"> su Savivaldybės administracija.</w:t>
      </w:r>
      <w:r w:rsidRPr="00935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Biudžeto lėšų naudojimo sutartyje </w:t>
      </w:r>
      <w:r w:rsidRPr="00935DD6">
        <w:rPr>
          <w:sz w:val="24"/>
          <w:szCs w:val="24"/>
        </w:rPr>
        <w:t>nustatomi finansavimo teikimo terminai ir lėšų naudojimo, atsiskaitymo ir kitos sąlygos (toliau</w:t>
      </w:r>
      <w:r>
        <w:rPr>
          <w:sz w:val="24"/>
          <w:szCs w:val="24"/>
        </w:rPr>
        <w:t xml:space="preserve"> – </w:t>
      </w:r>
      <w:r w:rsidRPr="00935DD6">
        <w:rPr>
          <w:sz w:val="24"/>
          <w:szCs w:val="24"/>
        </w:rPr>
        <w:t>sutartis).</w:t>
      </w:r>
    </w:p>
    <w:p w:rsidR="0027631F" w:rsidRPr="00935DD6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935DD6">
        <w:rPr>
          <w:sz w:val="24"/>
          <w:szCs w:val="24"/>
        </w:rPr>
        <w:t xml:space="preserve">Lėšos pareiškėjams gali būti pervedamos tik pasirašius sutartį. Kaišiadorių savivaldybės administracijos Buhalterijos skyriaus (toliau – Buhalterijos skyrius) atsakingas specialistas už projektų apskaitą sudaro išlaidų sąmatas. </w:t>
      </w:r>
    </w:p>
    <w:p w:rsidR="0027631F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</w:rPr>
        <w:t xml:space="preserve">23. </w:t>
      </w:r>
      <w:r w:rsidRPr="00935DD6">
        <w:rPr>
          <w:sz w:val="24"/>
          <w:szCs w:val="24"/>
        </w:rPr>
        <w:t xml:space="preserve">Jei pareiškėjas, kuriam skirtas finansavimas, per </w:t>
      </w:r>
      <w:r>
        <w:rPr>
          <w:sz w:val="24"/>
          <w:szCs w:val="24"/>
        </w:rPr>
        <w:t>10</w:t>
      </w:r>
      <w:r w:rsidRPr="00935DD6">
        <w:rPr>
          <w:sz w:val="24"/>
          <w:szCs w:val="24"/>
        </w:rPr>
        <w:t xml:space="preserve"> kalendorin</w:t>
      </w:r>
      <w:r>
        <w:rPr>
          <w:sz w:val="24"/>
          <w:szCs w:val="24"/>
        </w:rPr>
        <w:t>ių</w:t>
      </w:r>
      <w:r w:rsidRPr="00935DD6">
        <w:rPr>
          <w:sz w:val="24"/>
          <w:szCs w:val="24"/>
        </w:rPr>
        <w:t xml:space="preserve"> dien</w:t>
      </w:r>
      <w:r>
        <w:rPr>
          <w:sz w:val="24"/>
          <w:szCs w:val="24"/>
        </w:rPr>
        <w:t>ų</w:t>
      </w:r>
      <w:r w:rsidRPr="00935DD6">
        <w:rPr>
          <w:sz w:val="24"/>
          <w:szCs w:val="24"/>
        </w:rPr>
        <w:t xml:space="preserve"> nuo oficialios konkurso rezultatų paskelbimo dienos nepasirašo sutarties, laikoma, kad lėšos, kurios buvo skirtos šiam pareiškėjui neskiriamos ir gali būti perskirstomos be atskiro pranešimo pareiškėjui.</w:t>
      </w:r>
    </w:p>
    <w:p w:rsidR="00093D13" w:rsidRDefault="00093D13" w:rsidP="0027631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7631F" w:rsidRDefault="0027631F" w:rsidP="0027631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SKYRIUS</w:t>
      </w:r>
    </w:p>
    <w:p w:rsidR="0027631F" w:rsidRDefault="0027631F" w:rsidP="002763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ATSISKAITYMAS UŽ LĖŠŲ PANAUDOJIMĄ</w:t>
      </w:r>
    </w:p>
    <w:p w:rsidR="0027631F" w:rsidRDefault="0027631F" w:rsidP="0027631F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27631F" w:rsidRPr="00935DD6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935DD6">
        <w:rPr>
          <w:sz w:val="24"/>
          <w:szCs w:val="24"/>
        </w:rPr>
        <w:t xml:space="preserve">Pareiškėjai </w:t>
      </w:r>
      <w:r>
        <w:rPr>
          <w:sz w:val="24"/>
          <w:szCs w:val="24"/>
        </w:rPr>
        <w:t>gauna finansavimą pagal prašymą</w:t>
      </w:r>
      <w:r w:rsidRPr="00935DD6">
        <w:rPr>
          <w:sz w:val="24"/>
          <w:szCs w:val="24"/>
        </w:rPr>
        <w:t xml:space="preserve">, kuriame nurodo sumą </w:t>
      </w:r>
      <w:r>
        <w:rPr>
          <w:sz w:val="24"/>
          <w:szCs w:val="24"/>
        </w:rPr>
        <w:t>pagal</w:t>
      </w:r>
      <w:r w:rsidRPr="00935DD6">
        <w:rPr>
          <w:sz w:val="24"/>
          <w:szCs w:val="24"/>
        </w:rPr>
        <w:t xml:space="preserve"> projekte numatytas veiklas, išlaidas, bei atsiskaito Savivaldybės administracijai už lėšų panaudojimą pateikdami išlaidas pagrindžiančių dokumentų </w:t>
      </w:r>
      <w:r>
        <w:rPr>
          <w:sz w:val="24"/>
          <w:szCs w:val="24"/>
        </w:rPr>
        <w:t>(sąskaitų faktūrų, PVM sąskaitų ir kt.)</w:t>
      </w:r>
      <w:r w:rsidRPr="00935DD6">
        <w:rPr>
          <w:sz w:val="24"/>
          <w:szCs w:val="24"/>
        </w:rPr>
        <w:t xml:space="preserve"> kopijas</w:t>
      </w:r>
      <w:r>
        <w:rPr>
          <w:sz w:val="24"/>
          <w:szCs w:val="24"/>
        </w:rPr>
        <w:t xml:space="preserve"> </w:t>
      </w:r>
      <w:r w:rsidRPr="00935DD6">
        <w:rPr>
          <w:sz w:val="24"/>
          <w:szCs w:val="24"/>
        </w:rPr>
        <w:t>ir sutartyje numatytus dokumentus</w:t>
      </w:r>
      <w:r w:rsidRPr="00935DD6">
        <w:rPr>
          <w:color w:val="FF0000"/>
          <w:sz w:val="24"/>
          <w:szCs w:val="24"/>
        </w:rPr>
        <w:t>.</w:t>
      </w:r>
      <w:r w:rsidRPr="00935DD6">
        <w:rPr>
          <w:sz w:val="24"/>
          <w:szCs w:val="24"/>
        </w:rPr>
        <w:t xml:space="preserve"> Buhalterijos skyriaus atsakingas specialistas už projektų apskaitą tikrina pareiškėjo pateiktų dokumentų ir išlaidų atitiktį projekte numatytoms išlaidoms, sutarties sąlygoms, sąmatoms</w:t>
      </w:r>
      <w:r w:rsidRPr="00935DD6">
        <w:rPr>
          <w:i/>
          <w:sz w:val="24"/>
          <w:szCs w:val="24"/>
        </w:rPr>
        <w:t xml:space="preserve">. </w:t>
      </w:r>
      <w:r w:rsidRPr="00935DD6">
        <w:rPr>
          <w:sz w:val="24"/>
          <w:szCs w:val="24"/>
        </w:rPr>
        <w:t>S</w:t>
      </w:r>
      <w:r>
        <w:rPr>
          <w:sz w:val="24"/>
          <w:szCs w:val="24"/>
        </w:rPr>
        <w:t>avivaldybės paskirtas atsakingas</w:t>
      </w:r>
      <w:r w:rsidRPr="00935DD6">
        <w:rPr>
          <w:sz w:val="24"/>
          <w:szCs w:val="24"/>
        </w:rPr>
        <w:t xml:space="preserve"> specialistas patikrina ar prašyme nurodytos veiklos atitinka projekte numatytas veiklas</w:t>
      </w:r>
      <w:r w:rsidRPr="00935DD6">
        <w:rPr>
          <w:i/>
          <w:sz w:val="24"/>
          <w:szCs w:val="24"/>
        </w:rPr>
        <w:t>.</w:t>
      </w:r>
    </w:p>
    <w:p w:rsidR="0027631F" w:rsidRPr="00935DD6" w:rsidRDefault="0027631F" w:rsidP="002763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935DD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935DD6">
        <w:rPr>
          <w:sz w:val="24"/>
          <w:szCs w:val="24"/>
        </w:rPr>
        <w:t xml:space="preserve">. </w:t>
      </w:r>
      <w:r>
        <w:rPr>
          <w:sz w:val="24"/>
          <w:szCs w:val="24"/>
        </w:rPr>
        <w:t>Baigiantis</w:t>
      </w:r>
      <w:r w:rsidRPr="00935DD6">
        <w:rPr>
          <w:sz w:val="24"/>
          <w:szCs w:val="24"/>
        </w:rPr>
        <w:t xml:space="preserve"> kalendoriniams metams, finansavimą gavę pareiškėjai iki </w:t>
      </w:r>
      <w:r w:rsidRPr="003059CD">
        <w:rPr>
          <w:sz w:val="24"/>
          <w:szCs w:val="24"/>
        </w:rPr>
        <w:t>201</w:t>
      </w:r>
      <w:r w:rsidR="00093D13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3059CD">
        <w:rPr>
          <w:sz w:val="24"/>
          <w:szCs w:val="24"/>
        </w:rPr>
        <w:t xml:space="preserve">m. gruodžio </w:t>
      </w:r>
      <w:r>
        <w:rPr>
          <w:sz w:val="24"/>
          <w:szCs w:val="24"/>
        </w:rPr>
        <w:t xml:space="preserve">14 </w:t>
      </w:r>
      <w:r w:rsidRPr="003059CD">
        <w:rPr>
          <w:sz w:val="24"/>
          <w:szCs w:val="24"/>
        </w:rPr>
        <w:t xml:space="preserve">d. </w:t>
      </w:r>
      <w:r w:rsidRPr="00935DD6">
        <w:rPr>
          <w:sz w:val="24"/>
          <w:szCs w:val="24"/>
        </w:rPr>
        <w:t xml:space="preserve">pateikia </w:t>
      </w:r>
      <w:r w:rsidRPr="00B828BD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administracijos direktoriui</w:t>
      </w:r>
      <w:r w:rsidRPr="00B828BD">
        <w:rPr>
          <w:sz w:val="24"/>
          <w:szCs w:val="24"/>
        </w:rPr>
        <w:t xml:space="preserve"> </w:t>
      </w:r>
      <w:r w:rsidRPr="00935DD6">
        <w:rPr>
          <w:sz w:val="24"/>
          <w:szCs w:val="24"/>
        </w:rPr>
        <w:t xml:space="preserve">išsamią </w:t>
      </w:r>
      <w:r w:rsidRPr="00935DD6">
        <w:rPr>
          <w:color w:val="000000"/>
          <w:sz w:val="24"/>
          <w:szCs w:val="24"/>
        </w:rPr>
        <w:t xml:space="preserve">vykdytų </w:t>
      </w:r>
      <w:r>
        <w:rPr>
          <w:sz w:val="24"/>
          <w:szCs w:val="24"/>
        </w:rPr>
        <w:t>veiklų ataskaitą.</w:t>
      </w:r>
    </w:p>
    <w:p w:rsidR="0027631F" w:rsidRDefault="0027631F" w:rsidP="0027631F">
      <w:pPr>
        <w:autoSpaceDE w:val="0"/>
        <w:autoSpaceDN w:val="0"/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26</w:t>
      </w:r>
      <w:r w:rsidRPr="00935DD6">
        <w:rPr>
          <w:color w:val="000000"/>
          <w:sz w:val="24"/>
          <w:szCs w:val="24"/>
          <w:lang w:eastAsia="lt-LT"/>
        </w:rPr>
        <w:t xml:space="preserve">. Pareiškėjai lėšas naudoja teisės aktų nustatyta tvarka ir už skirtų </w:t>
      </w:r>
      <w:r>
        <w:rPr>
          <w:color w:val="000000"/>
          <w:sz w:val="24"/>
          <w:szCs w:val="24"/>
          <w:lang w:eastAsia="lt-LT"/>
        </w:rPr>
        <w:t>valstybės</w:t>
      </w:r>
      <w:r w:rsidRPr="00935DD6">
        <w:rPr>
          <w:color w:val="000000"/>
          <w:sz w:val="24"/>
          <w:szCs w:val="24"/>
          <w:lang w:eastAsia="lt-LT"/>
        </w:rPr>
        <w:t xml:space="preserve"> biudžeto lėšų netinkamą, neteisėtą naudojimą ir netei</w:t>
      </w:r>
      <w:r>
        <w:rPr>
          <w:color w:val="000000"/>
          <w:sz w:val="24"/>
          <w:szCs w:val="24"/>
          <w:lang w:eastAsia="lt-LT"/>
        </w:rPr>
        <w:t>singą informacijos pateikimą ir (</w:t>
      </w:r>
      <w:r w:rsidRPr="00935DD6">
        <w:rPr>
          <w:color w:val="000000"/>
          <w:sz w:val="24"/>
          <w:szCs w:val="24"/>
          <w:lang w:eastAsia="lt-LT"/>
        </w:rPr>
        <w:t>ar</w:t>
      </w:r>
      <w:r>
        <w:rPr>
          <w:color w:val="000000"/>
          <w:sz w:val="24"/>
          <w:szCs w:val="24"/>
          <w:lang w:eastAsia="lt-LT"/>
        </w:rPr>
        <w:t>)</w:t>
      </w:r>
      <w:r w:rsidRPr="00935DD6">
        <w:rPr>
          <w:color w:val="000000"/>
          <w:sz w:val="24"/>
          <w:szCs w:val="24"/>
          <w:lang w:eastAsia="lt-LT"/>
        </w:rPr>
        <w:t xml:space="preserve"> nuslėpimą atsako teisės aktų nustatyta tvarka. </w:t>
      </w:r>
    </w:p>
    <w:p w:rsidR="0027631F" w:rsidRPr="00F00DA5" w:rsidRDefault="0027631F" w:rsidP="0027631F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B6887" w:rsidRDefault="0027631F" w:rsidP="002E2E3B">
      <w:pPr>
        <w:ind w:left="360"/>
        <w:jc w:val="center"/>
      </w:pPr>
      <w:r>
        <w:rPr>
          <w:b/>
          <w:sz w:val="24"/>
        </w:rPr>
        <w:t>__________________________________</w:t>
      </w:r>
    </w:p>
    <w:sectPr w:rsidR="00AB6887" w:rsidSect="0027631F">
      <w:headerReference w:type="default" r:id="rId7"/>
      <w:pgSz w:w="11906" w:h="16838"/>
      <w:pgMar w:top="1134" w:right="567" w:bottom="28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F1" w:rsidRDefault="001776F1" w:rsidP="008F2D0B">
      <w:r>
        <w:separator/>
      </w:r>
    </w:p>
  </w:endnote>
  <w:endnote w:type="continuationSeparator" w:id="0">
    <w:p w:rsidR="001776F1" w:rsidRDefault="001776F1" w:rsidP="008F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F1" w:rsidRDefault="001776F1" w:rsidP="008F2D0B">
      <w:r>
        <w:separator/>
      </w:r>
    </w:p>
  </w:footnote>
  <w:footnote w:type="continuationSeparator" w:id="0">
    <w:p w:rsidR="001776F1" w:rsidRDefault="001776F1" w:rsidP="008F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5A" w:rsidRDefault="001776F1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47FD0">
      <w:rPr>
        <w:noProof/>
      </w:rPr>
      <w:t>2</w:t>
    </w:r>
    <w:r>
      <w:rPr>
        <w:noProof/>
      </w:rPr>
      <w:fldChar w:fldCharType="end"/>
    </w:r>
  </w:p>
  <w:p w:rsidR="00CB0A5A" w:rsidRDefault="00CB0A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3579F1"/>
    <w:multiLevelType w:val="singleLevel"/>
    <w:tmpl w:val="0409000F"/>
    <w:lvl w:ilvl="0">
      <w:start w:val="5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1"/>
    <w:rsid w:val="0007064B"/>
    <w:rsid w:val="00093D13"/>
    <w:rsid w:val="000B7014"/>
    <w:rsid w:val="00126A99"/>
    <w:rsid w:val="001776F1"/>
    <w:rsid w:val="002542DB"/>
    <w:rsid w:val="0027631F"/>
    <w:rsid w:val="002E2E3B"/>
    <w:rsid w:val="002E387A"/>
    <w:rsid w:val="00347FD0"/>
    <w:rsid w:val="003C7E23"/>
    <w:rsid w:val="00437E87"/>
    <w:rsid w:val="00496A37"/>
    <w:rsid w:val="004A6355"/>
    <w:rsid w:val="005824BF"/>
    <w:rsid w:val="006F474A"/>
    <w:rsid w:val="007A26D3"/>
    <w:rsid w:val="00847A93"/>
    <w:rsid w:val="00863B2F"/>
    <w:rsid w:val="008651E8"/>
    <w:rsid w:val="008C5012"/>
    <w:rsid w:val="008F2D0B"/>
    <w:rsid w:val="00A20D6F"/>
    <w:rsid w:val="00AB6887"/>
    <w:rsid w:val="00AD5D1E"/>
    <w:rsid w:val="00B04757"/>
    <w:rsid w:val="00B1087A"/>
    <w:rsid w:val="00B25AB2"/>
    <w:rsid w:val="00B27203"/>
    <w:rsid w:val="00B8325F"/>
    <w:rsid w:val="00BE2FE1"/>
    <w:rsid w:val="00C30F00"/>
    <w:rsid w:val="00C342F4"/>
    <w:rsid w:val="00CB0A5A"/>
    <w:rsid w:val="00CB7CBC"/>
    <w:rsid w:val="00CC70A9"/>
    <w:rsid w:val="00CE48B8"/>
    <w:rsid w:val="00DC3A7B"/>
    <w:rsid w:val="00E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886F"/>
  <w15:docId w15:val="{F24D5EDF-14F3-4341-AE64-7C76A2A0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qFormat/>
    <w:rsid w:val="00BE2FE1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E2FE1"/>
    <w:rPr>
      <w:rFonts w:ascii="Times New Roman" w:eastAsia="Times New Roman" w:hAnsi="Times New Roman" w:cs="Times New Roman"/>
      <w:b/>
      <w:i/>
      <w:color w:val="000000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BE2FE1"/>
    <w:pPr>
      <w:ind w:firstLine="510"/>
      <w:jc w:val="both"/>
    </w:pPr>
    <w:rPr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E2FE1"/>
    <w:rPr>
      <w:rFonts w:ascii="Times New Roman" w:eastAsia="Times New Roman" w:hAnsi="Times New Roman" w:cs="Times New Roman"/>
      <w:sz w:val="24"/>
      <w:szCs w:val="20"/>
      <w:lang w:val="lt-LT" w:eastAsia="ru-RU"/>
    </w:rPr>
  </w:style>
  <w:style w:type="paragraph" w:customStyle="1" w:styleId="Default">
    <w:name w:val="Default"/>
    <w:rsid w:val="00BE2F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TMLiankstoformatuotas">
    <w:name w:val="HTML Preformatted"/>
    <w:basedOn w:val="prastasis"/>
    <w:link w:val="HTMLiankstoformatuotasDiagrama"/>
    <w:rsid w:val="00BE2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E2FE1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Hipersaitas">
    <w:name w:val="Hyperlink"/>
    <w:basedOn w:val="Numatytasispastraiposriftas"/>
    <w:rsid w:val="00BE2FE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BE2FE1"/>
    <w:pPr>
      <w:tabs>
        <w:tab w:val="center" w:pos="4153"/>
        <w:tab w:val="right" w:pos="8306"/>
      </w:tabs>
      <w:jc w:val="both"/>
    </w:pPr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2FE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CB0A5A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0A5A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Application2">
    <w:name w:val="Application2"/>
    <w:basedOn w:val="prastasis"/>
    <w:rsid w:val="00CB0A5A"/>
    <w:pPr>
      <w:widowControl w:val="0"/>
      <w:tabs>
        <w:tab w:val="left" w:pos="567"/>
      </w:tabs>
      <w:suppressAutoHyphens/>
      <w:spacing w:after="120"/>
      <w:ind w:left="175" w:hanging="283"/>
      <w:jc w:val="both"/>
    </w:pPr>
    <w:rPr>
      <w:rFonts w:ascii="Arial" w:hAnsi="Arial"/>
      <w:b/>
      <w:spacing w:val="-2"/>
      <w:sz w:val="22"/>
      <w:lang w:val="en-GB" w:eastAsia="en-US"/>
    </w:rPr>
  </w:style>
  <w:style w:type="table" w:styleId="Lentelstinklelis">
    <w:name w:val="Table Grid"/>
    <w:basedOn w:val="prastojilentel"/>
    <w:uiPriority w:val="59"/>
    <w:rsid w:val="00CB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5101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R.Jankauskas</cp:lastModifiedBy>
  <cp:revision>2</cp:revision>
  <dcterms:created xsi:type="dcterms:W3CDTF">2019-03-08T07:53:00Z</dcterms:created>
  <dcterms:modified xsi:type="dcterms:W3CDTF">2019-03-08T07:53:00Z</dcterms:modified>
</cp:coreProperties>
</file>