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356" w:rsidRPr="00096356" w:rsidRDefault="00096356" w:rsidP="00096356">
      <w:pPr>
        <w:spacing w:after="0" w:line="240" w:lineRule="auto"/>
        <w:ind w:left="4536"/>
        <w:rPr>
          <w:rFonts w:ascii="Times New Roman" w:eastAsia="Times New Roman" w:hAnsi="Times New Roman" w:cs="Times New Roman"/>
          <w:sz w:val="24"/>
          <w:szCs w:val="24"/>
          <w:lang w:eastAsia="lt-LT"/>
        </w:rPr>
      </w:pPr>
      <w:bookmarkStart w:id="0" w:name="_GoBack"/>
      <w:bookmarkEnd w:id="0"/>
      <w:r w:rsidRPr="00096356">
        <w:rPr>
          <w:rFonts w:ascii="Times New Roman" w:eastAsia="Times New Roman" w:hAnsi="Times New Roman" w:cs="Times New Roman"/>
          <w:sz w:val="24"/>
          <w:szCs w:val="24"/>
          <w:lang w:eastAsia="lt-LT"/>
        </w:rPr>
        <w:t>PATVIRTINTA</w:t>
      </w:r>
    </w:p>
    <w:p w:rsidR="00096356" w:rsidRPr="00096356" w:rsidRDefault="00096356" w:rsidP="00096356">
      <w:pPr>
        <w:spacing w:after="0" w:line="240" w:lineRule="auto"/>
        <w:ind w:left="4535"/>
        <w:rPr>
          <w:rFonts w:ascii="Times New Roman" w:eastAsia="Times New Roman" w:hAnsi="Times New Roman" w:cs="Times New Roman"/>
          <w:spacing w:val="-6"/>
          <w:sz w:val="24"/>
          <w:szCs w:val="24"/>
          <w:lang w:eastAsia="lt-LT"/>
        </w:rPr>
      </w:pPr>
      <w:r w:rsidRPr="00096356">
        <w:rPr>
          <w:rFonts w:ascii="Times New Roman" w:eastAsia="Times New Roman" w:hAnsi="Times New Roman" w:cs="Times New Roman"/>
          <w:spacing w:val="-6"/>
          <w:sz w:val="24"/>
          <w:szCs w:val="24"/>
          <w:lang w:eastAsia="lt-LT"/>
        </w:rPr>
        <w:t>Kaišiadorių rajono savivaldybės tarybos</w:t>
      </w:r>
    </w:p>
    <w:p w:rsidR="00096356" w:rsidRPr="00096356" w:rsidRDefault="00096356" w:rsidP="00096356">
      <w:pPr>
        <w:spacing w:after="0" w:line="240" w:lineRule="auto"/>
        <w:ind w:left="4535"/>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2016 m. gruodžio  22 d. sprendimu Nr.V17-331</w:t>
      </w:r>
    </w:p>
    <w:p w:rsidR="00096356" w:rsidRPr="00096356" w:rsidRDefault="00096356" w:rsidP="00096356">
      <w:pPr>
        <w:spacing w:after="0" w:line="240" w:lineRule="auto"/>
        <w:rPr>
          <w:rFonts w:ascii="Times New Roman" w:eastAsia="Times New Roman" w:hAnsi="Times New Roman" w:cs="Times New Roman"/>
          <w:sz w:val="24"/>
          <w:szCs w:val="24"/>
          <w:lang w:eastAsia="lt-LT"/>
        </w:rPr>
      </w:pPr>
    </w:p>
    <w:p w:rsidR="00096356" w:rsidRPr="00096356" w:rsidRDefault="00096356" w:rsidP="00096356">
      <w:pPr>
        <w:spacing w:after="0" w:line="240" w:lineRule="auto"/>
        <w:rPr>
          <w:rFonts w:ascii="Times New Roman" w:eastAsia="Times New Roman" w:hAnsi="Times New Roman" w:cs="Times New Roman"/>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b/>
          <w:bCs/>
          <w:caps/>
          <w:sz w:val="24"/>
          <w:szCs w:val="24"/>
          <w:lang w:eastAsia="lt-LT"/>
        </w:rPr>
      </w:pPr>
      <w:r w:rsidRPr="00096356">
        <w:rPr>
          <w:rFonts w:ascii="Times New Roman" w:eastAsia="Times New Roman" w:hAnsi="Times New Roman" w:cs="Times New Roman"/>
          <w:b/>
          <w:sz w:val="24"/>
          <w:szCs w:val="24"/>
          <w:lang w:eastAsia="lt-LT"/>
        </w:rPr>
        <w:t>KAIŠIADORIŲ RAJONO SAVIVALDYBĖS NEFORMALIOJO SUAUGUSIŲJŲ ŠVIETIMO IR TĘSTINIO MOKYMOSI PROGRAMŲ FINANSAVIMO IR ATRANKOS TVARKOS APRAŠAS</w:t>
      </w:r>
    </w:p>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b/>
          <w:bCs/>
          <w:caps/>
          <w:sz w:val="24"/>
          <w:szCs w:val="24"/>
          <w:lang w:eastAsia="lt-LT"/>
        </w:rPr>
      </w:pPr>
      <w:r w:rsidRPr="00096356">
        <w:rPr>
          <w:rFonts w:ascii="Times New Roman" w:eastAsia="Times New Roman" w:hAnsi="Times New Roman" w:cs="Times New Roman"/>
          <w:b/>
          <w:bCs/>
          <w:caps/>
          <w:sz w:val="24"/>
          <w:szCs w:val="24"/>
          <w:lang w:eastAsia="lt-LT"/>
        </w:rPr>
        <w:t>I SKYRIUS</w:t>
      </w:r>
    </w:p>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bCs/>
          <w:caps/>
          <w:sz w:val="24"/>
          <w:szCs w:val="24"/>
          <w:lang w:eastAsia="lt-LT"/>
        </w:rPr>
        <w:t xml:space="preserve">BENDROSIOS NUOSTATOS </w:t>
      </w:r>
    </w:p>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p w:rsidR="00096356" w:rsidRPr="00096356" w:rsidRDefault="00096356" w:rsidP="00096356">
      <w:pPr>
        <w:tabs>
          <w:tab w:val="left" w:pos="709"/>
          <w:tab w:val="left" w:pos="993"/>
        </w:tabs>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1.</w:t>
      </w:r>
      <w:r w:rsidRPr="00096356">
        <w:rPr>
          <w:rFonts w:ascii="Times New Roman" w:eastAsia="Times New Roman" w:hAnsi="Times New Roman" w:cs="Times New Roman"/>
          <w:sz w:val="24"/>
          <w:szCs w:val="24"/>
          <w:lang w:eastAsia="lt-LT"/>
        </w:rPr>
        <w:tab/>
        <w:t xml:space="preserve">Kaišiadorių rajono savivaldybės neformaliojo suaugusiųjų švietimo ir tęstinio mokymosi programų finansavimo ir atrankos tvarkos aprašas reglamentuoja </w:t>
      </w:r>
      <w:r w:rsidRPr="00096356">
        <w:rPr>
          <w:rFonts w:ascii="Times New Roman" w:eastAsia="Times New Roman" w:hAnsi="Times New Roman" w:cs="Times New Roman"/>
          <w:bCs/>
          <w:sz w:val="24"/>
          <w:szCs w:val="24"/>
          <w:lang w:eastAsia="lt-LT"/>
        </w:rPr>
        <w:t>neformaliojo suaugusiųjų švietimo ir tęstinio mokymosi programų (toliau – Programa) finansavimą</w:t>
      </w:r>
      <w:r w:rsidRPr="00096356">
        <w:rPr>
          <w:rFonts w:ascii="Times New Roman" w:eastAsia="Times New Roman" w:hAnsi="Times New Roman" w:cs="Times New Roman"/>
          <w:sz w:val="24"/>
          <w:szCs w:val="24"/>
          <w:lang w:eastAsia="lt-LT"/>
        </w:rPr>
        <w:t xml:space="preserve"> ir atsiskaitymą už gautas lėšas</w:t>
      </w:r>
      <w:r w:rsidRPr="00096356">
        <w:rPr>
          <w:rFonts w:ascii="Times New Roman" w:eastAsia="Times New Roman" w:hAnsi="Times New Roman" w:cs="Times New Roman"/>
          <w:bCs/>
          <w:sz w:val="24"/>
          <w:szCs w:val="24"/>
          <w:lang w:eastAsia="lt-LT"/>
        </w:rPr>
        <w:t>, Programų atranką,</w:t>
      </w:r>
      <w:r w:rsidRPr="00096356">
        <w:rPr>
          <w:rFonts w:ascii="Times New Roman" w:eastAsia="Times New Roman" w:hAnsi="Times New Roman" w:cs="Times New Roman"/>
          <w:sz w:val="24"/>
          <w:szCs w:val="24"/>
          <w:lang w:eastAsia="lt-LT"/>
        </w:rPr>
        <w:t xml:space="preserve"> reikalavimus </w:t>
      </w:r>
      <w:r w:rsidRPr="00096356">
        <w:rPr>
          <w:rFonts w:ascii="Times New Roman" w:eastAsia="Times New Roman" w:hAnsi="Times New Roman" w:cs="Times New Roman"/>
          <w:bCs/>
          <w:sz w:val="24"/>
          <w:szCs w:val="24"/>
          <w:lang w:eastAsia="lt-LT"/>
        </w:rPr>
        <w:t>Programoms</w:t>
      </w:r>
      <w:r w:rsidRPr="00096356">
        <w:rPr>
          <w:rFonts w:ascii="Times New Roman" w:eastAsia="Times New Roman" w:hAnsi="Times New Roman" w:cs="Times New Roman"/>
          <w:sz w:val="24"/>
          <w:szCs w:val="24"/>
          <w:lang w:eastAsia="lt-LT"/>
        </w:rPr>
        <w:t>, jų teikėjams.</w:t>
      </w:r>
    </w:p>
    <w:p w:rsidR="00096356" w:rsidRPr="00096356" w:rsidRDefault="00096356" w:rsidP="00096356">
      <w:pPr>
        <w:tabs>
          <w:tab w:val="left" w:pos="709"/>
          <w:tab w:val="left" w:pos="993"/>
        </w:tabs>
        <w:spacing w:after="0" w:line="360" w:lineRule="auto"/>
        <w:ind w:firstLine="851"/>
        <w:jc w:val="both"/>
        <w:rPr>
          <w:rFonts w:ascii="Times New Roman" w:eastAsia="Times New Roman" w:hAnsi="Times New Roman" w:cs="Times New Roman"/>
          <w:sz w:val="24"/>
          <w:szCs w:val="24"/>
          <w:lang w:eastAsia="ar-SA"/>
        </w:rPr>
      </w:pPr>
      <w:r w:rsidRPr="00096356">
        <w:rPr>
          <w:rFonts w:ascii="Times New Roman" w:eastAsia="Times New Roman" w:hAnsi="Times New Roman" w:cs="Times New Roman"/>
          <w:sz w:val="24"/>
          <w:szCs w:val="24"/>
          <w:lang w:eastAsia="lt-LT"/>
        </w:rPr>
        <w:t>2.</w:t>
      </w:r>
      <w:r w:rsidRPr="00096356">
        <w:rPr>
          <w:rFonts w:ascii="Times New Roman" w:eastAsia="Times New Roman" w:hAnsi="Times New Roman" w:cs="Times New Roman"/>
          <w:sz w:val="24"/>
          <w:szCs w:val="24"/>
          <w:lang w:eastAsia="lt-LT"/>
        </w:rPr>
        <w:tab/>
      </w:r>
      <w:r w:rsidRPr="00096356">
        <w:rPr>
          <w:rFonts w:ascii="Times New Roman" w:eastAsia="Times New Roman" w:hAnsi="Times New Roman" w:cs="Times New Roman"/>
          <w:sz w:val="24"/>
          <w:szCs w:val="24"/>
          <w:lang w:eastAsia="ar-SA"/>
        </w:rPr>
        <w:t xml:space="preserve">Neformaliojo suaugusiųjų švietimo ir tęstinio mokymosi finansavimo tikslas – plėtoti Kaišiadorių rajono savivaldybės suaugusiųjų mokymosi visą gyvenimą pasiūlos ir paklausos sistemą, kuri sudarytų sąlygas suaugusiųjų asmenų socialinei ir darbinei </w:t>
      </w:r>
      <w:proofErr w:type="spellStart"/>
      <w:r w:rsidRPr="00096356">
        <w:rPr>
          <w:rFonts w:ascii="Times New Roman" w:eastAsia="Times New Roman" w:hAnsi="Times New Roman" w:cs="Times New Roman"/>
          <w:sz w:val="24"/>
          <w:szCs w:val="24"/>
          <w:lang w:eastAsia="ar-SA"/>
        </w:rPr>
        <w:t>įtraukčiai</w:t>
      </w:r>
      <w:proofErr w:type="spellEnd"/>
      <w:r w:rsidRPr="00096356">
        <w:rPr>
          <w:rFonts w:ascii="Times New Roman" w:eastAsia="Times New Roman" w:hAnsi="Times New Roman" w:cs="Times New Roman"/>
          <w:sz w:val="24"/>
          <w:szCs w:val="24"/>
          <w:lang w:eastAsia="ar-SA"/>
        </w:rPr>
        <w:t>, aktyviam pilietiškumui ir asmeniniam tobulėjimui.</w:t>
      </w:r>
    </w:p>
    <w:p w:rsidR="00096356" w:rsidRPr="00096356" w:rsidRDefault="00096356" w:rsidP="00096356">
      <w:pPr>
        <w:spacing w:after="0" w:line="360" w:lineRule="auto"/>
        <w:ind w:firstLine="851"/>
        <w:jc w:val="both"/>
        <w:rPr>
          <w:rFonts w:ascii="Times New Roman" w:eastAsia="Times New Roman" w:hAnsi="Times New Roman" w:cs="Times New Roman"/>
          <w:bCs/>
          <w:color w:val="000000"/>
          <w:sz w:val="24"/>
          <w:szCs w:val="24"/>
          <w:lang w:eastAsia="lt-LT"/>
        </w:rPr>
      </w:pPr>
      <w:r w:rsidRPr="00096356">
        <w:rPr>
          <w:rFonts w:ascii="Times New Roman" w:eastAsia="Times New Roman" w:hAnsi="Times New Roman" w:cs="Times New Roman"/>
          <w:color w:val="000000"/>
          <w:sz w:val="24"/>
          <w:szCs w:val="24"/>
          <w:lang w:eastAsia="ar-SA"/>
        </w:rPr>
        <w:t>3. Lėšos Programoms finansuoti yra planuojamos Švietimo programoje ir skiriamos kiekvienais metais, tvirtinant Savivaldybės biudžetą ir strateginį veiklos planą.</w:t>
      </w:r>
    </w:p>
    <w:p w:rsidR="00096356" w:rsidRPr="00096356" w:rsidRDefault="00096356" w:rsidP="00096356">
      <w:pPr>
        <w:tabs>
          <w:tab w:val="left" w:pos="709"/>
          <w:tab w:val="left" w:pos="993"/>
        </w:tabs>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4.</w:t>
      </w:r>
      <w:r w:rsidRPr="00096356">
        <w:rPr>
          <w:rFonts w:ascii="Times New Roman" w:eastAsia="Times New Roman" w:hAnsi="Times New Roman" w:cs="Times New Roman"/>
          <w:sz w:val="24"/>
          <w:szCs w:val="24"/>
          <w:lang w:eastAsia="lt-LT"/>
        </w:rPr>
        <w:tab/>
        <w:t>Pagrindinės Apraše vartojamos sąvokos:</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sz w:val="24"/>
          <w:szCs w:val="24"/>
          <w:lang w:eastAsia="lt-LT"/>
        </w:rPr>
        <w:t xml:space="preserve">Kvietimas </w:t>
      </w:r>
      <w:r w:rsidRPr="00096356">
        <w:rPr>
          <w:rFonts w:ascii="Times New Roman" w:eastAsia="Times New Roman" w:hAnsi="Times New Roman" w:cs="Times New Roman"/>
          <w:sz w:val="24"/>
          <w:szCs w:val="24"/>
          <w:lang w:eastAsia="lt-LT"/>
        </w:rPr>
        <w:t xml:space="preserve">– siūlymas teikti paraiškas, kuriame nurodomas teikimo terminas ir finansavimo prioritetai. </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sz w:val="24"/>
          <w:szCs w:val="24"/>
          <w:lang w:eastAsia="lt-LT"/>
        </w:rPr>
        <w:t xml:space="preserve">Paraiška </w:t>
      </w:r>
      <w:r w:rsidRPr="00096356">
        <w:rPr>
          <w:rFonts w:ascii="Times New Roman" w:eastAsia="Times New Roman" w:hAnsi="Times New Roman" w:cs="Times New Roman"/>
          <w:sz w:val="24"/>
          <w:szCs w:val="24"/>
          <w:lang w:eastAsia="lt-LT"/>
        </w:rPr>
        <w:t>– Savivaldybės tarybos patvirtintos formos dokumentas, teikiamas Savivaldybės administracijai šiame Apraše nustatyta tvarka, siekiant gauti finansavimą įgyvendinti neformalųjį suaugusiųjų švietimą.</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sz w:val="24"/>
          <w:szCs w:val="24"/>
          <w:lang w:eastAsia="lt-LT"/>
        </w:rPr>
        <w:t>Komisija</w:t>
      </w:r>
      <w:r w:rsidRPr="00096356">
        <w:rPr>
          <w:rFonts w:ascii="Times New Roman" w:eastAsia="Times New Roman" w:hAnsi="Times New Roman" w:cs="Times New Roman"/>
          <w:sz w:val="24"/>
          <w:szCs w:val="24"/>
          <w:lang w:eastAsia="lt-LT"/>
        </w:rPr>
        <w:t xml:space="preserve"> – Savivaldybės administracijos direktoriaus įsakymu patvirtinta Programų vertinimo komisija, nagrinėjanti pateiktas paraiškas ir numatanti lėšas atrinktoms Programoms įgyvendinti.</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sz w:val="24"/>
          <w:szCs w:val="24"/>
          <w:lang w:eastAsia="lt-LT"/>
        </w:rPr>
        <w:t>Teikėjas</w:t>
      </w:r>
      <w:r w:rsidRPr="00096356">
        <w:rPr>
          <w:rFonts w:ascii="Times New Roman" w:eastAsia="Times New Roman" w:hAnsi="Times New Roman" w:cs="Times New Roman"/>
          <w:sz w:val="24"/>
          <w:szCs w:val="24"/>
          <w:lang w:eastAsia="lt-LT"/>
        </w:rPr>
        <w:t xml:space="preserve"> – asmuo, </w:t>
      </w:r>
      <w:r w:rsidRPr="00096356">
        <w:rPr>
          <w:rFonts w:ascii="Times New Roman" w:eastAsia="Times New Roman" w:hAnsi="Times New Roman" w:cs="Times New Roman"/>
          <w:color w:val="000000"/>
          <w:sz w:val="24"/>
          <w:szCs w:val="24"/>
          <w:lang w:eastAsia="lt-LT"/>
        </w:rPr>
        <w:t xml:space="preserve">atitinkantis Teisės vykdyti neformaliojo suaugusiųjų švietimo ir tęstinio mokymosi programas, finansuojamas iš valstybės ir (arba) savivaldybių biudžetų lėšų, tvarkos apraše </w:t>
      </w:r>
      <w:r w:rsidRPr="00096356">
        <w:rPr>
          <w:rFonts w:ascii="Times New Roman" w:eastAsia="Times New Roman" w:hAnsi="Times New Roman" w:cs="Times New Roman"/>
          <w:bCs/>
          <w:sz w:val="24"/>
          <w:szCs w:val="24"/>
          <w:lang w:eastAsia="lt-LT"/>
        </w:rPr>
        <w:t>nustatytus reikalavimus.</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rPr>
      </w:pPr>
      <w:r w:rsidRPr="00096356">
        <w:rPr>
          <w:rFonts w:ascii="Times New Roman" w:eastAsia="Times New Roman" w:hAnsi="Times New Roman" w:cs="Times New Roman"/>
          <w:sz w:val="24"/>
          <w:szCs w:val="24"/>
        </w:rPr>
        <w:t>Kitos Apraše vartojamos sąvokos atitinka Lietuvos Respublikos neformaliojo suaugusiųjų švietimo ir tęstinio mokymosi</w:t>
      </w:r>
      <w:r w:rsidRPr="00096356">
        <w:rPr>
          <w:rFonts w:ascii="Calibri" w:eastAsia="Times New Roman" w:hAnsi="Calibri" w:cs="Times New Roman"/>
          <w:szCs w:val="21"/>
        </w:rPr>
        <w:t xml:space="preserve"> </w:t>
      </w:r>
      <w:r w:rsidRPr="00096356">
        <w:rPr>
          <w:rFonts w:ascii="Times New Roman" w:eastAsia="Times New Roman" w:hAnsi="Times New Roman" w:cs="Times New Roman"/>
          <w:sz w:val="24"/>
          <w:szCs w:val="24"/>
        </w:rPr>
        <w:t>įstatyme, kituose įstatymuose vartojamas sąvokas.</w:t>
      </w:r>
    </w:p>
    <w:p w:rsidR="00096356" w:rsidRPr="00096356" w:rsidRDefault="00096356" w:rsidP="00096356">
      <w:pPr>
        <w:spacing w:after="0" w:line="360" w:lineRule="auto"/>
        <w:jc w:val="both"/>
        <w:rPr>
          <w:rFonts w:ascii="Times New Roman" w:eastAsia="Times New Roman" w:hAnsi="Times New Roman" w:cs="Times New Roman"/>
          <w:sz w:val="24"/>
          <w:szCs w:val="24"/>
        </w:rPr>
      </w:pPr>
    </w:p>
    <w:p w:rsidR="00096356" w:rsidRPr="00096356" w:rsidRDefault="00096356" w:rsidP="00096356">
      <w:pPr>
        <w:spacing w:after="0" w:line="240" w:lineRule="auto"/>
        <w:jc w:val="center"/>
        <w:rPr>
          <w:rFonts w:ascii="Times New Roman" w:eastAsia="Times New Roman" w:hAnsi="Times New Roman" w:cs="Times New Roman"/>
          <w:bCs/>
          <w:sz w:val="24"/>
          <w:szCs w:val="24"/>
          <w:lang w:eastAsia="lt-LT"/>
        </w:rPr>
      </w:pPr>
      <w:r w:rsidRPr="00096356">
        <w:rPr>
          <w:rFonts w:ascii="Times New Roman" w:eastAsia="Times New Roman" w:hAnsi="Times New Roman" w:cs="Times New Roman"/>
          <w:bCs/>
          <w:sz w:val="24"/>
          <w:szCs w:val="24"/>
          <w:lang w:eastAsia="lt-LT"/>
        </w:rPr>
        <w:lastRenderedPageBreak/>
        <w:t>2</w:t>
      </w:r>
    </w:p>
    <w:p w:rsidR="00096356" w:rsidRPr="00096356" w:rsidRDefault="00096356" w:rsidP="00096356">
      <w:pPr>
        <w:spacing w:after="0" w:line="240" w:lineRule="auto"/>
        <w:jc w:val="center"/>
        <w:rPr>
          <w:rFonts w:ascii="Times New Roman" w:eastAsia="Times New Roman" w:hAnsi="Times New Roman" w:cs="Times New Roman"/>
          <w:bCs/>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b/>
          <w:bCs/>
          <w:sz w:val="24"/>
          <w:szCs w:val="24"/>
          <w:lang w:eastAsia="lt-LT"/>
        </w:rPr>
      </w:pPr>
      <w:r w:rsidRPr="00096356">
        <w:rPr>
          <w:rFonts w:ascii="Times New Roman" w:eastAsia="Times New Roman" w:hAnsi="Times New Roman" w:cs="Times New Roman"/>
          <w:b/>
          <w:bCs/>
          <w:sz w:val="24"/>
          <w:szCs w:val="24"/>
          <w:lang w:eastAsia="lt-LT"/>
        </w:rPr>
        <w:t>II SKYRIUS</w:t>
      </w:r>
    </w:p>
    <w:p w:rsidR="00096356" w:rsidRPr="00096356" w:rsidRDefault="00096356" w:rsidP="00096356">
      <w:pPr>
        <w:spacing w:after="0" w:line="240" w:lineRule="auto"/>
        <w:jc w:val="center"/>
        <w:rPr>
          <w:rFonts w:ascii="Times New Roman" w:eastAsia="Times New Roman" w:hAnsi="Times New Roman" w:cs="Times New Roman"/>
          <w:b/>
          <w:bCs/>
          <w:sz w:val="24"/>
          <w:szCs w:val="24"/>
          <w:lang w:eastAsia="lt-LT"/>
        </w:rPr>
      </w:pPr>
      <w:r w:rsidRPr="00096356">
        <w:rPr>
          <w:rFonts w:ascii="Times New Roman" w:eastAsia="Times New Roman" w:hAnsi="Times New Roman" w:cs="Times New Roman"/>
          <w:b/>
          <w:bCs/>
          <w:sz w:val="24"/>
          <w:szCs w:val="24"/>
          <w:lang w:eastAsia="lt-LT"/>
        </w:rPr>
        <w:t xml:space="preserve">PROGRAMŲ ATRANKA </w:t>
      </w:r>
    </w:p>
    <w:p w:rsidR="00096356" w:rsidRPr="00096356" w:rsidRDefault="00096356" w:rsidP="00096356">
      <w:pPr>
        <w:spacing w:after="0" w:line="240" w:lineRule="auto"/>
        <w:jc w:val="center"/>
        <w:rPr>
          <w:rFonts w:ascii="Times New Roman" w:eastAsia="Times New Roman" w:hAnsi="Times New Roman" w:cs="Times New Roman"/>
          <w:b/>
          <w:bCs/>
          <w:sz w:val="24"/>
          <w:szCs w:val="24"/>
          <w:lang w:eastAsia="lt-LT"/>
        </w:rPr>
      </w:pPr>
    </w:p>
    <w:p w:rsidR="00096356" w:rsidRPr="00096356" w:rsidRDefault="00096356" w:rsidP="00096356">
      <w:pPr>
        <w:tabs>
          <w:tab w:val="left" w:pos="709"/>
          <w:tab w:val="left" w:pos="993"/>
        </w:tabs>
        <w:spacing w:after="0" w:line="360" w:lineRule="auto"/>
        <w:ind w:firstLine="851"/>
        <w:jc w:val="both"/>
        <w:rPr>
          <w:rFonts w:ascii="Times New Roman" w:eastAsia="Times New Roman" w:hAnsi="Times New Roman" w:cs="Times New Roman"/>
          <w:color w:val="000000"/>
          <w:sz w:val="24"/>
          <w:szCs w:val="24"/>
          <w:lang w:eastAsia="ar-SA"/>
        </w:rPr>
      </w:pPr>
      <w:r w:rsidRPr="00096356">
        <w:rPr>
          <w:rFonts w:ascii="Times New Roman" w:eastAsia="Times New Roman" w:hAnsi="Times New Roman" w:cs="Times New Roman"/>
          <w:color w:val="000000"/>
          <w:sz w:val="24"/>
          <w:szCs w:val="24"/>
          <w:lang w:eastAsia="lt-LT"/>
        </w:rPr>
        <w:t>5. Programų atranka vykdoma kiekvienų metų kovo mėnesį</w:t>
      </w:r>
      <w:r w:rsidRPr="00096356">
        <w:rPr>
          <w:rFonts w:ascii="Times New Roman" w:eastAsia="Times New Roman" w:hAnsi="Times New Roman" w:cs="Times New Roman"/>
          <w:color w:val="000000"/>
          <w:sz w:val="24"/>
          <w:szCs w:val="24"/>
          <w:lang w:eastAsia="ar-SA"/>
        </w:rPr>
        <w:t xml:space="preserve">. </w:t>
      </w:r>
    </w:p>
    <w:p w:rsidR="00096356" w:rsidRPr="00096356" w:rsidRDefault="00096356" w:rsidP="00096356">
      <w:pPr>
        <w:tabs>
          <w:tab w:val="left" w:pos="709"/>
          <w:tab w:val="left" w:pos="993"/>
        </w:tabs>
        <w:spacing w:after="0" w:line="360" w:lineRule="auto"/>
        <w:ind w:firstLine="851"/>
        <w:jc w:val="both"/>
        <w:rPr>
          <w:rFonts w:ascii="Times New Roman" w:eastAsia="Times New Roman" w:hAnsi="Times New Roman" w:cs="Times New Roman"/>
          <w:color w:val="000000"/>
          <w:sz w:val="24"/>
          <w:szCs w:val="24"/>
          <w:lang w:eastAsia="lt-LT"/>
        </w:rPr>
      </w:pPr>
      <w:r w:rsidRPr="00096356">
        <w:rPr>
          <w:rFonts w:ascii="Times New Roman" w:eastAsia="Times New Roman" w:hAnsi="Times New Roman" w:cs="Times New Roman"/>
          <w:color w:val="000000"/>
          <w:sz w:val="24"/>
          <w:szCs w:val="24"/>
          <w:lang w:eastAsia="lt-LT"/>
        </w:rPr>
        <w:t xml:space="preserve">6. Atranką organizuoja Kaišiadorių rajono savivaldybės administracija (toliau – atrankos organizatorius). </w:t>
      </w:r>
    </w:p>
    <w:p w:rsidR="00096356" w:rsidRPr="00096356" w:rsidRDefault="00096356" w:rsidP="00096356">
      <w:pPr>
        <w:tabs>
          <w:tab w:val="left" w:pos="709"/>
          <w:tab w:val="left" w:pos="993"/>
        </w:tabs>
        <w:spacing w:after="0" w:line="360" w:lineRule="auto"/>
        <w:ind w:firstLine="851"/>
        <w:jc w:val="both"/>
        <w:rPr>
          <w:rFonts w:ascii="Times New Roman" w:eastAsia="Times New Roman" w:hAnsi="Times New Roman" w:cs="Times New Roman"/>
          <w:color w:val="000000"/>
          <w:sz w:val="24"/>
          <w:szCs w:val="24"/>
          <w:lang w:eastAsia="lt-LT"/>
        </w:rPr>
      </w:pPr>
      <w:r w:rsidRPr="00096356">
        <w:rPr>
          <w:rFonts w:ascii="Times New Roman" w:eastAsia="Times New Roman" w:hAnsi="Times New Roman" w:cs="Times New Roman"/>
          <w:color w:val="000000"/>
          <w:sz w:val="24"/>
          <w:szCs w:val="24"/>
          <w:lang w:eastAsia="lt-LT"/>
        </w:rPr>
        <w:t xml:space="preserve">7. Informacija apie atranką skelbiama savivaldybės interneto tinklalapyje </w:t>
      </w:r>
      <w:hyperlink r:id="rId5" w:history="1">
        <w:r w:rsidRPr="00096356">
          <w:rPr>
            <w:rFonts w:ascii="Times New Roman" w:eastAsia="Times New Roman" w:hAnsi="Times New Roman" w:cs="Times New Roman"/>
            <w:color w:val="000000"/>
            <w:sz w:val="24"/>
            <w:szCs w:val="24"/>
            <w:u w:val="single"/>
            <w:lang w:eastAsia="lt-LT"/>
          </w:rPr>
          <w:t>www.kaisiadorys.lt</w:t>
        </w:r>
      </w:hyperlink>
      <w:r w:rsidRPr="00096356">
        <w:rPr>
          <w:rFonts w:ascii="Times New Roman" w:eastAsia="Times New Roman" w:hAnsi="Times New Roman" w:cs="Times New Roman"/>
          <w:color w:val="000000"/>
          <w:sz w:val="24"/>
          <w:szCs w:val="24"/>
          <w:lang w:eastAsia="lt-LT"/>
        </w:rPr>
        <w:t xml:space="preserve">. </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color w:val="000000"/>
          <w:sz w:val="24"/>
          <w:szCs w:val="24"/>
          <w:lang w:eastAsia="lt-LT"/>
        </w:rPr>
        <w:t>8.</w:t>
      </w:r>
      <w:r w:rsidRPr="00096356">
        <w:rPr>
          <w:rFonts w:ascii="Times New Roman" w:eastAsia="Times New Roman" w:hAnsi="Times New Roman" w:cs="Times New Roman"/>
          <w:sz w:val="24"/>
          <w:szCs w:val="24"/>
          <w:lang w:eastAsia="lt-LT"/>
        </w:rPr>
        <w:t xml:space="preserve"> Vienas teikėjas atrankai gali teikti vieną paraišką (1 priedas). Nustačius, kad tas pats teikėjas teikia daugiau nei vieną paraišką, svarstoma pirmoji pagal pateikimo datą paraiška.</w:t>
      </w:r>
    </w:p>
    <w:p w:rsidR="00096356" w:rsidRPr="00096356" w:rsidRDefault="00096356" w:rsidP="00096356">
      <w:pPr>
        <w:tabs>
          <w:tab w:val="left" w:pos="709"/>
          <w:tab w:val="left" w:pos="993"/>
        </w:tabs>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 xml:space="preserve">9. Paraiškos teikiamos atrankos organizatoriui, nurodžius „Kaišiadorių rajono savivaldybės neformaliojo suaugusiųjų švietimo ir tęstinio mokymosi programų finansavimo atrankai“, elektroniniu būdu ir įteikiant asmeniškai iki termino nurodyto kvietime. </w:t>
      </w:r>
    </w:p>
    <w:p w:rsidR="00096356" w:rsidRPr="00096356" w:rsidRDefault="00096356" w:rsidP="00096356">
      <w:pPr>
        <w:tabs>
          <w:tab w:val="left" w:pos="709"/>
          <w:tab w:val="left" w:pos="993"/>
        </w:tabs>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10. Pavėluotai pateiktos paraiškos nevertinamos, o jų teikėjai per 5 dienas apie tai informuojami.</w:t>
      </w:r>
    </w:p>
    <w:p w:rsidR="00096356" w:rsidRPr="00096356" w:rsidRDefault="00096356" w:rsidP="00096356">
      <w:pPr>
        <w:tabs>
          <w:tab w:val="left" w:pos="851"/>
          <w:tab w:val="left" w:pos="993"/>
          <w:tab w:val="left" w:pos="1134"/>
        </w:tabs>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11. Teikėjai kartu su paraiška turi pateikti dokumentą</w:t>
      </w:r>
      <w:r w:rsidRPr="00096356">
        <w:rPr>
          <w:rFonts w:ascii="Times New Roman" w:eastAsia="Times New Roman" w:hAnsi="Times New Roman" w:cs="Times New Roman"/>
          <w:iCs/>
          <w:sz w:val="24"/>
          <w:szCs w:val="24"/>
          <w:lang w:eastAsia="lt-LT"/>
        </w:rPr>
        <w:t>, suteikiantį teisę vykdyti neformalųjį suaugusiųjų švietimą.</w:t>
      </w:r>
    </w:p>
    <w:p w:rsidR="00096356" w:rsidRPr="00096356" w:rsidRDefault="00096356" w:rsidP="00096356">
      <w:pPr>
        <w:tabs>
          <w:tab w:val="left" w:pos="709"/>
          <w:tab w:val="left" w:pos="851"/>
          <w:tab w:val="left" w:pos="1134"/>
        </w:tabs>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12. Atrankai pasibaigus, paraiškos  saugomos vienerius metus.</w:t>
      </w:r>
    </w:p>
    <w:p w:rsidR="00096356" w:rsidRPr="00096356" w:rsidRDefault="00096356" w:rsidP="00096356">
      <w:pPr>
        <w:spacing w:after="0" w:line="360" w:lineRule="auto"/>
        <w:ind w:firstLine="709"/>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caps/>
          <w:sz w:val="24"/>
          <w:szCs w:val="24"/>
          <w:lang w:eastAsia="lt-LT"/>
        </w:rPr>
        <w:t xml:space="preserve">  </w:t>
      </w:r>
      <w:r w:rsidRPr="00096356">
        <w:rPr>
          <w:rFonts w:ascii="Times New Roman" w:eastAsia="Times New Roman" w:hAnsi="Times New Roman" w:cs="Times New Roman"/>
          <w:color w:val="000000"/>
          <w:sz w:val="24"/>
          <w:szCs w:val="24"/>
          <w:lang w:eastAsia="lt-LT"/>
        </w:rPr>
        <w:t>13.</w:t>
      </w:r>
      <w:r w:rsidRPr="00096356">
        <w:rPr>
          <w:rFonts w:ascii="Times New Roman" w:eastAsia="Times New Roman" w:hAnsi="Times New Roman" w:cs="Times New Roman"/>
          <w:sz w:val="24"/>
          <w:szCs w:val="24"/>
          <w:lang w:eastAsia="lt-LT"/>
        </w:rPr>
        <w:t xml:space="preserve">  Paraiškos vertinamos pagal paraiškos vertinimo kriterijus (2 priedas).</w:t>
      </w:r>
    </w:p>
    <w:p w:rsidR="00096356" w:rsidRPr="00096356" w:rsidRDefault="00096356" w:rsidP="00096356">
      <w:pPr>
        <w:tabs>
          <w:tab w:val="left" w:pos="1276"/>
        </w:tabs>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 xml:space="preserve">14. </w:t>
      </w:r>
      <w:r w:rsidRPr="00096356">
        <w:rPr>
          <w:rFonts w:ascii="Times New Roman" w:eastAsia="Times New Roman" w:hAnsi="Times New Roman" w:cs="Times New Roman"/>
          <w:color w:val="000000"/>
          <w:sz w:val="24"/>
          <w:szCs w:val="24"/>
          <w:lang w:eastAsia="lt-LT"/>
        </w:rPr>
        <w:t xml:space="preserve">Programų paraiškas vertina </w:t>
      </w:r>
      <w:r w:rsidRPr="00096356">
        <w:rPr>
          <w:rFonts w:ascii="Times New Roman" w:eastAsia="Times New Roman" w:hAnsi="Times New Roman" w:cs="Times New Roman"/>
          <w:sz w:val="24"/>
          <w:szCs w:val="24"/>
          <w:lang w:eastAsia="lt-LT"/>
        </w:rPr>
        <w:t>Savivaldybės administracijos direktoriaus įsakymu sudaryta komisija (toliau – Komisija).</w:t>
      </w:r>
    </w:p>
    <w:p w:rsidR="00096356" w:rsidRPr="00096356" w:rsidRDefault="00096356" w:rsidP="00096356">
      <w:pPr>
        <w:tabs>
          <w:tab w:val="left" w:pos="1276"/>
        </w:tabs>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15. Komisija, įvertinusi paraiškas, siūlo Administracijos direktoriui finansuoti atrinktas Programas.</w:t>
      </w:r>
    </w:p>
    <w:p w:rsidR="00096356" w:rsidRPr="00096356" w:rsidRDefault="00096356" w:rsidP="00096356">
      <w:pPr>
        <w:tabs>
          <w:tab w:val="left" w:pos="1276"/>
        </w:tabs>
        <w:spacing w:after="0" w:line="360" w:lineRule="auto"/>
        <w:ind w:firstLine="851"/>
        <w:jc w:val="both"/>
        <w:rPr>
          <w:rFonts w:ascii="Times New Roman" w:eastAsia="Times New Roman" w:hAnsi="Times New Roman" w:cs="Times New Roman"/>
          <w:color w:val="FF0000"/>
          <w:sz w:val="24"/>
          <w:szCs w:val="24"/>
          <w:lang w:eastAsia="lt-LT"/>
        </w:rPr>
      </w:pPr>
      <w:r w:rsidRPr="00096356">
        <w:rPr>
          <w:rFonts w:ascii="Times New Roman" w:eastAsia="Times New Roman" w:hAnsi="Times New Roman" w:cs="Times New Roman"/>
          <w:sz w:val="24"/>
          <w:szCs w:val="24"/>
          <w:lang w:eastAsia="lt-LT"/>
        </w:rPr>
        <w:t>16. Direktorius priima sprendimą dėl finansuojamų Programų, tvirtina jų sąrašą ir skiriamų lėšų dydį.</w:t>
      </w:r>
    </w:p>
    <w:p w:rsidR="00096356" w:rsidRPr="00096356" w:rsidRDefault="00096356" w:rsidP="00096356">
      <w:pPr>
        <w:spacing w:after="0" w:line="360" w:lineRule="auto"/>
        <w:ind w:firstLine="851"/>
        <w:jc w:val="both"/>
        <w:rPr>
          <w:rFonts w:ascii="Times New Roman" w:eastAsia="Times New Roman" w:hAnsi="Times New Roman" w:cs="Times New Roman"/>
          <w:strike/>
          <w:sz w:val="24"/>
          <w:szCs w:val="24"/>
          <w:lang w:eastAsia="lt-LT"/>
        </w:rPr>
      </w:pPr>
      <w:r w:rsidRPr="00096356">
        <w:rPr>
          <w:rFonts w:ascii="Times New Roman" w:eastAsia="Times New Roman" w:hAnsi="Times New Roman" w:cs="Times New Roman"/>
          <w:sz w:val="24"/>
          <w:szCs w:val="24"/>
          <w:lang w:eastAsia="lt-LT"/>
        </w:rPr>
        <w:t xml:space="preserve">17. Informacija apie atrinktas Programas ir finansavimo skyrimą skelbiama savivaldybės interneto svetainėje </w:t>
      </w:r>
      <w:hyperlink r:id="rId6" w:history="1">
        <w:r w:rsidRPr="00096356">
          <w:rPr>
            <w:rFonts w:ascii="Times New Roman" w:eastAsia="Times New Roman" w:hAnsi="Times New Roman" w:cs="Times New Roman"/>
            <w:color w:val="0000FF"/>
            <w:sz w:val="24"/>
            <w:szCs w:val="24"/>
            <w:u w:val="single"/>
            <w:lang w:eastAsia="lt-LT"/>
          </w:rPr>
          <w:t>www.kaisiadorys.lt</w:t>
        </w:r>
      </w:hyperlink>
      <w:r w:rsidRPr="00096356">
        <w:rPr>
          <w:rFonts w:ascii="Times New Roman" w:eastAsia="Times New Roman" w:hAnsi="Times New Roman" w:cs="Times New Roman"/>
          <w:sz w:val="24"/>
          <w:szCs w:val="24"/>
          <w:lang w:eastAsia="lt-LT"/>
        </w:rPr>
        <w:t xml:space="preserve">  per 10 darbo dienų nuo lėšų skyrimo.</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III SKYRIUS</w:t>
      </w: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PROGRAMŲ FINANSAVIMO IR ATSISKAITYMO UŽ PANAUDOTAS LĖŠAS TVARKA</w:t>
      </w: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 xml:space="preserve">18. Su teikėju, kurio Programai skirtas finansavimas, Savivaldybės administracija sudaro Programos biudžeto lėšų naudojimo sutartį. </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p>
    <w:p w:rsidR="00096356" w:rsidRPr="00096356" w:rsidRDefault="00096356" w:rsidP="00096356">
      <w:pPr>
        <w:spacing w:after="0" w:line="36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lastRenderedPageBreak/>
        <w:t>3</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19. Teikėjas gautas savivaldybės biudžeto lėšas privalo panaudoti tik sutartyje nurodytai Programai įgyvendinti.</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20. Savivaldybės biudžeto lėšų panaudojimas pripažįstamas tinkamu, jeigu išlaidos yra tiesiogiai susijusios su Programos įgyvendinimu, realios, atitinkančios rinkos kainas, pagrįstos įrodančiais dokumentais ir numatytos biudžeto lėšų naudojimo sutarties sąmatoje.</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21. Programai skirtos lėšos naudojamos finansuoti:</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21.1. Programos</w:t>
      </w:r>
      <w:r w:rsidRPr="00096356">
        <w:rPr>
          <w:rFonts w:ascii="Times New Roman" w:eastAsia="Times New Roman" w:hAnsi="Times New Roman" w:cs="Times New Roman"/>
          <w:i/>
          <w:sz w:val="24"/>
          <w:szCs w:val="24"/>
          <w:lang w:eastAsia="lt-LT"/>
        </w:rPr>
        <w:t xml:space="preserve"> </w:t>
      </w:r>
      <w:r w:rsidRPr="00096356">
        <w:rPr>
          <w:rFonts w:ascii="Times New Roman" w:eastAsia="Times New Roman" w:hAnsi="Times New Roman" w:cs="Times New Roman"/>
          <w:sz w:val="24"/>
          <w:szCs w:val="24"/>
          <w:lang w:eastAsia="lt-LT"/>
        </w:rPr>
        <w:t>vykdytojų darbo užmokesčiui ir su darbo santykiais susijusiems darbdavio įsipareigojimams, apskaičiuotiems Lietuvos Respublikos teisės aktų nustatyta tvarka;</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21.2. mokymo priemonėms ir kitoms išlaidoms (kanceliarinėms prekėms, paslaugų (ryšių, interneto), pašto, lektorių išlaidoms), tiesiogiai susijusioms su Programos vykdymu;</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21.3. Programai vykdyti būtinoms vykdytojų ir dalyvių transporto išlaidoms (kurui, transporto priemonių nuomai, transporto bilietams) apmokėti;</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21.4. Programos pasiektiems rezultatams viešinti;</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21.5. Programos metu sukurtiems produktams (leidiniams, bukletams ir pan.) leisti ir spausdinti;</w:t>
      </w:r>
    </w:p>
    <w:p w:rsidR="00096356" w:rsidRPr="00096356" w:rsidRDefault="00096356" w:rsidP="00096356">
      <w:pPr>
        <w:spacing w:after="0" w:line="360" w:lineRule="auto"/>
        <w:ind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21.6. patalpų, skirtų Programos veiklai vykdyti, nuomos ir eksploatavimo išlaidoms (šildymo, elektros energijos, vandens ir nuotekų) apmokėti.</w:t>
      </w:r>
    </w:p>
    <w:p w:rsidR="00096356" w:rsidRPr="00096356" w:rsidRDefault="00096356" w:rsidP="00096356">
      <w:pPr>
        <w:tabs>
          <w:tab w:val="left" w:pos="851"/>
          <w:tab w:val="left" w:pos="1134"/>
        </w:tabs>
        <w:spacing w:after="0" w:line="360" w:lineRule="auto"/>
        <w:ind w:firstLine="851"/>
        <w:contextualSpacing/>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22. Programos įgyvendinimo ataskaitą apie įvykdytą veiklą teikėjas turi pateikti Savivaldybės administracijai ne vėliau kaip iki gruodžio 20 d. (3 priedas).</w:t>
      </w:r>
    </w:p>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IV SKYRIUS</w:t>
      </w: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BAIGIAMOSIOS NUOSTATOS</w:t>
      </w:r>
    </w:p>
    <w:p w:rsidR="00096356" w:rsidRPr="00096356" w:rsidRDefault="00096356" w:rsidP="00DC6B27">
      <w:pPr>
        <w:spacing w:after="0" w:line="240" w:lineRule="auto"/>
        <w:rPr>
          <w:rFonts w:ascii="Times New Roman" w:eastAsia="Times New Roman" w:hAnsi="Times New Roman" w:cs="Times New Roman"/>
          <w:sz w:val="24"/>
          <w:szCs w:val="24"/>
          <w:lang w:eastAsia="lt-LT"/>
        </w:rPr>
      </w:pPr>
    </w:p>
    <w:p w:rsidR="00096356" w:rsidRPr="00096356" w:rsidRDefault="00096356" w:rsidP="00DC6B27">
      <w:pPr>
        <w:numPr>
          <w:ilvl w:val="0"/>
          <w:numId w:val="1"/>
        </w:numPr>
        <w:spacing w:after="0" w:line="360" w:lineRule="auto"/>
        <w:ind w:left="0"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 xml:space="preserve"> Programų įgyvendinimo veiklos dokumentai tvarkomi teisės aktų nustatyta tvarka. Už informacijos, lėšų panaudojimo teisėtumą, pateiktų dokumentų tikslumą, gautų lėšų apskaitos tvarkymą atsako lėšų gavėjas Lietuvos Respublikos teisės aktų nustatyta tvarka.</w:t>
      </w:r>
    </w:p>
    <w:p w:rsidR="00096356" w:rsidRPr="00096356" w:rsidRDefault="00096356" w:rsidP="00DC6B27">
      <w:pPr>
        <w:numPr>
          <w:ilvl w:val="0"/>
          <w:numId w:val="1"/>
        </w:numPr>
        <w:spacing w:after="0" w:line="360" w:lineRule="auto"/>
        <w:ind w:left="0" w:firstLine="851"/>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0"/>
        </w:rPr>
        <w:t>Nustačius, kad Programos teikėjas netinkamai atsiskaitė už Programai vykdyti panaudotas lėšas arba skirtos lėšos pripažintos netinkamomis Programai vykdyti, jos turi būti grąžinamos į savivaldybės biudžetą, o lėšos Programai finansuoti Programos teikėjui negali būti skiriamos 3 metus nuo tokio pažeidimo nustatymo momento.</w:t>
      </w:r>
    </w:p>
    <w:p w:rsidR="00096356" w:rsidRPr="00096356" w:rsidRDefault="00096356" w:rsidP="00096356">
      <w:pPr>
        <w:spacing w:after="0" w:line="360" w:lineRule="auto"/>
        <w:jc w:val="both"/>
        <w:rPr>
          <w:rFonts w:ascii="Times New Roman" w:eastAsia="Times New Roman" w:hAnsi="Times New Roman" w:cs="Times New Roman"/>
          <w:sz w:val="24"/>
          <w:szCs w:val="24"/>
          <w:lang w:eastAsia="lt-LT"/>
        </w:rPr>
      </w:pPr>
    </w:p>
    <w:p w:rsidR="00096356" w:rsidRPr="00096356" w:rsidRDefault="00096356" w:rsidP="00096356">
      <w:pPr>
        <w:tabs>
          <w:tab w:val="left" w:pos="3960"/>
        </w:tabs>
        <w:spacing w:after="0" w:line="360" w:lineRule="auto"/>
        <w:jc w:val="center"/>
        <w:rPr>
          <w:rFonts w:ascii="Times New Roman" w:eastAsia="Times New Roman" w:hAnsi="Times New Roman" w:cs="Times New Roman"/>
          <w:spacing w:val="-3"/>
          <w:sz w:val="24"/>
          <w:szCs w:val="24"/>
          <w:lang w:eastAsia="lt-LT"/>
        </w:rPr>
      </w:pPr>
      <w:r w:rsidRPr="00096356">
        <w:rPr>
          <w:rFonts w:ascii="Times New Roman" w:eastAsia="Times New Roman" w:hAnsi="Times New Roman" w:cs="Times New Roman"/>
          <w:spacing w:val="-3"/>
          <w:sz w:val="24"/>
          <w:szCs w:val="24"/>
          <w:lang w:eastAsia="lt-LT"/>
        </w:rPr>
        <w:t>__________________________</w:t>
      </w:r>
    </w:p>
    <w:p w:rsidR="00DC6B27" w:rsidRDefault="00DC6B2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096356" w:rsidRPr="00096356" w:rsidRDefault="00096356" w:rsidP="00096356">
      <w:pPr>
        <w:tabs>
          <w:tab w:val="left" w:pos="3960"/>
        </w:tabs>
        <w:spacing w:after="0" w:line="240" w:lineRule="auto"/>
        <w:ind w:left="4502"/>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lastRenderedPageBreak/>
        <w:t xml:space="preserve">Kaišiadorių rajono savivaldybės neformaliojo suaugusiųjų švietimo ir tęstinio mokymosi programų finansavimo ir atrankos tvarkos aprašo </w:t>
      </w:r>
    </w:p>
    <w:p w:rsidR="00096356" w:rsidRPr="00096356" w:rsidRDefault="00096356" w:rsidP="00096356">
      <w:pPr>
        <w:tabs>
          <w:tab w:val="left" w:pos="3960"/>
        </w:tabs>
        <w:spacing w:after="0" w:line="240" w:lineRule="auto"/>
        <w:ind w:left="4502"/>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1 priedas</w:t>
      </w: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b/>
          <w:caps/>
          <w:sz w:val="24"/>
          <w:szCs w:val="24"/>
          <w:lang w:eastAsia="lt-LT"/>
        </w:rPr>
      </w:pPr>
      <w:r w:rsidRPr="00096356">
        <w:rPr>
          <w:rFonts w:ascii="Times New Roman" w:eastAsia="Times New Roman" w:hAnsi="Times New Roman" w:cs="Times New Roman"/>
          <w:b/>
          <w:caps/>
          <w:sz w:val="24"/>
          <w:szCs w:val="24"/>
          <w:lang w:eastAsia="lt-LT"/>
        </w:rPr>
        <w:t>PARAIŠKA KAIŠIADORIŲ RAJONO SAVIVALDYBĖS neformaliojo suaugusiųjų švietimo IR TĘSTINIO MOKYMOSI programAI FINANSUOTI</w:t>
      </w: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20__ m. ________________  _____ d.</w:t>
      </w:r>
    </w:p>
    <w:p w:rsidR="00096356" w:rsidRPr="00096356" w:rsidRDefault="00096356" w:rsidP="00096356">
      <w:pPr>
        <w:spacing w:after="0" w:line="240" w:lineRule="auto"/>
        <w:jc w:val="center"/>
        <w:rPr>
          <w:rFonts w:ascii="Times New Roman" w:eastAsia="Times New Roman" w:hAnsi="Times New Roman" w:cs="Times New Roman"/>
          <w:sz w:val="24"/>
          <w:szCs w:val="24"/>
          <w:vertAlign w:val="superscript"/>
          <w:lang w:eastAsia="lt-LT"/>
        </w:rPr>
      </w:pPr>
      <w:r w:rsidRPr="00096356">
        <w:rPr>
          <w:rFonts w:ascii="Times New Roman" w:eastAsia="Times New Roman" w:hAnsi="Times New Roman" w:cs="Times New Roman"/>
          <w:sz w:val="24"/>
          <w:szCs w:val="24"/>
          <w:vertAlign w:val="superscript"/>
          <w:lang w:eastAsia="lt-LT"/>
        </w:rPr>
        <w:t>(mėnuo)</w:t>
      </w: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p>
    <w:p w:rsidR="00096356" w:rsidRPr="00096356" w:rsidRDefault="00096356" w:rsidP="00096356">
      <w:pPr>
        <w:tabs>
          <w:tab w:val="left" w:pos="360"/>
          <w:tab w:val="left" w:pos="540"/>
        </w:tabs>
        <w:spacing w:after="0" w:line="240" w:lineRule="auto"/>
        <w:ind w:left="1080" w:hanging="720"/>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 xml:space="preserve">I. </w:t>
      </w:r>
      <w:r w:rsidRPr="00096356">
        <w:rPr>
          <w:rFonts w:ascii="Times New Roman" w:eastAsia="Times New Roman" w:hAnsi="Times New Roman" w:cs="Times New Roman"/>
          <w:b/>
          <w:sz w:val="24"/>
          <w:szCs w:val="24"/>
          <w:lang w:eastAsia="lt-LT"/>
        </w:rPr>
        <w:tab/>
        <w:t>INFORMACIJA APIE PROGRAMOS PAREIŠKĖJĄ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096356" w:rsidRPr="00096356" w:rsidTr="0064706F">
        <w:tc>
          <w:tcPr>
            <w:tcW w:w="3960" w:type="dxa"/>
            <w:shd w:val="clear" w:color="auto" w:fill="F3F3F3"/>
            <w:vAlign w:val="center"/>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 xml:space="preserve">Teikėjo pavadinimas </w:t>
            </w:r>
          </w:p>
        </w:tc>
        <w:tc>
          <w:tcPr>
            <w:tcW w:w="5688" w:type="dxa"/>
          </w:tcPr>
          <w:p w:rsidR="00096356" w:rsidRPr="00096356" w:rsidRDefault="00096356" w:rsidP="00096356">
            <w:pPr>
              <w:spacing w:after="0" w:line="240" w:lineRule="auto"/>
              <w:ind w:right="3852"/>
              <w:jc w:val="center"/>
              <w:rPr>
                <w:rFonts w:ascii="Times New Roman" w:eastAsia="Times New Roman" w:hAnsi="Times New Roman" w:cs="Times New Roman"/>
                <w:b/>
                <w:sz w:val="18"/>
                <w:szCs w:val="24"/>
                <w:lang w:eastAsia="lt-LT"/>
              </w:rPr>
            </w:pPr>
          </w:p>
        </w:tc>
      </w:tr>
      <w:tr w:rsidR="00096356" w:rsidRPr="00096356" w:rsidTr="0064706F">
        <w:tc>
          <w:tcPr>
            <w:tcW w:w="3960" w:type="dxa"/>
            <w:shd w:val="clear" w:color="auto" w:fill="F3F3F3"/>
            <w:vAlign w:val="center"/>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 xml:space="preserve">Juridinio asmens kodas </w:t>
            </w:r>
          </w:p>
        </w:tc>
        <w:tc>
          <w:tcPr>
            <w:tcW w:w="5688" w:type="dxa"/>
          </w:tcPr>
          <w:p w:rsidR="00096356" w:rsidRPr="00096356" w:rsidRDefault="00096356" w:rsidP="00096356">
            <w:pPr>
              <w:spacing w:after="0" w:line="240" w:lineRule="auto"/>
              <w:jc w:val="center"/>
              <w:rPr>
                <w:rFonts w:ascii="Times New Roman" w:eastAsia="Times New Roman" w:hAnsi="Times New Roman" w:cs="Times New Roman"/>
                <w:b/>
                <w:sz w:val="18"/>
                <w:szCs w:val="24"/>
                <w:lang w:eastAsia="lt-LT"/>
              </w:rPr>
            </w:pPr>
          </w:p>
        </w:tc>
      </w:tr>
      <w:tr w:rsidR="00096356" w:rsidRPr="00096356" w:rsidTr="0064706F">
        <w:tc>
          <w:tcPr>
            <w:tcW w:w="3960" w:type="dxa"/>
            <w:shd w:val="clear" w:color="auto" w:fill="F3F3F3"/>
            <w:vAlign w:val="center"/>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Juridinio asmens teisinė forma</w:t>
            </w:r>
          </w:p>
        </w:tc>
        <w:tc>
          <w:tcPr>
            <w:tcW w:w="5688" w:type="dxa"/>
          </w:tcPr>
          <w:p w:rsidR="00096356" w:rsidRPr="00096356" w:rsidRDefault="00096356" w:rsidP="00096356">
            <w:pPr>
              <w:spacing w:after="0" w:line="240" w:lineRule="auto"/>
              <w:jc w:val="center"/>
              <w:rPr>
                <w:rFonts w:ascii="Times New Roman" w:eastAsia="Times New Roman" w:hAnsi="Times New Roman" w:cs="Times New Roman"/>
                <w:b/>
                <w:sz w:val="18"/>
                <w:szCs w:val="24"/>
                <w:lang w:eastAsia="lt-LT"/>
              </w:rPr>
            </w:pPr>
          </w:p>
        </w:tc>
      </w:tr>
      <w:tr w:rsidR="00096356" w:rsidRPr="00096356" w:rsidTr="0064706F">
        <w:tc>
          <w:tcPr>
            <w:tcW w:w="3960" w:type="dxa"/>
            <w:shd w:val="clear" w:color="auto" w:fill="F3F3F3"/>
            <w:vAlign w:val="center"/>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Juridinio asmens/asmens buveinės adresas:</w:t>
            </w:r>
            <w:r w:rsidRPr="00096356">
              <w:rPr>
                <w:rFonts w:ascii="Times New Roman" w:eastAsia="Times New Roman" w:hAnsi="Times New Roman" w:cs="Times New Roman"/>
                <w:sz w:val="24"/>
                <w:szCs w:val="24"/>
                <w:lang w:eastAsia="lt-LT"/>
              </w:rPr>
              <w:t xml:space="preserve"> </w:t>
            </w:r>
            <w:r w:rsidRPr="00096356">
              <w:rPr>
                <w:rFonts w:ascii="Times New Roman" w:eastAsia="Times New Roman" w:hAnsi="Times New Roman" w:cs="Times New Roman"/>
                <w:lang w:eastAsia="lt-LT"/>
              </w:rPr>
              <w:t>gatvė, namo numeris, pašto indeksas, vietovė</w:t>
            </w:r>
          </w:p>
        </w:tc>
        <w:tc>
          <w:tcPr>
            <w:tcW w:w="5688" w:type="dxa"/>
          </w:tcPr>
          <w:p w:rsidR="00096356" w:rsidRPr="00096356" w:rsidRDefault="00096356" w:rsidP="00096356">
            <w:pPr>
              <w:spacing w:after="0" w:line="240" w:lineRule="auto"/>
              <w:jc w:val="center"/>
              <w:rPr>
                <w:rFonts w:ascii="Times New Roman" w:eastAsia="Times New Roman" w:hAnsi="Times New Roman" w:cs="Times New Roman"/>
                <w:b/>
                <w:sz w:val="18"/>
                <w:szCs w:val="24"/>
                <w:lang w:eastAsia="lt-LT"/>
              </w:rPr>
            </w:pPr>
          </w:p>
        </w:tc>
      </w:tr>
      <w:tr w:rsidR="00096356" w:rsidRPr="00096356" w:rsidTr="0064706F">
        <w:tc>
          <w:tcPr>
            <w:tcW w:w="3960" w:type="dxa"/>
            <w:shd w:val="clear" w:color="auto" w:fill="F3F3F3"/>
            <w:vAlign w:val="center"/>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tel.</w:t>
            </w:r>
          </w:p>
        </w:tc>
        <w:tc>
          <w:tcPr>
            <w:tcW w:w="5688" w:type="dxa"/>
          </w:tcPr>
          <w:p w:rsidR="00096356" w:rsidRPr="00096356" w:rsidRDefault="00096356" w:rsidP="00096356">
            <w:pPr>
              <w:spacing w:after="0" w:line="240" w:lineRule="auto"/>
              <w:jc w:val="center"/>
              <w:rPr>
                <w:rFonts w:ascii="Times New Roman" w:eastAsia="Times New Roman" w:hAnsi="Times New Roman" w:cs="Times New Roman"/>
                <w:b/>
                <w:sz w:val="18"/>
                <w:szCs w:val="24"/>
                <w:lang w:eastAsia="lt-LT"/>
              </w:rPr>
            </w:pPr>
          </w:p>
        </w:tc>
      </w:tr>
      <w:tr w:rsidR="00096356" w:rsidRPr="00096356" w:rsidTr="0064706F">
        <w:tc>
          <w:tcPr>
            <w:tcW w:w="3960" w:type="dxa"/>
            <w:shd w:val="clear" w:color="auto" w:fill="F3F3F3"/>
            <w:vAlign w:val="center"/>
          </w:tcPr>
          <w:p w:rsidR="00096356" w:rsidRPr="00096356" w:rsidRDefault="00096356" w:rsidP="00096356">
            <w:pPr>
              <w:tabs>
                <w:tab w:val="left" w:pos="1740"/>
              </w:tabs>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 xml:space="preserve">el. p. </w:t>
            </w:r>
          </w:p>
        </w:tc>
        <w:tc>
          <w:tcPr>
            <w:tcW w:w="5688" w:type="dxa"/>
          </w:tcPr>
          <w:p w:rsidR="00096356" w:rsidRPr="00096356" w:rsidRDefault="00096356" w:rsidP="00096356">
            <w:pPr>
              <w:spacing w:after="0" w:line="240" w:lineRule="auto"/>
              <w:jc w:val="center"/>
              <w:rPr>
                <w:rFonts w:ascii="Times New Roman" w:eastAsia="Times New Roman" w:hAnsi="Times New Roman" w:cs="Times New Roman"/>
                <w:b/>
                <w:sz w:val="18"/>
                <w:szCs w:val="24"/>
                <w:lang w:eastAsia="lt-LT"/>
              </w:rPr>
            </w:pPr>
          </w:p>
        </w:tc>
      </w:tr>
      <w:tr w:rsidR="00096356" w:rsidRPr="00096356" w:rsidTr="0064706F">
        <w:tc>
          <w:tcPr>
            <w:tcW w:w="3960" w:type="dxa"/>
            <w:shd w:val="clear" w:color="auto" w:fill="F3F3F3"/>
            <w:vAlign w:val="center"/>
          </w:tcPr>
          <w:p w:rsidR="00096356" w:rsidRPr="00096356" w:rsidRDefault="00096356" w:rsidP="00096356">
            <w:pPr>
              <w:tabs>
                <w:tab w:val="left" w:pos="1740"/>
              </w:tabs>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 xml:space="preserve">Kontaktinio asmens vardas ir pavardė, pareigos, tel., el. p. </w:t>
            </w:r>
          </w:p>
        </w:tc>
        <w:tc>
          <w:tcPr>
            <w:tcW w:w="5688" w:type="dxa"/>
          </w:tcPr>
          <w:p w:rsidR="00096356" w:rsidRPr="00096356" w:rsidRDefault="00096356" w:rsidP="00096356">
            <w:pPr>
              <w:spacing w:after="0" w:line="240" w:lineRule="auto"/>
              <w:jc w:val="center"/>
              <w:rPr>
                <w:rFonts w:ascii="Times New Roman" w:eastAsia="Times New Roman" w:hAnsi="Times New Roman" w:cs="Times New Roman"/>
                <w:b/>
                <w:sz w:val="18"/>
                <w:szCs w:val="24"/>
                <w:lang w:eastAsia="lt-LT"/>
              </w:rPr>
            </w:pPr>
          </w:p>
        </w:tc>
      </w:tr>
      <w:tr w:rsidR="00096356" w:rsidRPr="00096356" w:rsidTr="0064706F">
        <w:tc>
          <w:tcPr>
            <w:tcW w:w="3960" w:type="dxa"/>
            <w:shd w:val="clear" w:color="auto" w:fill="F3F3F3"/>
            <w:vAlign w:val="center"/>
          </w:tcPr>
          <w:p w:rsidR="00096356" w:rsidRPr="00096356" w:rsidRDefault="00096356" w:rsidP="00096356">
            <w:pPr>
              <w:tabs>
                <w:tab w:val="left" w:pos="1740"/>
              </w:tabs>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Programos rengėjas (vardas ir pavardė)</w:t>
            </w:r>
          </w:p>
        </w:tc>
        <w:tc>
          <w:tcPr>
            <w:tcW w:w="5688" w:type="dxa"/>
          </w:tcPr>
          <w:p w:rsidR="00096356" w:rsidRPr="00096356" w:rsidRDefault="00096356" w:rsidP="00096356">
            <w:pPr>
              <w:spacing w:after="0" w:line="240" w:lineRule="auto"/>
              <w:jc w:val="center"/>
              <w:rPr>
                <w:rFonts w:ascii="Times New Roman" w:eastAsia="Times New Roman" w:hAnsi="Times New Roman" w:cs="Times New Roman"/>
                <w:b/>
                <w:sz w:val="18"/>
                <w:szCs w:val="24"/>
                <w:lang w:eastAsia="lt-LT"/>
              </w:rPr>
            </w:pPr>
          </w:p>
        </w:tc>
      </w:tr>
    </w:tbl>
    <w:p w:rsidR="00096356" w:rsidRPr="00096356" w:rsidRDefault="00096356" w:rsidP="00096356">
      <w:pPr>
        <w:spacing w:after="0" w:line="240" w:lineRule="auto"/>
        <w:rPr>
          <w:rFonts w:ascii="Times New Roman" w:eastAsia="Times New Roman" w:hAnsi="Times New Roman" w:cs="Times New Roman"/>
          <w:sz w:val="20"/>
          <w:szCs w:val="20"/>
          <w:lang w:eastAsia="lt-LT"/>
        </w:rPr>
      </w:pPr>
    </w:p>
    <w:p w:rsidR="00096356" w:rsidRPr="00096356" w:rsidRDefault="00096356" w:rsidP="00096356">
      <w:pPr>
        <w:tabs>
          <w:tab w:val="left" w:pos="360"/>
          <w:tab w:val="left" w:pos="540"/>
        </w:tabs>
        <w:spacing w:after="0" w:line="240" w:lineRule="auto"/>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II.</w:t>
      </w:r>
      <w:r w:rsidRPr="00096356">
        <w:rPr>
          <w:rFonts w:ascii="Times New Roman" w:eastAsia="Times New Roman" w:hAnsi="Times New Roman" w:cs="Times New Roman"/>
          <w:b/>
          <w:sz w:val="24"/>
          <w:szCs w:val="24"/>
          <w:lang w:eastAsia="lt-LT"/>
        </w:rPr>
        <w:tab/>
        <w:t xml:space="preserve"> PROGRAMOS APRAŠAS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559"/>
        <w:gridCol w:w="1512"/>
        <w:gridCol w:w="1322"/>
        <w:gridCol w:w="1418"/>
      </w:tblGrid>
      <w:tr w:rsidR="00096356" w:rsidRPr="00096356" w:rsidTr="0064706F">
        <w:trPr>
          <w:cantSplit/>
          <w:trHeight w:val="20"/>
        </w:trPr>
        <w:tc>
          <w:tcPr>
            <w:tcW w:w="9747" w:type="dxa"/>
            <w:gridSpan w:val="5"/>
            <w:shd w:val="clear" w:color="auto" w:fill="E6E6E6"/>
          </w:tcPr>
          <w:p w:rsidR="00096356" w:rsidRPr="00096356" w:rsidRDefault="00096356" w:rsidP="00096356">
            <w:pPr>
              <w:numPr>
                <w:ilvl w:val="0"/>
                <w:numId w:val="2"/>
              </w:numPr>
              <w:spacing w:after="0" w:line="240" w:lineRule="auto"/>
              <w:jc w:val="both"/>
              <w:rPr>
                <w:rFonts w:ascii="Times New Roman" w:eastAsia="Times New Roman" w:hAnsi="Times New Roman" w:cs="Times New Roman"/>
                <w:i/>
                <w:sz w:val="24"/>
                <w:szCs w:val="24"/>
                <w:lang w:eastAsia="lt-LT"/>
              </w:rPr>
            </w:pPr>
            <w:r w:rsidRPr="00096356">
              <w:rPr>
                <w:rFonts w:ascii="Times New Roman" w:eastAsia="Times New Roman" w:hAnsi="Times New Roman" w:cs="Times New Roman"/>
                <w:b/>
                <w:sz w:val="24"/>
                <w:szCs w:val="24"/>
                <w:lang w:eastAsia="lt-LT"/>
              </w:rPr>
              <w:t>Bendrosios nuostatos</w:t>
            </w: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both"/>
              <w:rPr>
                <w:rFonts w:ascii="Times New Roman" w:eastAsia="Times New Roman" w:hAnsi="Times New Roman" w:cs="Times New Roman"/>
                <w:lang w:eastAsia="lt-LT"/>
              </w:rPr>
            </w:pPr>
            <w:r w:rsidRPr="00096356">
              <w:rPr>
                <w:rFonts w:ascii="Times New Roman" w:eastAsia="Times New Roman" w:hAnsi="Times New Roman" w:cs="Times New Roman"/>
                <w:lang w:eastAsia="lt-LT"/>
              </w:rPr>
              <w:t>1.1. Programos pavadinimas</w:t>
            </w:r>
          </w:p>
        </w:tc>
        <w:tc>
          <w:tcPr>
            <w:tcW w:w="5811" w:type="dxa"/>
            <w:gridSpan w:val="4"/>
          </w:tcPr>
          <w:p w:rsidR="00096356" w:rsidRPr="00096356" w:rsidRDefault="00096356" w:rsidP="00096356">
            <w:pPr>
              <w:spacing w:after="0" w:line="240" w:lineRule="auto"/>
              <w:jc w:val="both"/>
              <w:rPr>
                <w:rFonts w:ascii="Times New Roman" w:eastAsia="Times New Roman" w:hAnsi="Times New Roman" w:cs="Times New Roman"/>
                <w:i/>
                <w:sz w:val="24"/>
                <w:szCs w:val="24"/>
                <w:lang w:eastAsia="lt-LT"/>
              </w:rPr>
            </w:pP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 xml:space="preserve">1.2. Programos trukmė ir apimtis </w:t>
            </w:r>
            <w:r w:rsidRPr="00096356">
              <w:rPr>
                <w:rFonts w:ascii="Times New Roman" w:eastAsia="Times New Roman" w:hAnsi="Times New Roman" w:cs="Times New Roman"/>
                <w:i/>
                <w:lang w:eastAsia="lt-LT"/>
              </w:rPr>
              <w:t>(Nurodoma planuojama programos trukmė (dienomis ir sesijomis (jei taikoma) ir apimtis (kontaktinėmis akademinėmis valandomis)</w:t>
            </w:r>
          </w:p>
        </w:tc>
        <w:tc>
          <w:tcPr>
            <w:tcW w:w="5811" w:type="dxa"/>
            <w:gridSpan w:val="4"/>
          </w:tcPr>
          <w:p w:rsidR="00096356" w:rsidRPr="00096356" w:rsidRDefault="00096356" w:rsidP="00096356">
            <w:pPr>
              <w:spacing w:after="0" w:line="240" w:lineRule="auto"/>
              <w:jc w:val="both"/>
              <w:rPr>
                <w:rFonts w:ascii="Times New Roman" w:eastAsia="Times New Roman" w:hAnsi="Times New Roman" w:cs="Times New Roman"/>
                <w:i/>
                <w:sz w:val="24"/>
                <w:szCs w:val="24"/>
                <w:lang w:eastAsia="lt-LT"/>
              </w:rPr>
            </w:pP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1.3. Programos tikslinė (-ės) dalyvių grupė (-ės)</w:t>
            </w:r>
          </w:p>
        </w:tc>
        <w:tc>
          <w:tcPr>
            <w:tcW w:w="5811" w:type="dxa"/>
            <w:gridSpan w:val="4"/>
          </w:tcPr>
          <w:p w:rsidR="00096356" w:rsidRPr="00096356" w:rsidRDefault="00096356" w:rsidP="00096356">
            <w:pPr>
              <w:spacing w:after="0" w:line="240" w:lineRule="auto"/>
              <w:jc w:val="both"/>
              <w:rPr>
                <w:rFonts w:ascii="Times New Roman" w:eastAsia="Times New Roman" w:hAnsi="Times New Roman" w:cs="Times New Roman"/>
                <w:i/>
                <w:sz w:val="24"/>
                <w:szCs w:val="24"/>
                <w:lang w:eastAsia="lt-LT"/>
              </w:rPr>
            </w:pP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 xml:space="preserve">1.4. Teikėjo turima patirtis ir žmogiškieji ištekliai programai įgyvendinti </w:t>
            </w:r>
            <w:r w:rsidRPr="00096356">
              <w:rPr>
                <w:rFonts w:ascii="Times New Roman" w:eastAsia="Times New Roman" w:hAnsi="Times New Roman" w:cs="Times New Roman"/>
                <w:i/>
                <w:lang w:eastAsia="lt-LT"/>
              </w:rPr>
              <w:t>(Nurodomas išsilavinimas ir praktinės veiklos patirtis, kompetencija ir kitos charakteristikos, kurias turi tenkinti programos vykdytojai)</w:t>
            </w:r>
          </w:p>
        </w:tc>
        <w:tc>
          <w:tcPr>
            <w:tcW w:w="5811" w:type="dxa"/>
            <w:gridSpan w:val="4"/>
          </w:tcPr>
          <w:p w:rsidR="00096356" w:rsidRPr="00096356" w:rsidRDefault="00096356" w:rsidP="00096356">
            <w:pPr>
              <w:spacing w:after="0" w:line="240" w:lineRule="auto"/>
              <w:jc w:val="both"/>
              <w:rPr>
                <w:rFonts w:ascii="Times New Roman" w:eastAsia="Times New Roman" w:hAnsi="Times New Roman" w:cs="Times New Roman"/>
                <w:i/>
                <w:sz w:val="24"/>
                <w:szCs w:val="24"/>
                <w:lang w:eastAsia="lt-LT"/>
              </w:rPr>
            </w:pP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both"/>
              <w:rPr>
                <w:rFonts w:ascii="Times New Roman" w:eastAsia="Times New Roman" w:hAnsi="Times New Roman" w:cs="Times New Roman"/>
                <w:sz w:val="24"/>
                <w:lang w:eastAsia="lt-LT"/>
              </w:rPr>
            </w:pPr>
            <w:r w:rsidRPr="00096356">
              <w:rPr>
                <w:rFonts w:ascii="Times New Roman" w:eastAsia="Times New Roman" w:hAnsi="Times New Roman" w:cs="Times New Roman"/>
                <w:lang w:eastAsia="lt-LT"/>
              </w:rPr>
              <w:t>1.5. Programos atitiktis Kaišiadorių rajono savivaldybės plėtros iki 2020 metų strateginiam planui, suaugusiųjų švietimo strateginiams dokumentams</w:t>
            </w:r>
          </w:p>
        </w:tc>
        <w:tc>
          <w:tcPr>
            <w:tcW w:w="5811" w:type="dxa"/>
            <w:gridSpan w:val="4"/>
          </w:tcPr>
          <w:p w:rsidR="00096356" w:rsidRPr="00096356" w:rsidRDefault="00096356" w:rsidP="00096356">
            <w:pPr>
              <w:spacing w:after="0" w:line="240" w:lineRule="auto"/>
              <w:jc w:val="both"/>
              <w:rPr>
                <w:rFonts w:ascii="Times New Roman" w:eastAsia="Times New Roman" w:hAnsi="Times New Roman" w:cs="Times New Roman"/>
                <w:i/>
                <w:sz w:val="24"/>
                <w:szCs w:val="24"/>
                <w:lang w:eastAsia="lt-LT"/>
              </w:rPr>
            </w:pPr>
          </w:p>
        </w:tc>
      </w:tr>
      <w:tr w:rsidR="00096356" w:rsidRPr="00096356" w:rsidTr="0064706F">
        <w:trPr>
          <w:cantSplit/>
          <w:trHeight w:val="20"/>
        </w:trPr>
        <w:tc>
          <w:tcPr>
            <w:tcW w:w="9747" w:type="dxa"/>
            <w:gridSpan w:val="5"/>
            <w:shd w:val="clear" w:color="auto" w:fill="E6E6E6"/>
          </w:tcPr>
          <w:p w:rsidR="00096356" w:rsidRPr="00096356" w:rsidRDefault="00096356" w:rsidP="00096356">
            <w:pPr>
              <w:spacing w:after="0" w:line="240" w:lineRule="auto"/>
              <w:jc w:val="both"/>
              <w:rPr>
                <w:rFonts w:ascii="Times New Roman" w:eastAsia="Times New Roman" w:hAnsi="Times New Roman" w:cs="Times New Roman"/>
                <w:i/>
                <w:sz w:val="24"/>
                <w:szCs w:val="24"/>
                <w:lang w:eastAsia="lt-LT"/>
              </w:rPr>
            </w:pPr>
            <w:r w:rsidRPr="00096356">
              <w:rPr>
                <w:rFonts w:ascii="Times New Roman" w:eastAsia="Times New Roman" w:hAnsi="Times New Roman" w:cs="Times New Roman"/>
                <w:b/>
                <w:lang w:eastAsia="lt-LT"/>
              </w:rPr>
              <w:t>2. Tikslas ir uždaviniai</w:t>
            </w: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 xml:space="preserve">2.1. Programos aktualumas </w:t>
            </w:r>
            <w:r w:rsidRPr="00096356">
              <w:rPr>
                <w:rFonts w:ascii="Times New Roman" w:eastAsia="Times New Roman" w:hAnsi="Times New Roman" w:cs="Times New Roman"/>
                <w:i/>
                <w:lang w:eastAsia="lt-LT"/>
              </w:rPr>
              <w:t>(Pagrindžiamas Kaišiadorių rajono savivaldybės bendruomenei ir jos poveikis programos dalyviams)</w:t>
            </w:r>
          </w:p>
        </w:tc>
        <w:tc>
          <w:tcPr>
            <w:tcW w:w="5811" w:type="dxa"/>
            <w:gridSpan w:val="4"/>
          </w:tcPr>
          <w:p w:rsidR="00096356" w:rsidRPr="00096356" w:rsidRDefault="00096356" w:rsidP="00096356">
            <w:pPr>
              <w:spacing w:after="0" w:line="240" w:lineRule="auto"/>
              <w:jc w:val="both"/>
              <w:rPr>
                <w:rFonts w:ascii="Times New Roman" w:eastAsia="Times New Roman" w:hAnsi="Times New Roman" w:cs="Times New Roman"/>
                <w:i/>
                <w:sz w:val="24"/>
                <w:szCs w:val="24"/>
                <w:lang w:eastAsia="lt-LT"/>
              </w:rPr>
            </w:pP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2.2. Tikslas ir uždaviniai</w:t>
            </w:r>
          </w:p>
        </w:tc>
        <w:tc>
          <w:tcPr>
            <w:tcW w:w="5811" w:type="dxa"/>
            <w:gridSpan w:val="4"/>
          </w:tcPr>
          <w:p w:rsidR="00096356" w:rsidRPr="00096356" w:rsidRDefault="00096356" w:rsidP="00096356">
            <w:pPr>
              <w:spacing w:after="0" w:line="240" w:lineRule="auto"/>
              <w:jc w:val="both"/>
              <w:rPr>
                <w:rFonts w:ascii="Times New Roman" w:eastAsia="Times New Roman" w:hAnsi="Times New Roman" w:cs="Times New Roman"/>
                <w:i/>
                <w:sz w:val="24"/>
                <w:szCs w:val="24"/>
                <w:lang w:eastAsia="lt-LT"/>
              </w:rPr>
            </w:pPr>
          </w:p>
        </w:tc>
      </w:tr>
      <w:tr w:rsidR="00096356" w:rsidRPr="00096356" w:rsidTr="0064706F">
        <w:trPr>
          <w:cantSplit/>
          <w:trHeight w:val="20"/>
        </w:trPr>
        <w:tc>
          <w:tcPr>
            <w:tcW w:w="9747" w:type="dxa"/>
            <w:gridSpan w:val="5"/>
            <w:shd w:val="clear" w:color="auto" w:fill="E6E6E6"/>
          </w:tcPr>
          <w:p w:rsidR="00096356" w:rsidRPr="00096356" w:rsidRDefault="00096356" w:rsidP="00096356">
            <w:pPr>
              <w:spacing w:after="0" w:line="240" w:lineRule="auto"/>
              <w:jc w:val="both"/>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3. Programos turinys</w:t>
            </w: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lang w:eastAsia="lt-LT"/>
              </w:rPr>
              <w:lastRenderedPageBreak/>
              <w:t>Veikla</w:t>
            </w:r>
          </w:p>
        </w:tc>
        <w:tc>
          <w:tcPr>
            <w:tcW w:w="1559"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lang w:eastAsia="lt-LT"/>
              </w:rPr>
              <w:t>Trumpas veiklos aprašymas</w:t>
            </w:r>
          </w:p>
        </w:tc>
        <w:tc>
          <w:tcPr>
            <w:tcW w:w="1512" w:type="dxa"/>
          </w:tcPr>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lang w:eastAsia="lt-LT"/>
              </w:rPr>
              <w:t>Veiklai skirtų akademinių valandų skaičius</w:t>
            </w:r>
          </w:p>
        </w:tc>
        <w:tc>
          <w:tcPr>
            <w:tcW w:w="1322" w:type="dxa"/>
          </w:tcPr>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Dalyvių skaičius</w:t>
            </w:r>
          </w:p>
        </w:tc>
        <w:tc>
          <w:tcPr>
            <w:tcW w:w="1418" w:type="dxa"/>
          </w:tcPr>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 xml:space="preserve">Siekiamas rezultatas </w:t>
            </w: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559"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512"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322"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418"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559"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512"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322"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418"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559"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512"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322"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418"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r>
      <w:tr w:rsidR="00096356" w:rsidRPr="00096356" w:rsidTr="0064706F">
        <w:trPr>
          <w:cantSplit/>
          <w:trHeight w:val="20"/>
        </w:trPr>
        <w:tc>
          <w:tcPr>
            <w:tcW w:w="3936" w:type="dxa"/>
            <w:shd w:val="clear" w:color="auto" w:fill="E6E6E6"/>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559"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512"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322"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c>
          <w:tcPr>
            <w:tcW w:w="1418" w:type="dxa"/>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r>
      <w:tr w:rsidR="00096356" w:rsidRPr="00096356" w:rsidTr="0064706F">
        <w:trPr>
          <w:cantSplit/>
          <w:trHeight w:val="20"/>
        </w:trPr>
        <w:tc>
          <w:tcPr>
            <w:tcW w:w="5495" w:type="dxa"/>
            <w:gridSpan w:val="2"/>
            <w:shd w:val="clear" w:color="auto" w:fill="E6E6E6"/>
          </w:tcPr>
          <w:p w:rsidR="00096356" w:rsidRPr="00096356" w:rsidRDefault="00096356" w:rsidP="00096356">
            <w:pPr>
              <w:spacing w:after="0" w:line="240" w:lineRule="auto"/>
              <w:rPr>
                <w:rFonts w:ascii="Times New Roman" w:eastAsia="Times New Roman" w:hAnsi="Times New Roman" w:cs="Times New Roman"/>
                <w:b/>
                <w:lang w:eastAsia="lt-LT"/>
              </w:rPr>
            </w:pPr>
            <w:r w:rsidRPr="00096356">
              <w:rPr>
                <w:rFonts w:ascii="Times New Roman" w:eastAsia="Times New Roman" w:hAnsi="Times New Roman" w:cs="Times New Roman"/>
                <w:b/>
                <w:lang w:eastAsia="lt-LT"/>
              </w:rPr>
              <w:t xml:space="preserve">4. Laukiami rezultatai ir galimas programos tęstinumas </w:t>
            </w:r>
          </w:p>
        </w:tc>
        <w:tc>
          <w:tcPr>
            <w:tcW w:w="4252" w:type="dxa"/>
            <w:gridSpan w:val="3"/>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r>
      <w:tr w:rsidR="00096356" w:rsidRPr="00096356" w:rsidTr="0064706F">
        <w:trPr>
          <w:cantSplit/>
          <w:trHeight w:val="20"/>
        </w:trPr>
        <w:tc>
          <w:tcPr>
            <w:tcW w:w="5495" w:type="dxa"/>
            <w:gridSpan w:val="2"/>
            <w:shd w:val="clear" w:color="auto" w:fill="E6E6E6"/>
          </w:tcPr>
          <w:p w:rsidR="00096356" w:rsidRPr="00096356" w:rsidRDefault="00096356" w:rsidP="00096356">
            <w:pPr>
              <w:spacing w:after="0" w:line="240" w:lineRule="auto"/>
              <w:rPr>
                <w:rFonts w:ascii="Times New Roman" w:eastAsia="Times New Roman" w:hAnsi="Times New Roman" w:cs="Times New Roman"/>
                <w:b/>
                <w:lang w:eastAsia="lt-LT"/>
              </w:rPr>
            </w:pPr>
            <w:r w:rsidRPr="00096356">
              <w:rPr>
                <w:rFonts w:ascii="Times New Roman" w:eastAsia="Times New Roman" w:hAnsi="Times New Roman" w:cs="Times New Roman"/>
                <w:b/>
                <w:lang w:eastAsia="lt-LT"/>
              </w:rPr>
              <w:t>5. Programos viešinimas</w:t>
            </w:r>
          </w:p>
        </w:tc>
        <w:tc>
          <w:tcPr>
            <w:tcW w:w="4252" w:type="dxa"/>
            <w:gridSpan w:val="3"/>
          </w:tcPr>
          <w:p w:rsidR="00096356" w:rsidRPr="00096356" w:rsidRDefault="00096356" w:rsidP="00096356">
            <w:pPr>
              <w:spacing w:after="0" w:line="240" w:lineRule="auto"/>
              <w:jc w:val="center"/>
              <w:rPr>
                <w:rFonts w:ascii="Times New Roman" w:eastAsia="Times New Roman" w:hAnsi="Times New Roman" w:cs="Times New Roman"/>
                <w:b/>
                <w:lang w:eastAsia="lt-LT"/>
              </w:rPr>
            </w:pPr>
          </w:p>
        </w:tc>
      </w:tr>
    </w:tbl>
    <w:p w:rsidR="00096356" w:rsidRPr="00096356" w:rsidRDefault="00096356" w:rsidP="00096356">
      <w:pPr>
        <w:tabs>
          <w:tab w:val="left" w:pos="360"/>
          <w:tab w:val="left" w:pos="540"/>
        </w:tabs>
        <w:spacing w:after="0" w:line="240" w:lineRule="auto"/>
        <w:rPr>
          <w:rFonts w:ascii="Times New Roman" w:eastAsia="Times New Roman" w:hAnsi="Times New Roman" w:cs="Times New Roman"/>
          <w:b/>
          <w:sz w:val="24"/>
          <w:szCs w:val="24"/>
          <w:lang w:eastAsia="lt-LT"/>
        </w:rPr>
      </w:pPr>
    </w:p>
    <w:p w:rsidR="00096356" w:rsidRPr="00096356" w:rsidRDefault="00096356" w:rsidP="00096356">
      <w:pPr>
        <w:tabs>
          <w:tab w:val="left" w:pos="360"/>
          <w:tab w:val="left" w:pos="540"/>
        </w:tabs>
        <w:spacing w:after="0" w:line="240" w:lineRule="auto"/>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III. PROGRAMOS FINANSAVIMAS</w:t>
      </w:r>
    </w:p>
    <w:p w:rsidR="00096356" w:rsidRPr="00096356" w:rsidRDefault="00096356" w:rsidP="00096356">
      <w:pPr>
        <w:tabs>
          <w:tab w:val="left" w:pos="360"/>
          <w:tab w:val="left" w:pos="540"/>
        </w:tabs>
        <w:spacing w:after="0" w:line="240" w:lineRule="auto"/>
        <w:rPr>
          <w:rFonts w:ascii="Times New Roman" w:eastAsia="Times New Roman" w:hAnsi="Times New Roman" w:cs="Times New Roman"/>
          <w:b/>
          <w:sz w:val="24"/>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096356" w:rsidRPr="00096356" w:rsidTr="0064706F">
        <w:tc>
          <w:tcPr>
            <w:tcW w:w="7668" w:type="dxa"/>
            <w:shd w:val="clear" w:color="auto" w:fill="E6E6E6"/>
          </w:tcPr>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p>
        </w:tc>
        <w:tc>
          <w:tcPr>
            <w:tcW w:w="1980" w:type="dxa"/>
            <w:shd w:val="clear" w:color="auto" w:fill="E6E6E6"/>
            <w:vAlign w:val="center"/>
          </w:tcPr>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lang w:eastAsia="lt-LT"/>
              </w:rPr>
              <w:t>Suma (Eur)</w:t>
            </w:r>
          </w:p>
        </w:tc>
      </w:tr>
      <w:tr w:rsidR="00096356" w:rsidRPr="00096356" w:rsidTr="0064706F">
        <w:tc>
          <w:tcPr>
            <w:tcW w:w="7668" w:type="dxa"/>
            <w:shd w:val="clear" w:color="auto" w:fill="E6E6E6"/>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lang w:eastAsia="lt-LT"/>
              </w:rPr>
              <w:t>1. Prašomos lėšos:</w:t>
            </w:r>
          </w:p>
        </w:tc>
        <w:tc>
          <w:tcPr>
            <w:tcW w:w="1980"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r w:rsidR="00096356" w:rsidRPr="00096356" w:rsidTr="0064706F">
        <w:tc>
          <w:tcPr>
            <w:tcW w:w="7668" w:type="dxa"/>
            <w:shd w:val="clear" w:color="auto" w:fill="E6E6E6"/>
            <w:vAlign w:val="center"/>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lang w:eastAsia="lt-LT"/>
              </w:rPr>
              <w:t>Lėšų paskirtis:</w:t>
            </w:r>
          </w:p>
        </w:tc>
        <w:tc>
          <w:tcPr>
            <w:tcW w:w="1980" w:type="dxa"/>
            <w:shd w:val="clear" w:color="auto" w:fill="E6E6E6"/>
            <w:vAlign w:val="center"/>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lang w:eastAsia="lt-LT"/>
              </w:rPr>
              <w:t>Suma (Eur)</w:t>
            </w:r>
          </w:p>
        </w:tc>
      </w:tr>
      <w:tr w:rsidR="00096356" w:rsidRPr="00096356" w:rsidTr="0064706F">
        <w:tc>
          <w:tcPr>
            <w:tcW w:w="7668" w:type="dxa"/>
            <w:shd w:val="clear" w:color="auto" w:fill="FFFFFF"/>
          </w:tcPr>
          <w:p w:rsidR="00096356" w:rsidRPr="00096356" w:rsidRDefault="00096356" w:rsidP="00096356">
            <w:pPr>
              <w:spacing w:after="0" w:line="240" w:lineRule="auto"/>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Programą vykdančio personalo darbo užmokestis ir su darbo santykiais susiję darbdavio įsipareigojimai, apskaičiuoti Lietuvos Respublikos teisės aktų nustatyta tvarka</w:t>
            </w:r>
          </w:p>
        </w:tc>
        <w:tc>
          <w:tcPr>
            <w:tcW w:w="1980" w:type="dxa"/>
            <w:shd w:val="clear" w:color="auto" w:fill="FFFFFF"/>
          </w:tcPr>
          <w:p w:rsidR="00096356" w:rsidRPr="00096356" w:rsidRDefault="00096356" w:rsidP="00096356">
            <w:pPr>
              <w:spacing w:after="0" w:line="240" w:lineRule="auto"/>
              <w:jc w:val="both"/>
              <w:rPr>
                <w:rFonts w:ascii="Times New Roman" w:eastAsia="Times New Roman" w:hAnsi="Times New Roman" w:cs="Times New Roman"/>
                <w:sz w:val="24"/>
                <w:szCs w:val="24"/>
                <w:lang w:eastAsia="lt-LT"/>
              </w:rPr>
            </w:pPr>
          </w:p>
        </w:tc>
      </w:tr>
      <w:tr w:rsidR="00096356" w:rsidRPr="00096356" w:rsidTr="0064706F">
        <w:tc>
          <w:tcPr>
            <w:tcW w:w="7668" w:type="dxa"/>
            <w:shd w:val="clear" w:color="auto" w:fill="FFFFFF"/>
          </w:tcPr>
          <w:p w:rsidR="00096356" w:rsidRPr="00096356" w:rsidRDefault="00096356" w:rsidP="00096356">
            <w:pPr>
              <w:spacing w:after="0" w:line="240" w:lineRule="auto"/>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iCs/>
                <w:lang w:eastAsia="lt-LT"/>
              </w:rPr>
              <w:t xml:space="preserve">Kitos </w:t>
            </w:r>
            <w:r w:rsidRPr="00096356">
              <w:rPr>
                <w:rFonts w:ascii="Times New Roman" w:eastAsia="Times New Roman" w:hAnsi="Times New Roman" w:cs="Times New Roman"/>
                <w:lang w:eastAsia="lt-LT"/>
              </w:rPr>
              <w:t>programos vykdymo ir organizavimo išlaidos, kurios atitinka Lietuvos Respublikos švietimo įstatyme nustatytas mokymo lėšas – tiesiogiai švietimo procesui organizuoti būtinos lėšos ir aprašo 22 punkte tinkamomis pripažįstamos programų įgyvendinimo išlaidos</w:t>
            </w:r>
          </w:p>
        </w:tc>
        <w:tc>
          <w:tcPr>
            <w:tcW w:w="1980" w:type="dxa"/>
            <w:shd w:val="clear" w:color="auto" w:fill="FFFFFF"/>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bl>
    <w:p w:rsidR="00096356" w:rsidRPr="00096356" w:rsidRDefault="00096356" w:rsidP="00096356">
      <w:pPr>
        <w:spacing w:after="0" w:line="240" w:lineRule="auto"/>
        <w:rPr>
          <w:rFonts w:ascii="Times New Roman" w:eastAsia="Times New Roman" w:hAnsi="Times New Roman" w:cs="Times New Roman"/>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096356" w:rsidRPr="00096356" w:rsidTr="0064706F">
        <w:tc>
          <w:tcPr>
            <w:tcW w:w="7668" w:type="dxa"/>
            <w:shd w:val="clear" w:color="auto" w:fill="E6E6E6"/>
          </w:tcPr>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p>
        </w:tc>
        <w:tc>
          <w:tcPr>
            <w:tcW w:w="1980" w:type="dxa"/>
            <w:shd w:val="clear" w:color="auto" w:fill="E6E6E6"/>
            <w:vAlign w:val="center"/>
          </w:tcPr>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lang w:eastAsia="lt-LT"/>
              </w:rPr>
              <w:t>Suma (Eur)</w:t>
            </w:r>
          </w:p>
        </w:tc>
      </w:tr>
      <w:tr w:rsidR="00096356" w:rsidRPr="00096356" w:rsidTr="0064706F">
        <w:tc>
          <w:tcPr>
            <w:tcW w:w="7668" w:type="dxa"/>
            <w:shd w:val="clear" w:color="auto" w:fill="E6E6E6"/>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lang w:eastAsia="lt-LT"/>
              </w:rPr>
              <w:t>2. Kitų finansavimo šaltinių lėšos:</w:t>
            </w:r>
          </w:p>
        </w:tc>
        <w:tc>
          <w:tcPr>
            <w:tcW w:w="1980"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r w:rsidR="00096356" w:rsidRPr="00096356" w:rsidTr="0064706F">
        <w:tc>
          <w:tcPr>
            <w:tcW w:w="7668" w:type="dxa"/>
            <w:shd w:val="clear" w:color="auto" w:fill="E6E6E6"/>
            <w:vAlign w:val="center"/>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lang w:eastAsia="lt-LT"/>
              </w:rPr>
              <w:t>Lėšų paskirtis:</w:t>
            </w:r>
          </w:p>
        </w:tc>
        <w:tc>
          <w:tcPr>
            <w:tcW w:w="1980" w:type="dxa"/>
            <w:shd w:val="clear" w:color="auto" w:fill="E6E6E6"/>
            <w:vAlign w:val="center"/>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b/>
                <w:lang w:eastAsia="lt-LT"/>
              </w:rPr>
              <w:t>Suma (Eur)</w:t>
            </w:r>
          </w:p>
        </w:tc>
      </w:tr>
      <w:tr w:rsidR="00096356" w:rsidRPr="00096356" w:rsidTr="0064706F">
        <w:tc>
          <w:tcPr>
            <w:tcW w:w="7668" w:type="dxa"/>
            <w:shd w:val="clear" w:color="auto" w:fill="FFFFFF"/>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c>
          <w:tcPr>
            <w:tcW w:w="1980" w:type="dxa"/>
            <w:shd w:val="clear" w:color="auto" w:fill="FFFFFF"/>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r w:rsidR="00096356" w:rsidRPr="00096356" w:rsidTr="0064706F">
        <w:tc>
          <w:tcPr>
            <w:tcW w:w="7668" w:type="dxa"/>
            <w:shd w:val="clear" w:color="auto" w:fill="FFFFFF"/>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c>
          <w:tcPr>
            <w:tcW w:w="1980" w:type="dxa"/>
            <w:shd w:val="clear" w:color="auto" w:fill="FFFFFF"/>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r w:rsidR="00096356" w:rsidRPr="00096356" w:rsidTr="0064706F">
        <w:tc>
          <w:tcPr>
            <w:tcW w:w="7668" w:type="dxa"/>
            <w:shd w:val="clear" w:color="auto" w:fill="FFFFFF"/>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c>
          <w:tcPr>
            <w:tcW w:w="1980" w:type="dxa"/>
            <w:shd w:val="clear" w:color="auto" w:fill="FFFFFF"/>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bl>
    <w:p w:rsidR="00096356" w:rsidRPr="00096356" w:rsidRDefault="00096356" w:rsidP="00096356">
      <w:pPr>
        <w:spacing w:after="0" w:line="240" w:lineRule="auto"/>
        <w:rPr>
          <w:rFonts w:ascii="Times New Roman" w:eastAsia="Times New Roman" w:hAnsi="Times New Roman" w:cs="Times New Roman"/>
          <w:sz w:val="20"/>
          <w:szCs w:val="24"/>
          <w:lang w:eastAsia="lt-LT"/>
        </w:rPr>
      </w:pPr>
    </w:p>
    <w:p w:rsidR="00096356" w:rsidRPr="00096356" w:rsidRDefault="00096356" w:rsidP="00096356">
      <w:pPr>
        <w:spacing w:after="0" w:line="240" w:lineRule="auto"/>
        <w:jc w:val="both"/>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Sutinku, kad visi šioje paraiškoje nurodyti duomenys būtų tvarkomi siekiant įvertinti paraiškas vykdant Neformaliojo suaugusiųjų švietimo ir tęstinio mokymosi programų, finansuojamų Kaišiadorių rajono savivaldybės biudžeto lėšomis, finansavimo atrankos konkursą, taip pat kad bus tikrinamas jų teisingumas.</w:t>
      </w:r>
    </w:p>
    <w:p w:rsidR="00096356" w:rsidRPr="00096356" w:rsidRDefault="00096356" w:rsidP="00096356">
      <w:pPr>
        <w:spacing w:after="0" w:line="240" w:lineRule="auto"/>
        <w:rPr>
          <w:rFonts w:ascii="Times New Roman" w:eastAsia="Times New Roman" w:hAnsi="Times New Roman" w:cs="Times New Roman"/>
          <w:sz w:val="2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3"/>
        <w:gridCol w:w="3187"/>
        <w:gridCol w:w="3218"/>
      </w:tblGrid>
      <w:tr w:rsidR="00096356" w:rsidRPr="00096356" w:rsidTr="0064706F">
        <w:tc>
          <w:tcPr>
            <w:tcW w:w="3287" w:type="dxa"/>
            <w:tcBorders>
              <w:top w:val="single" w:sz="4" w:space="0" w:color="FFFFFF"/>
              <w:left w:val="single" w:sz="4" w:space="0" w:color="FFFFFF"/>
              <w:right w:val="single" w:sz="4" w:space="0" w:color="FFFFFF"/>
            </w:tcBorders>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c>
          <w:tcPr>
            <w:tcW w:w="3281" w:type="dxa"/>
            <w:tcBorders>
              <w:top w:val="single" w:sz="4" w:space="0" w:color="FFFFFF"/>
              <w:left w:val="single" w:sz="4" w:space="0" w:color="FFFFFF"/>
              <w:bottom w:val="single" w:sz="4" w:space="0" w:color="FFFFFF"/>
              <w:right w:val="single" w:sz="4" w:space="0" w:color="FFFFFF"/>
            </w:tcBorders>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c>
          <w:tcPr>
            <w:tcW w:w="3286" w:type="dxa"/>
            <w:tcBorders>
              <w:top w:val="single" w:sz="4" w:space="0" w:color="FFFFFF"/>
              <w:left w:val="single" w:sz="4" w:space="0" w:color="FFFFFF"/>
              <w:right w:val="single" w:sz="4" w:space="0" w:color="FFFFFF"/>
            </w:tcBorders>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r w:rsidR="00096356" w:rsidRPr="00096356" w:rsidTr="0064706F">
        <w:tc>
          <w:tcPr>
            <w:tcW w:w="3287" w:type="dxa"/>
            <w:tcBorders>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(Teikėjas)</w:t>
            </w:r>
          </w:p>
        </w:tc>
        <w:tc>
          <w:tcPr>
            <w:tcW w:w="3281" w:type="dxa"/>
            <w:tcBorders>
              <w:top w:val="single" w:sz="4" w:space="0" w:color="FFFFFF"/>
              <w:left w:val="single" w:sz="4" w:space="0" w:color="FFFFFF"/>
              <w:bottom w:val="single" w:sz="4" w:space="0" w:color="FFFFFF"/>
              <w:right w:val="single" w:sz="4" w:space="0" w:color="FFFFFF"/>
            </w:tcBorders>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c>
          <w:tcPr>
            <w:tcW w:w="3286" w:type="dxa"/>
            <w:tcBorders>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(parašas)</w:t>
            </w:r>
          </w:p>
        </w:tc>
      </w:tr>
      <w:tr w:rsidR="00096356" w:rsidRPr="00096356" w:rsidTr="0064706F">
        <w:tc>
          <w:tcPr>
            <w:tcW w:w="3287" w:type="dxa"/>
            <w:tcBorders>
              <w:top w:val="single" w:sz="4" w:space="0" w:color="FFFFFF"/>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c>
          <w:tcPr>
            <w:tcW w:w="3281" w:type="dxa"/>
            <w:tcBorders>
              <w:top w:val="single" w:sz="4" w:space="0" w:color="FFFFFF"/>
              <w:left w:val="single" w:sz="4" w:space="0" w:color="FFFFFF"/>
              <w:bottom w:val="single" w:sz="4" w:space="0" w:color="FFFFFF"/>
              <w:right w:val="single" w:sz="4" w:space="0" w:color="FFFFFF"/>
            </w:tcBorders>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c>
          <w:tcPr>
            <w:tcW w:w="3286" w:type="dxa"/>
            <w:tcBorders>
              <w:top w:val="single" w:sz="4" w:space="0" w:color="FFFFFF"/>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bl>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ind w:left="4500"/>
        <w:rPr>
          <w:rFonts w:ascii="Times New Roman" w:eastAsia="Times New Roman" w:hAnsi="Times New Roman" w:cs="Times New Roman"/>
          <w:sz w:val="24"/>
          <w:szCs w:val="24"/>
          <w:lang w:eastAsia="lt-LT"/>
        </w:rPr>
      </w:pPr>
    </w:p>
    <w:p w:rsidR="00BE045F" w:rsidRDefault="00BE045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096356" w:rsidRPr="00096356" w:rsidRDefault="00096356" w:rsidP="00096356">
      <w:pPr>
        <w:tabs>
          <w:tab w:val="left" w:pos="3960"/>
        </w:tabs>
        <w:spacing w:after="0" w:line="240" w:lineRule="auto"/>
        <w:ind w:left="4500"/>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lastRenderedPageBreak/>
        <w:t>Kaišiadorių rajono savivaldybės neformaliojo suaugusiųjų švietimo ir tęstinio mokymosi programų finansavimo ir atrankos tvarkos aprašo</w:t>
      </w: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ab/>
        <w:t xml:space="preserve">         2 priedas</w:t>
      </w: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 xml:space="preserve">PARAIŠKOS VERTINIMAS </w:t>
      </w:r>
    </w:p>
    <w:p w:rsidR="00096356" w:rsidRPr="00096356" w:rsidRDefault="00096356" w:rsidP="00096356">
      <w:pPr>
        <w:spacing w:after="0" w:line="240" w:lineRule="auto"/>
        <w:rPr>
          <w:rFonts w:ascii="Times New Roman" w:eastAsia="Times New Roman" w:hAnsi="Times New Roman" w:cs="Times New Roman"/>
          <w:sz w:val="24"/>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0"/>
        <w:gridCol w:w="4798"/>
      </w:tblGrid>
      <w:tr w:rsidR="00096356" w:rsidRPr="00096356" w:rsidTr="0064706F">
        <w:tc>
          <w:tcPr>
            <w:tcW w:w="4580" w:type="dxa"/>
          </w:tcPr>
          <w:p w:rsidR="00096356" w:rsidRPr="00096356" w:rsidRDefault="00096356" w:rsidP="00096356">
            <w:pPr>
              <w:spacing w:after="0" w:line="240" w:lineRule="auto"/>
              <w:rPr>
                <w:rFonts w:ascii="Times New Roman" w:eastAsia="Times New Roman" w:hAnsi="Times New Roman" w:cs="Times New Roman"/>
                <w:sz w:val="24"/>
              </w:rPr>
            </w:pPr>
            <w:r w:rsidRPr="00096356">
              <w:rPr>
                <w:rFonts w:ascii="Times New Roman" w:eastAsia="Times New Roman" w:hAnsi="Times New Roman" w:cs="Times New Roman"/>
              </w:rPr>
              <w:t>Paraiškos registracijos numeris</w:t>
            </w:r>
          </w:p>
        </w:tc>
        <w:tc>
          <w:tcPr>
            <w:tcW w:w="4798" w:type="dxa"/>
          </w:tcPr>
          <w:p w:rsidR="00096356" w:rsidRPr="00096356" w:rsidRDefault="00096356" w:rsidP="00096356">
            <w:pPr>
              <w:spacing w:after="0" w:line="240" w:lineRule="auto"/>
              <w:rPr>
                <w:rFonts w:ascii="Times New Roman" w:eastAsia="Times New Roman" w:hAnsi="Times New Roman" w:cs="Times New Roman"/>
                <w:sz w:val="24"/>
              </w:rPr>
            </w:pPr>
          </w:p>
        </w:tc>
      </w:tr>
      <w:tr w:rsidR="00096356" w:rsidRPr="00096356" w:rsidTr="0064706F">
        <w:tc>
          <w:tcPr>
            <w:tcW w:w="4580" w:type="dxa"/>
          </w:tcPr>
          <w:p w:rsidR="00096356" w:rsidRPr="00096356" w:rsidRDefault="00096356" w:rsidP="00096356">
            <w:pPr>
              <w:spacing w:after="0" w:line="240" w:lineRule="auto"/>
              <w:rPr>
                <w:rFonts w:ascii="Times New Roman" w:eastAsia="Times New Roman" w:hAnsi="Times New Roman" w:cs="Times New Roman"/>
                <w:sz w:val="24"/>
              </w:rPr>
            </w:pPr>
            <w:r w:rsidRPr="00096356">
              <w:rPr>
                <w:rFonts w:ascii="Times New Roman" w:eastAsia="Times New Roman" w:hAnsi="Times New Roman" w:cs="Times New Roman"/>
              </w:rPr>
              <w:t>Teikėjas</w:t>
            </w:r>
          </w:p>
        </w:tc>
        <w:tc>
          <w:tcPr>
            <w:tcW w:w="4798" w:type="dxa"/>
          </w:tcPr>
          <w:p w:rsidR="00096356" w:rsidRPr="00096356" w:rsidRDefault="00096356" w:rsidP="00096356">
            <w:pPr>
              <w:spacing w:after="0" w:line="240" w:lineRule="auto"/>
              <w:rPr>
                <w:rFonts w:ascii="Times New Roman" w:eastAsia="Times New Roman" w:hAnsi="Times New Roman" w:cs="Times New Roman"/>
                <w:sz w:val="24"/>
              </w:rPr>
            </w:pPr>
          </w:p>
        </w:tc>
      </w:tr>
      <w:tr w:rsidR="00096356" w:rsidRPr="00096356" w:rsidTr="0064706F">
        <w:tc>
          <w:tcPr>
            <w:tcW w:w="4580" w:type="dxa"/>
          </w:tcPr>
          <w:p w:rsidR="00096356" w:rsidRPr="00096356" w:rsidRDefault="00096356" w:rsidP="00096356">
            <w:pPr>
              <w:spacing w:after="0" w:line="240" w:lineRule="auto"/>
              <w:rPr>
                <w:rFonts w:ascii="Times New Roman" w:eastAsia="Times New Roman" w:hAnsi="Times New Roman" w:cs="Times New Roman"/>
                <w:sz w:val="24"/>
              </w:rPr>
            </w:pPr>
            <w:r w:rsidRPr="00096356">
              <w:rPr>
                <w:rFonts w:ascii="Times New Roman" w:eastAsia="Times New Roman" w:hAnsi="Times New Roman" w:cs="Times New Roman"/>
              </w:rPr>
              <w:t>Programos pavadinimas</w:t>
            </w:r>
          </w:p>
        </w:tc>
        <w:tc>
          <w:tcPr>
            <w:tcW w:w="4798" w:type="dxa"/>
          </w:tcPr>
          <w:p w:rsidR="00096356" w:rsidRPr="00096356" w:rsidRDefault="00096356" w:rsidP="00096356">
            <w:pPr>
              <w:spacing w:after="0" w:line="240" w:lineRule="auto"/>
              <w:rPr>
                <w:rFonts w:ascii="Times New Roman" w:eastAsia="Times New Roman" w:hAnsi="Times New Roman" w:cs="Times New Roman"/>
                <w:sz w:val="24"/>
              </w:rPr>
            </w:pPr>
          </w:p>
        </w:tc>
      </w:tr>
    </w:tbl>
    <w:p w:rsidR="00096356" w:rsidRPr="00096356" w:rsidRDefault="00096356" w:rsidP="00096356">
      <w:pPr>
        <w:spacing w:after="0" w:line="240" w:lineRule="auto"/>
        <w:jc w:val="both"/>
        <w:rPr>
          <w:rFonts w:ascii="Times New Roman" w:eastAsia="Times New Roman" w:hAnsi="Times New Roman" w:cs="Times New Roman"/>
          <w:b/>
          <w:lang w:eastAsia="lt-LT"/>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1136"/>
        <w:gridCol w:w="1410"/>
      </w:tblGrid>
      <w:tr w:rsidR="00096356" w:rsidRPr="00096356" w:rsidTr="0064706F">
        <w:trPr>
          <w:tblHeader/>
          <w:jc w:val="center"/>
        </w:trPr>
        <w:tc>
          <w:tcPr>
            <w:tcW w:w="6952" w:type="dxa"/>
            <w:vAlign w:val="center"/>
          </w:tcPr>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lang w:eastAsia="lt-LT"/>
              </w:rPr>
              <w:t>Vertinimo kriterijai</w:t>
            </w:r>
          </w:p>
        </w:tc>
        <w:tc>
          <w:tcPr>
            <w:tcW w:w="1136" w:type="dxa"/>
            <w:vAlign w:val="center"/>
          </w:tcPr>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lang w:eastAsia="lt-LT"/>
              </w:rPr>
              <w:t>Galimas įvertis (balais)</w:t>
            </w:r>
            <w:r w:rsidRPr="00096356">
              <w:rPr>
                <w:rFonts w:ascii="Times New Roman" w:eastAsia="Times New Roman" w:hAnsi="Times New Roman" w:cs="Times New Roman"/>
                <w:b/>
                <w:vertAlign w:val="superscript"/>
                <w:lang w:eastAsia="lt-LT"/>
              </w:rPr>
              <w:t>1</w:t>
            </w:r>
          </w:p>
        </w:tc>
        <w:tc>
          <w:tcPr>
            <w:tcW w:w="1410" w:type="dxa"/>
            <w:vAlign w:val="center"/>
          </w:tcPr>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lang w:eastAsia="lt-LT"/>
              </w:rPr>
              <w:t>Įvertis</w:t>
            </w: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lang w:eastAsia="lt-LT"/>
              </w:rPr>
              <w:t>(balais)</w:t>
            </w:r>
          </w:p>
        </w:tc>
      </w:tr>
      <w:tr w:rsidR="00096356" w:rsidRPr="00096356" w:rsidTr="0064706F">
        <w:trPr>
          <w:tblHeader/>
          <w:jc w:val="center"/>
        </w:trPr>
        <w:tc>
          <w:tcPr>
            <w:tcW w:w="6952" w:type="dxa"/>
          </w:tcPr>
          <w:p w:rsidR="00096356" w:rsidRPr="00096356" w:rsidRDefault="00096356" w:rsidP="00096356">
            <w:pPr>
              <w:spacing w:after="0" w:line="360" w:lineRule="auto"/>
              <w:jc w:val="both"/>
              <w:rPr>
                <w:rFonts w:ascii="Times New Roman" w:eastAsia="Times New Roman" w:hAnsi="Times New Roman" w:cs="Times New Roman"/>
                <w:sz w:val="24"/>
                <w:szCs w:val="24"/>
              </w:rPr>
            </w:pPr>
            <w:r w:rsidRPr="00096356">
              <w:rPr>
                <w:rFonts w:ascii="Times New Roman" w:eastAsia="Times New Roman" w:hAnsi="Times New Roman" w:cs="Times New Roman"/>
                <w:sz w:val="24"/>
                <w:szCs w:val="24"/>
                <w:lang w:eastAsia="lt-LT"/>
              </w:rPr>
              <w:t>1.  Programos tęstinumas</w:t>
            </w:r>
          </w:p>
        </w:tc>
        <w:tc>
          <w:tcPr>
            <w:tcW w:w="1136"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(1–10)</w:t>
            </w:r>
          </w:p>
        </w:tc>
        <w:tc>
          <w:tcPr>
            <w:tcW w:w="1410"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trHeight w:val="568"/>
          <w:tblHeader/>
          <w:jc w:val="center"/>
        </w:trPr>
        <w:tc>
          <w:tcPr>
            <w:tcW w:w="6952" w:type="dxa"/>
          </w:tcPr>
          <w:p w:rsidR="00096356" w:rsidRPr="00096356" w:rsidRDefault="00096356" w:rsidP="00096356">
            <w:pPr>
              <w:spacing w:after="0" w:line="240" w:lineRule="auto"/>
              <w:jc w:val="both"/>
              <w:rPr>
                <w:rFonts w:ascii="Times New Roman" w:eastAsia="Times New Roman" w:hAnsi="Times New Roman" w:cs="Times New Roman"/>
                <w:sz w:val="24"/>
                <w:szCs w:val="24"/>
              </w:rPr>
            </w:pPr>
            <w:r w:rsidRPr="00096356">
              <w:rPr>
                <w:rFonts w:ascii="Times New Roman" w:eastAsia="Times New Roman" w:hAnsi="Times New Roman" w:cs="Times New Roman"/>
                <w:sz w:val="24"/>
                <w:szCs w:val="24"/>
                <w:lang w:eastAsia="lt-LT"/>
              </w:rPr>
              <w:t>2. Programos aktualumas Kaišiadorių rajono savivaldybės gyventojams</w:t>
            </w:r>
          </w:p>
        </w:tc>
        <w:tc>
          <w:tcPr>
            <w:tcW w:w="1136"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(1–9)</w:t>
            </w:r>
          </w:p>
        </w:tc>
        <w:tc>
          <w:tcPr>
            <w:tcW w:w="1410"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tblHeader/>
          <w:jc w:val="center"/>
        </w:trPr>
        <w:tc>
          <w:tcPr>
            <w:tcW w:w="6952" w:type="dxa"/>
          </w:tcPr>
          <w:p w:rsidR="00096356" w:rsidRPr="00096356" w:rsidRDefault="00096356" w:rsidP="00096356">
            <w:pPr>
              <w:spacing w:after="0" w:line="360" w:lineRule="auto"/>
              <w:jc w:val="both"/>
              <w:rPr>
                <w:rFonts w:ascii="Times New Roman" w:eastAsia="Times New Roman" w:hAnsi="Times New Roman" w:cs="Times New Roman"/>
                <w:sz w:val="24"/>
                <w:szCs w:val="24"/>
              </w:rPr>
            </w:pPr>
            <w:r w:rsidRPr="00096356">
              <w:rPr>
                <w:rFonts w:ascii="Times New Roman" w:eastAsia="Times New Roman" w:hAnsi="Times New Roman" w:cs="Times New Roman"/>
                <w:sz w:val="24"/>
                <w:szCs w:val="24"/>
                <w:lang w:eastAsia="lt-LT"/>
              </w:rPr>
              <w:t>3. Aiškus Programos tikslas, uždaviniai, veiklos planas</w:t>
            </w:r>
          </w:p>
        </w:tc>
        <w:tc>
          <w:tcPr>
            <w:tcW w:w="1136"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(1–9)</w:t>
            </w:r>
          </w:p>
        </w:tc>
        <w:tc>
          <w:tcPr>
            <w:tcW w:w="1410"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tblHeader/>
          <w:jc w:val="center"/>
        </w:trPr>
        <w:tc>
          <w:tcPr>
            <w:tcW w:w="6952" w:type="dxa"/>
          </w:tcPr>
          <w:p w:rsidR="00096356" w:rsidRPr="00096356" w:rsidRDefault="00096356" w:rsidP="00096356">
            <w:pPr>
              <w:spacing w:after="0" w:line="360" w:lineRule="auto"/>
              <w:jc w:val="both"/>
              <w:rPr>
                <w:rFonts w:ascii="Times New Roman" w:eastAsia="Times New Roman" w:hAnsi="Times New Roman" w:cs="Times New Roman"/>
                <w:sz w:val="24"/>
                <w:szCs w:val="24"/>
              </w:rPr>
            </w:pPr>
            <w:r w:rsidRPr="00096356">
              <w:rPr>
                <w:rFonts w:ascii="Times New Roman" w:eastAsia="Times New Roman" w:hAnsi="Times New Roman" w:cs="Times New Roman"/>
                <w:sz w:val="24"/>
                <w:szCs w:val="24"/>
                <w:lang w:eastAsia="lt-LT"/>
              </w:rPr>
              <w:t>4. Pamatuojami Programos veiklos rezultatai</w:t>
            </w:r>
          </w:p>
        </w:tc>
        <w:tc>
          <w:tcPr>
            <w:tcW w:w="1136"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(1–10)</w:t>
            </w:r>
          </w:p>
        </w:tc>
        <w:tc>
          <w:tcPr>
            <w:tcW w:w="1410"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tblHeader/>
          <w:jc w:val="center"/>
        </w:trPr>
        <w:tc>
          <w:tcPr>
            <w:tcW w:w="6952" w:type="dxa"/>
          </w:tcPr>
          <w:p w:rsidR="00096356" w:rsidRPr="00096356" w:rsidRDefault="00096356" w:rsidP="00096356">
            <w:pPr>
              <w:spacing w:after="0" w:line="240" w:lineRule="auto"/>
              <w:jc w:val="both"/>
              <w:rPr>
                <w:rFonts w:ascii="Times New Roman" w:eastAsia="Times New Roman" w:hAnsi="Times New Roman" w:cs="Times New Roman"/>
                <w:sz w:val="24"/>
                <w:szCs w:val="24"/>
              </w:rPr>
            </w:pPr>
            <w:r w:rsidRPr="00096356">
              <w:rPr>
                <w:rFonts w:ascii="Times New Roman" w:eastAsia="Times New Roman" w:hAnsi="Times New Roman" w:cs="Times New Roman"/>
                <w:sz w:val="24"/>
                <w:szCs w:val="24"/>
                <w:lang w:eastAsia="lt-LT"/>
              </w:rPr>
              <w:t>5. Programos dalyvių skaičius</w:t>
            </w:r>
          </w:p>
        </w:tc>
        <w:tc>
          <w:tcPr>
            <w:tcW w:w="1136"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(1–10)</w:t>
            </w:r>
          </w:p>
        </w:tc>
        <w:tc>
          <w:tcPr>
            <w:tcW w:w="1410"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tblHeader/>
          <w:jc w:val="center"/>
        </w:trPr>
        <w:tc>
          <w:tcPr>
            <w:tcW w:w="6952" w:type="dxa"/>
          </w:tcPr>
          <w:p w:rsidR="00096356" w:rsidRPr="00096356" w:rsidRDefault="00096356" w:rsidP="00096356">
            <w:pPr>
              <w:spacing w:after="0" w:line="360" w:lineRule="auto"/>
              <w:jc w:val="both"/>
              <w:rPr>
                <w:rFonts w:ascii="Times New Roman" w:eastAsia="Times New Roman" w:hAnsi="Times New Roman" w:cs="Times New Roman"/>
                <w:sz w:val="24"/>
                <w:szCs w:val="24"/>
              </w:rPr>
            </w:pPr>
            <w:r w:rsidRPr="00096356">
              <w:rPr>
                <w:rFonts w:ascii="Times New Roman" w:eastAsia="Times New Roman" w:hAnsi="Times New Roman" w:cs="Times New Roman"/>
                <w:sz w:val="24"/>
                <w:szCs w:val="24"/>
                <w:lang w:eastAsia="lt-LT"/>
              </w:rPr>
              <w:t>6. Realus ir subalansuotas Programos biudžetas</w:t>
            </w:r>
          </w:p>
        </w:tc>
        <w:tc>
          <w:tcPr>
            <w:tcW w:w="1136"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(1–4)</w:t>
            </w:r>
          </w:p>
        </w:tc>
        <w:tc>
          <w:tcPr>
            <w:tcW w:w="1410"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tblHeader/>
          <w:jc w:val="center"/>
        </w:trPr>
        <w:tc>
          <w:tcPr>
            <w:tcW w:w="6952" w:type="dxa"/>
          </w:tcPr>
          <w:p w:rsidR="00096356" w:rsidRPr="00096356" w:rsidRDefault="00096356" w:rsidP="00096356">
            <w:pPr>
              <w:spacing w:after="0" w:line="360" w:lineRule="auto"/>
              <w:jc w:val="both"/>
              <w:rPr>
                <w:rFonts w:ascii="Times New Roman" w:eastAsia="Times New Roman" w:hAnsi="Times New Roman" w:cs="Times New Roman"/>
                <w:sz w:val="24"/>
                <w:szCs w:val="24"/>
              </w:rPr>
            </w:pPr>
            <w:r w:rsidRPr="00096356">
              <w:rPr>
                <w:rFonts w:ascii="Times New Roman" w:eastAsia="Times New Roman" w:hAnsi="Times New Roman" w:cs="Times New Roman"/>
                <w:sz w:val="24"/>
                <w:szCs w:val="24"/>
                <w:lang w:eastAsia="lt-LT"/>
              </w:rPr>
              <w:t>7. Numatyti kiti finansavimo šaltiniai</w:t>
            </w:r>
          </w:p>
        </w:tc>
        <w:tc>
          <w:tcPr>
            <w:tcW w:w="1136"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(1–10)</w:t>
            </w:r>
          </w:p>
        </w:tc>
        <w:tc>
          <w:tcPr>
            <w:tcW w:w="1410"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tblHeader/>
          <w:jc w:val="center"/>
        </w:trPr>
        <w:tc>
          <w:tcPr>
            <w:tcW w:w="6952" w:type="dxa"/>
          </w:tcPr>
          <w:p w:rsidR="00096356" w:rsidRPr="00096356" w:rsidRDefault="00096356" w:rsidP="00096356">
            <w:pPr>
              <w:spacing w:after="0" w:line="240" w:lineRule="auto"/>
              <w:jc w:val="both"/>
              <w:rPr>
                <w:rFonts w:ascii="Times New Roman" w:eastAsia="Times New Roman" w:hAnsi="Times New Roman" w:cs="Times New Roman"/>
                <w:sz w:val="24"/>
                <w:szCs w:val="24"/>
              </w:rPr>
            </w:pPr>
            <w:r w:rsidRPr="00096356">
              <w:rPr>
                <w:rFonts w:ascii="Times New Roman" w:eastAsia="Times New Roman" w:hAnsi="Times New Roman" w:cs="Times New Roman"/>
                <w:sz w:val="24"/>
                <w:szCs w:val="24"/>
                <w:lang w:eastAsia="lt-LT"/>
              </w:rPr>
              <w:t>8. Numatytas bendradarbiavimas su institucijomis, dirbančiomis neformaliojo suaugusiųjų švietimo srityje</w:t>
            </w:r>
          </w:p>
        </w:tc>
        <w:tc>
          <w:tcPr>
            <w:tcW w:w="1136"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(1–4)</w:t>
            </w:r>
          </w:p>
        </w:tc>
        <w:tc>
          <w:tcPr>
            <w:tcW w:w="1410"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tblHeader/>
          <w:jc w:val="center"/>
        </w:trPr>
        <w:tc>
          <w:tcPr>
            <w:tcW w:w="6952" w:type="dxa"/>
          </w:tcPr>
          <w:p w:rsidR="00096356" w:rsidRPr="00096356" w:rsidRDefault="00096356" w:rsidP="00096356">
            <w:pPr>
              <w:spacing w:after="0" w:line="360" w:lineRule="auto"/>
              <w:jc w:val="both"/>
              <w:rPr>
                <w:rFonts w:ascii="Times New Roman" w:eastAsia="Times New Roman" w:hAnsi="Times New Roman" w:cs="Times New Roman"/>
                <w:sz w:val="24"/>
                <w:szCs w:val="24"/>
              </w:rPr>
            </w:pPr>
            <w:r w:rsidRPr="00096356">
              <w:rPr>
                <w:rFonts w:ascii="Times New Roman" w:eastAsia="Times New Roman" w:hAnsi="Times New Roman" w:cs="Times New Roman"/>
                <w:sz w:val="24"/>
                <w:szCs w:val="24"/>
                <w:lang w:eastAsia="lt-LT"/>
              </w:rPr>
              <w:t>9. Numatytas Programos veiklos</w:t>
            </w:r>
            <w:r w:rsidRPr="00096356">
              <w:rPr>
                <w:rFonts w:ascii="Times New Roman" w:eastAsia="Times New Roman" w:hAnsi="Times New Roman" w:cs="Times New Roman"/>
                <w:color w:val="FF0000"/>
                <w:sz w:val="24"/>
                <w:szCs w:val="24"/>
                <w:lang w:eastAsia="lt-LT"/>
              </w:rPr>
              <w:t xml:space="preserve"> </w:t>
            </w:r>
            <w:r w:rsidRPr="00096356">
              <w:rPr>
                <w:rFonts w:ascii="Times New Roman" w:eastAsia="Times New Roman" w:hAnsi="Times New Roman" w:cs="Times New Roman"/>
                <w:sz w:val="24"/>
                <w:szCs w:val="24"/>
                <w:lang w:eastAsia="lt-LT"/>
              </w:rPr>
              <w:t>ir rezultatų viešinimas</w:t>
            </w:r>
          </w:p>
        </w:tc>
        <w:tc>
          <w:tcPr>
            <w:tcW w:w="1136"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(1–4)</w:t>
            </w:r>
          </w:p>
        </w:tc>
        <w:tc>
          <w:tcPr>
            <w:tcW w:w="1410"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tblHeader/>
          <w:jc w:val="center"/>
        </w:trPr>
        <w:tc>
          <w:tcPr>
            <w:tcW w:w="6952" w:type="dxa"/>
            <w:vAlign w:val="center"/>
          </w:tcPr>
          <w:p w:rsidR="00096356" w:rsidRPr="00096356" w:rsidRDefault="00096356" w:rsidP="00096356">
            <w:pPr>
              <w:spacing w:after="0" w:line="240" w:lineRule="auto"/>
              <w:jc w:val="right"/>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Įverčių suma pagal kriterijus:</w:t>
            </w:r>
          </w:p>
        </w:tc>
        <w:tc>
          <w:tcPr>
            <w:tcW w:w="1136" w:type="dxa"/>
            <w:vAlign w:val="center"/>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lang w:eastAsia="lt-LT"/>
              </w:rPr>
              <w:t>(9–70)</w:t>
            </w:r>
          </w:p>
        </w:tc>
        <w:tc>
          <w:tcPr>
            <w:tcW w:w="1410" w:type="dxa"/>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bl>
    <w:p w:rsidR="00096356" w:rsidRPr="00096356" w:rsidRDefault="00096356" w:rsidP="00096356">
      <w:pPr>
        <w:spacing w:after="0" w:line="240" w:lineRule="auto"/>
        <w:jc w:val="both"/>
        <w:rPr>
          <w:rFonts w:ascii="Times New Roman" w:eastAsia="Times New Roman" w:hAnsi="Times New Roman" w:cs="Times New Roman"/>
          <w:lang w:eastAsia="lt-LT"/>
        </w:rPr>
      </w:pPr>
    </w:p>
    <w:p w:rsidR="00096356" w:rsidRPr="00096356" w:rsidRDefault="00096356" w:rsidP="00096356">
      <w:pPr>
        <w:spacing w:after="0" w:line="240" w:lineRule="auto"/>
        <w:jc w:val="both"/>
        <w:rPr>
          <w:rFonts w:ascii="Times New Roman" w:eastAsia="Times New Roman" w:hAnsi="Times New Roman" w:cs="Times New Roman"/>
          <w:sz w:val="20"/>
          <w:szCs w:val="20"/>
          <w:lang w:eastAsia="lt-LT"/>
        </w:rPr>
      </w:pPr>
      <w:r w:rsidRPr="00096356">
        <w:rPr>
          <w:rFonts w:ascii="Times New Roman" w:eastAsia="Times New Roman" w:hAnsi="Times New Roman" w:cs="Times New Roman"/>
          <w:sz w:val="20"/>
          <w:szCs w:val="20"/>
          <w:vertAlign w:val="superscript"/>
          <w:lang w:eastAsia="lt-LT"/>
        </w:rPr>
        <w:t>1</w:t>
      </w:r>
      <w:r w:rsidRPr="00096356">
        <w:rPr>
          <w:rFonts w:ascii="Times New Roman" w:eastAsia="Times New Roman" w:hAnsi="Times New Roman" w:cs="Times New Roman"/>
          <w:sz w:val="20"/>
          <w:szCs w:val="20"/>
          <w:lang w:eastAsia="lt-LT"/>
        </w:rPr>
        <w:t xml:space="preserve">Skliaustuose nurodyti galimi įverčiai. Įverčių paaiškinimas: skliaustų kairėje pusėje – galimas minimalus balas, dešinėje – galimas maksimalus balas. </w:t>
      </w:r>
    </w:p>
    <w:p w:rsidR="00096356" w:rsidRPr="00096356" w:rsidRDefault="00096356" w:rsidP="00096356">
      <w:pPr>
        <w:spacing w:after="0" w:line="240" w:lineRule="auto"/>
        <w:jc w:val="both"/>
        <w:rPr>
          <w:rFonts w:ascii="Times New Roman" w:eastAsia="Times New Roman" w:hAnsi="Times New Roman" w:cs="Times New Roman"/>
          <w:b/>
          <w:lang w:eastAsia="lt-LT"/>
        </w:rPr>
      </w:pPr>
    </w:p>
    <w:p w:rsidR="00096356" w:rsidRPr="00096356" w:rsidRDefault="00096356" w:rsidP="00096356">
      <w:pPr>
        <w:tabs>
          <w:tab w:val="left" w:pos="4820"/>
        </w:tabs>
        <w:spacing w:after="0" w:line="240" w:lineRule="auto"/>
        <w:jc w:val="both"/>
        <w:rPr>
          <w:rFonts w:ascii="Times New Roman" w:eastAsia="Times New Roman" w:hAnsi="Times New Roman" w:cs="Times New Roman"/>
          <w:lang w:eastAsia="lt-LT"/>
        </w:rPr>
      </w:pPr>
      <w:r w:rsidRPr="00096356">
        <w:rPr>
          <w:rFonts w:ascii="Times New Roman" w:eastAsia="Times New Roman" w:hAnsi="Times New Roman" w:cs="Times New Roman"/>
          <w:b/>
          <w:lang w:eastAsia="lt-LT"/>
        </w:rPr>
        <w:t xml:space="preserve">II. Kitos pastabos: </w:t>
      </w:r>
      <w:r w:rsidRPr="00096356">
        <w:rPr>
          <w:rFonts w:ascii="Times New Roman" w:eastAsia="Times New Roman" w:hAnsi="Times New Roman" w:cs="Times New Roman"/>
          <w:lang w:eastAsia="lt-LT"/>
        </w:rPr>
        <w:t xml:space="preserve">. . . . . . . . . . . . . . . . . . . . . . . . . . . . . . . . . . . . . . . . . . . . . . . . . . . . . . . . . . . . . . . . . . . . . . . </w:t>
      </w:r>
    </w:p>
    <w:p w:rsidR="00096356" w:rsidRPr="00096356" w:rsidRDefault="00096356" w:rsidP="00096356">
      <w:pPr>
        <w:tabs>
          <w:tab w:val="left" w:pos="4820"/>
        </w:tabs>
        <w:spacing w:after="0" w:line="240" w:lineRule="auto"/>
        <w:jc w:val="both"/>
        <w:rPr>
          <w:rFonts w:ascii="Times New Roman" w:eastAsia="Times New Roman" w:hAnsi="Times New Roman" w:cs="Times New Roman"/>
          <w:lang w:eastAsia="lt-LT"/>
        </w:rPr>
      </w:pPr>
    </w:p>
    <w:p w:rsidR="00096356" w:rsidRPr="00096356" w:rsidRDefault="00096356" w:rsidP="00096356">
      <w:pPr>
        <w:spacing w:after="0" w:line="240" w:lineRule="auto"/>
        <w:rPr>
          <w:rFonts w:ascii="Times New Roman" w:eastAsia="Times New Roman" w:hAnsi="Times New Roman" w:cs="Times New Roman"/>
          <w:lang w:eastAsia="lt-LT"/>
        </w:rPr>
      </w:pPr>
      <w:r w:rsidRPr="00096356">
        <w:rPr>
          <w:rFonts w:ascii="Times New Roman" w:eastAsia="Times New Roman" w:hAnsi="Times New Roman" w:cs="Times New Roman"/>
          <w:lang w:eastAsia="lt-LT"/>
        </w:rPr>
        <w:t>Data . . . . . . . . . . .   .</w:t>
      </w:r>
    </w:p>
    <w:p w:rsidR="00096356" w:rsidRPr="00096356" w:rsidRDefault="00096356" w:rsidP="00096356">
      <w:pPr>
        <w:spacing w:after="0" w:line="240" w:lineRule="auto"/>
        <w:rPr>
          <w:rFonts w:ascii="Times New Roman" w:eastAsia="Times New Roman" w:hAnsi="Times New Roman" w:cs="Times New Roman"/>
          <w:lang w:eastAsia="lt-LT"/>
        </w:rPr>
      </w:pPr>
      <w:r w:rsidRPr="00096356">
        <w:rPr>
          <w:rFonts w:ascii="Times New Roman" w:eastAsia="Times New Roman" w:hAnsi="Times New Roman" w:cs="Times New Roman"/>
          <w:lang w:eastAsia="lt-LT"/>
        </w:rPr>
        <w:t>Komisijos nariai</w:t>
      </w:r>
      <w:r w:rsidRPr="00096356">
        <w:rPr>
          <w:rFonts w:ascii="Times New Roman" w:eastAsia="Times New Roman" w:hAnsi="Times New Roman" w:cs="Times New Roman"/>
          <w:lang w:eastAsia="lt-LT"/>
        </w:rPr>
        <w:tab/>
      </w:r>
    </w:p>
    <w:p w:rsidR="00096356" w:rsidRPr="00096356" w:rsidRDefault="00096356" w:rsidP="00096356">
      <w:pPr>
        <w:spacing w:after="0" w:line="240" w:lineRule="auto"/>
        <w:jc w:val="right"/>
        <w:rPr>
          <w:rFonts w:ascii="Times New Roman" w:eastAsia="Times New Roman" w:hAnsi="Times New Roman" w:cs="Times New Roman"/>
          <w:lang w:eastAsia="lt-LT"/>
        </w:rPr>
      </w:pPr>
      <w:r w:rsidRPr="00096356">
        <w:rPr>
          <w:rFonts w:ascii="Times New Roman" w:eastAsia="Times New Roman" w:hAnsi="Times New Roman" w:cs="Times New Roman"/>
          <w:lang w:eastAsia="lt-LT"/>
        </w:rPr>
        <w:t xml:space="preserve">. . . . . . . . . . . . . . . . . . . . . . . </w:t>
      </w:r>
      <w:r w:rsidRPr="00096356">
        <w:rPr>
          <w:rFonts w:ascii="Times New Roman" w:eastAsia="Times New Roman" w:hAnsi="Times New Roman" w:cs="Times New Roman"/>
          <w:lang w:eastAsia="lt-LT"/>
        </w:rPr>
        <w:tab/>
        <w:t xml:space="preserve">. . . . . . . . . . . . . . . . . . . . . . . . . . . . . . . </w:t>
      </w:r>
    </w:p>
    <w:p w:rsidR="00096356" w:rsidRPr="00096356" w:rsidRDefault="00096356" w:rsidP="00096356">
      <w:pPr>
        <w:spacing w:after="0" w:line="240" w:lineRule="auto"/>
        <w:ind w:left="1440" w:firstLine="1105"/>
        <w:rPr>
          <w:rFonts w:ascii="Times New Roman" w:eastAsia="Times New Roman" w:hAnsi="Times New Roman" w:cs="Times New Roman"/>
          <w:lang w:eastAsia="lt-LT"/>
        </w:rPr>
      </w:pPr>
      <w:r w:rsidRPr="00096356">
        <w:rPr>
          <w:rFonts w:ascii="Times New Roman" w:eastAsia="Times New Roman" w:hAnsi="Times New Roman" w:cs="Times New Roman"/>
          <w:lang w:eastAsia="lt-LT"/>
        </w:rPr>
        <w:t>(parašas)</w:t>
      </w:r>
      <w:r w:rsidRPr="00096356">
        <w:rPr>
          <w:rFonts w:ascii="Times New Roman" w:eastAsia="Times New Roman" w:hAnsi="Times New Roman" w:cs="Times New Roman"/>
          <w:lang w:eastAsia="lt-LT"/>
        </w:rPr>
        <w:tab/>
      </w:r>
      <w:r w:rsidRPr="00096356">
        <w:rPr>
          <w:rFonts w:ascii="Times New Roman" w:eastAsia="Times New Roman" w:hAnsi="Times New Roman" w:cs="Times New Roman"/>
          <w:lang w:eastAsia="lt-LT"/>
        </w:rPr>
        <w:tab/>
      </w:r>
      <w:r w:rsidRPr="00096356">
        <w:rPr>
          <w:rFonts w:ascii="Times New Roman" w:eastAsia="Times New Roman" w:hAnsi="Times New Roman" w:cs="Times New Roman"/>
          <w:lang w:eastAsia="lt-LT"/>
        </w:rPr>
        <w:tab/>
        <w:t>(vardas ir pavardė)</w:t>
      </w: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0"/>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4"/>
          <w:lang w:eastAsia="lt-LT"/>
        </w:rPr>
      </w:pPr>
    </w:p>
    <w:p w:rsidR="00096356" w:rsidRPr="00096356" w:rsidRDefault="00096356" w:rsidP="00096356">
      <w:pPr>
        <w:tabs>
          <w:tab w:val="left" w:pos="3960"/>
        </w:tabs>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br w:type="page"/>
      </w:r>
    </w:p>
    <w:p w:rsidR="00096356" w:rsidRPr="00096356" w:rsidRDefault="00096356" w:rsidP="00096356">
      <w:pPr>
        <w:tabs>
          <w:tab w:val="left" w:pos="3960"/>
        </w:tabs>
        <w:spacing w:after="0" w:line="240" w:lineRule="auto"/>
        <w:ind w:left="4500"/>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lastRenderedPageBreak/>
        <w:t xml:space="preserve">Kaišiadorių rajono savivaldybės neformaliojo suaugusiųjų švietimo ir tęstinio mokymosi programų finansavimo ir atrankos tvarkos aprašo </w:t>
      </w:r>
    </w:p>
    <w:p w:rsidR="00096356" w:rsidRPr="00096356" w:rsidRDefault="00096356" w:rsidP="00096356">
      <w:pPr>
        <w:tabs>
          <w:tab w:val="left" w:pos="3960"/>
        </w:tabs>
        <w:spacing w:after="0" w:line="240" w:lineRule="auto"/>
        <w:ind w:left="4500"/>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3 priedas</w:t>
      </w: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ATASKAITA</w:t>
      </w: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r w:rsidRPr="00096356">
        <w:rPr>
          <w:rFonts w:ascii="Times New Roman" w:eastAsia="Times New Roman" w:hAnsi="Times New Roman" w:cs="Times New Roman"/>
          <w:b/>
          <w:sz w:val="24"/>
          <w:szCs w:val="24"/>
          <w:lang w:eastAsia="lt-LT"/>
        </w:rPr>
        <w:t>apie vykdytą programos veiklą</w:t>
      </w:r>
    </w:p>
    <w:p w:rsidR="00096356" w:rsidRPr="00096356" w:rsidRDefault="00096356" w:rsidP="00096356">
      <w:pPr>
        <w:spacing w:after="0" w:line="240" w:lineRule="auto"/>
        <w:jc w:val="center"/>
        <w:rPr>
          <w:rFonts w:ascii="Times New Roman" w:eastAsia="Times New Roman" w:hAnsi="Times New Roman" w:cs="Times New Roman"/>
          <w:i/>
          <w:sz w:val="24"/>
          <w:szCs w:val="24"/>
          <w:lang w:eastAsia="lt-LT"/>
        </w:rPr>
      </w:pPr>
      <w:r w:rsidRPr="00096356">
        <w:rPr>
          <w:rFonts w:ascii="Times New Roman" w:eastAsia="Times New Roman" w:hAnsi="Times New Roman" w:cs="Times New Roman"/>
          <w:i/>
          <w:sz w:val="24"/>
          <w:szCs w:val="24"/>
          <w:lang w:eastAsia="lt-LT"/>
        </w:rPr>
        <w:t>(teikiama atrankos organizatoriui)</w:t>
      </w:r>
    </w:p>
    <w:p w:rsidR="00096356" w:rsidRPr="00096356" w:rsidRDefault="00096356" w:rsidP="00096356">
      <w:pPr>
        <w:spacing w:after="0" w:line="240" w:lineRule="auto"/>
        <w:jc w:val="center"/>
        <w:rPr>
          <w:rFonts w:ascii="Times New Roman" w:eastAsia="Times New Roman" w:hAnsi="Times New Roman" w:cs="Times New Roman"/>
          <w:b/>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8"/>
      </w:tblGrid>
      <w:tr w:rsidR="00096356" w:rsidRPr="00096356" w:rsidTr="0064706F">
        <w:trPr>
          <w:jc w:val="center"/>
        </w:trPr>
        <w:tc>
          <w:tcPr>
            <w:tcW w:w="3738" w:type="dxa"/>
            <w:tcBorders>
              <w:top w:val="single" w:sz="4" w:space="0" w:color="FFFFFF"/>
              <w:left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20    m.               d.</w:t>
            </w:r>
          </w:p>
        </w:tc>
      </w:tr>
      <w:tr w:rsidR="00096356" w:rsidRPr="00096356" w:rsidTr="0064706F">
        <w:trPr>
          <w:jc w:val="center"/>
        </w:trPr>
        <w:tc>
          <w:tcPr>
            <w:tcW w:w="3738" w:type="dxa"/>
            <w:tcBorders>
              <w:top w:val="single" w:sz="4" w:space="0" w:color="FFFFFF"/>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Kaišiadorys</w:t>
            </w:r>
          </w:p>
        </w:tc>
      </w:tr>
      <w:tr w:rsidR="00096356" w:rsidRPr="00096356" w:rsidTr="0064706F">
        <w:trPr>
          <w:trHeight w:val="510"/>
          <w:jc w:val="center"/>
        </w:trPr>
        <w:tc>
          <w:tcPr>
            <w:tcW w:w="3738" w:type="dxa"/>
            <w:tcBorders>
              <w:top w:val="single" w:sz="4" w:space="0" w:color="FFFFFF"/>
              <w:left w:val="single" w:sz="4" w:space="0" w:color="FFFFFF"/>
              <w:right w:val="single" w:sz="4" w:space="0" w:color="FFFFFF"/>
            </w:tcBorders>
            <w:vAlign w:val="bottom"/>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jc w:val="center"/>
        </w:trPr>
        <w:tc>
          <w:tcPr>
            <w:tcW w:w="3738" w:type="dxa"/>
            <w:tcBorders>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(teikėjas)</w:t>
            </w:r>
          </w:p>
        </w:tc>
      </w:tr>
      <w:tr w:rsidR="00096356" w:rsidRPr="00096356" w:rsidTr="0064706F">
        <w:trPr>
          <w:trHeight w:val="510"/>
          <w:jc w:val="center"/>
        </w:trPr>
        <w:tc>
          <w:tcPr>
            <w:tcW w:w="3738" w:type="dxa"/>
            <w:tcBorders>
              <w:top w:val="single" w:sz="4" w:space="0" w:color="FFFFFF"/>
              <w:left w:val="single" w:sz="4" w:space="0" w:color="FFFFFF"/>
              <w:right w:val="single" w:sz="4" w:space="0" w:color="FFFFFF"/>
            </w:tcBorders>
            <w:vAlign w:val="bottom"/>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jc w:val="center"/>
        </w:trPr>
        <w:tc>
          <w:tcPr>
            <w:tcW w:w="3738" w:type="dxa"/>
            <w:tcBorders>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(programos pavadinimas)</w:t>
            </w:r>
          </w:p>
        </w:tc>
      </w:tr>
      <w:tr w:rsidR="00096356" w:rsidRPr="00096356" w:rsidTr="0064706F">
        <w:trPr>
          <w:trHeight w:val="510"/>
          <w:jc w:val="center"/>
        </w:trPr>
        <w:tc>
          <w:tcPr>
            <w:tcW w:w="3738" w:type="dxa"/>
            <w:tcBorders>
              <w:top w:val="single" w:sz="4" w:space="0" w:color="FFFFFF"/>
              <w:left w:val="single" w:sz="4" w:space="0" w:color="FFFFFF"/>
              <w:right w:val="single" w:sz="4" w:space="0" w:color="FFFFFF"/>
            </w:tcBorders>
            <w:vAlign w:val="bottom"/>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r w:rsidR="00096356" w:rsidRPr="00096356" w:rsidTr="0064706F">
        <w:trPr>
          <w:jc w:val="center"/>
        </w:trPr>
        <w:tc>
          <w:tcPr>
            <w:tcW w:w="3738" w:type="dxa"/>
            <w:tcBorders>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(sutarties data ir numeris)</w:t>
            </w:r>
          </w:p>
        </w:tc>
      </w:tr>
    </w:tbl>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3"/>
        <w:gridCol w:w="6315"/>
      </w:tblGrid>
      <w:tr w:rsidR="00096356" w:rsidRPr="00096356" w:rsidTr="0064706F">
        <w:tc>
          <w:tcPr>
            <w:tcW w:w="3369"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bCs/>
                <w:sz w:val="24"/>
                <w:szCs w:val="24"/>
                <w:lang w:eastAsia="lt-LT"/>
              </w:rPr>
              <w:t xml:space="preserve">1. </w:t>
            </w:r>
            <w:r w:rsidRPr="00096356">
              <w:rPr>
                <w:rFonts w:ascii="Times New Roman" w:eastAsia="Times New Roman" w:hAnsi="Times New Roman" w:cs="Times New Roman"/>
                <w:sz w:val="24"/>
                <w:szCs w:val="24"/>
                <w:lang w:eastAsia="lt-LT"/>
              </w:rPr>
              <w:t>Programos</w:t>
            </w:r>
            <w:r w:rsidRPr="00096356">
              <w:rPr>
                <w:rFonts w:ascii="Times New Roman" w:eastAsia="Times New Roman" w:hAnsi="Times New Roman" w:cs="Times New Roman"/>
                <w:bCs/>
                <w:sz w:val="24"/>
                <w:szCs w:val="24"/>
                <w:lang w:eastAsia="lt-LT"/>
              </w:rPr>
              <w:t xml:space="preserve"> tikslas</w:t>
            </w:r>
          </w:p>
        </w:tc>
        <w:tc>
          <w:tcPr>
            <w:tcW w:w="6485"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r w:rsidR="00096356" w:rsidRPr="00096356" w:rsidTr="0064706F">
        <w:tc>
          <w:tcPr>
            <w:tcW w:w="3369"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bCs/>
                <w:sz w:val="24"/>
                <w:szCs w:val="24"/>
                <w:lang w:eastAsia="lt-LT"/>
              </w:rPr>
              <w:t xml:space="preserve">2. </w:t>
            </w:r>
            <w:r w:rsidRPr="00096356">
              <w:rPr>
                <w:rFonts w:ascii="Times New Roman" w:eastAsia="Times New Roman" w:hAnsi="Times New Roman" w:cs="Times New Roman"/>
                <w:sz w:val="24"/>
                <w:szCs w:val="24"/>
                <w:lang w:eastAsia="lt-LT"/>
              </w:rPr>
              <w:t>Programos</w:t>
            </w:r>
            <w:r w:rsidRPr="00096356">
              <w:rPr>
                <w:rFonts w:ascii="Times New Roman" w:eastAsia="Times New Roman" w:hAnsi="Times New Roman" w:cs="Times New Roman"/>
                <w:bCs/>
                <w:sz w:val="24"/>
                <w:szCs w:val="24"/>
                <w:lang w:eastAsia="lt-LT"/>
              </w:rPr>
              <w:t xml:space="preserve"> vykdymo trukmė</w:t>
            </w:r>
            <w:r w:rsidR="00C23F18">
              <w:rPr>
                <w:rFonts w:ascii="Times New Roman" w:eastAsia="Times New Roman" w:hAnsi="Times New Roman" w:cs="Times New Roman"/>
                <w:bCs/>
                <w:sz w:val="24"/>
                <w:szCs w:val="24"/>
                <w:lang w:eastAsia="lt-LT"/>
              </w:rPr>
              <w:t>, val. skaičius</w:t>
            </w:r>
          </w:p>
        </w:tc>
        <w:tc>
          <w:tcPr>
            <w:tcW w:w="6485" w:type="dxa"/>
          </w:tcPr>
          <w:p w:rsidR="00096356" w:rsidRPr="00096356" w:rsidRDefault="00096356" w:rsidP="00096356">
            <w:pPr>
              <w:spacing w:after="0" w:line="240" w:lineRule="auto"/>
              <w:rPr>
                <w:rFonts w:ascii="Times New Roman" w:eastAsia="Times New Roman" w:hAnsi="Times New Roman" w:cs="Times New Roman"/>
                <w:i/>
                <w:sz w:val="24"/>
                <w:szCs w:val="24"/>
                <w:lang w:eastAsia="lt-LT"/>
              </w:rPr>
            </w:pPr>
            <w:r w:rsidRPr="00096356">
              <w:rPr>
                <w:rFonts w:ascii="Times New Roman" w:eastAsia="Times New Roman" w:hAnsi="Times New Roman" w:cs="Times New Roman"/>
                <w:bCs/>
                <w:i/>
                <w:sz w:val="24"/>
                <w:szCs w:val="24"/>
                <w:lang w:eastAsia="lt-LT"/>
              </w:rPr>
              <w:t>(nuo – iki)</w:t>
            </w:r>
          </w:p>
        </w:tc>
      </w:tr>
      <w:tr w:rsidR="00096356" w:rsidRPr="00096356" w:rsidTr="0064706F">
        <w:tc>
          <w:tcPr>
            <w:tcW w:w="3369"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bCs/>
                <w:sz w:val="24"/>
                <w:szCs w:val="24"/>
                <w:lang w:eastAsia="lt-LT"/>
              </w:rPr>
              <w:t xml:space="preserve">3. </w:t>
            </w:r>
            <w:r w:rsidRPr="00096356">
              <w:rPr>
                <w:rFonts w:ascii="Times New Roman" w:eastAsia="Times New Roman" w:hAnsi="Times New Roman" w:cs="Times New Roman"/>
                <w:sz w:val="24"/>
                <w:szCs w:val="24"/>
                <w:lang w:eastAsia="lt-LT"/>
              </w:rPr>
              <w:t>Programos</w:t>
            </w:r>
            <w:r w:rsidRPr="00096356">
              <w:rPr>
                <w:rFonts w:ascii="Times New Roman" w:eastAsia="Times New Roman" w:hAnsi="Times New Roman" w:cs="Times New Roman"/>
                <w:bCs/>
                <w:sz w:val="24"/>
                <w:szCs w:val="24"/>
                <w:lang w:eastAsia="lt-LT"/>
              </w:rPr>
              <w:t xml:space="preserve"> tikslinė grupė</w:t>
            </w:r>
            <w:r w:rsidR="00C23F18">
              <w:rPr>
                <w:rFonts w:ascii="Times New Roman" w:eastAsia="Times New Roman" w:hAnsi="Times New Roman" w:cs="Times New Roman"/>
                <w:bCs/>
                <w:sz w:val="24"/>
                <w:szCs w:val="24"/>
                <w:lang w:eastAsia="lt-LT"/>
              </w:rPr>
              <w:t>, dalyvių skaičius</w:t>
            </w:r>
          </w:p>
        </w:tc>
        <w:tc>
          <w:tcPr>
            <w:tcW w:w="6485"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r w:rsidR="00096356" w:rsidRPr="00096356" w:rsidTr="0064706F">
        <w:tc>
          <w:tcPr>
            <w:tcW w:w="3369"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bCs/>
                <w:sz w:val="24"/>
                <w:szCs w:val="24"/>
                <w:lang w:eastAsia="lt-LT"/>
              </w:rPr>
              <w:t xml:space="preserve">4. </w:t>
            </w:r>
            <w:r w:rsidRPr="00096356">
              <w:rPr>
                <w:rFonts w:ascii="Times New Roman" w:eastAsia="Times New Roman" w:hAnsi="Times New Roman" w:cs="Times New Roman"/>
                <w:sz w:val="24"/>
                <w:szCs w:val="24"/>
                <w:lang w:eastAsia="lt-LT"/>
              </w:rPr>
              <w:t>Programai</w:t>
            </w:r>
            <w:r w:rsidRPr="00096356">
              <w:rPr>
                <w:rFonts w:ascii="Times New Roman" w:eastAsia="Times New Roman" w:hAnsi="Times New Roman" w:cs="Times New Roman"/>
                <w:bCs/>
                <w:sz w:val="24"/>
                <w:szCs w:val="24"/>
                <w:lang w:eastAsia="lt-LT"/>
              </w:rPr>
              <w:t xml:space="preserve"> įgyvendinti skirta suma</w:t>
            </w:r>
          </w:p>
        </w:tc>
        <w:tc>
          <w:tcPr>
            <w:tcW w:w="6485"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r w:rsidR="00096356" w:rsidRPr="00096356" w:rsidTr="0064706F">
        <w:tc>
          <w:tcPr>
            <w:tcW w:w="3369" w:type="dxa"/>
          </w:tcPr>
          <w:p w:rsidR="00096356" w:rsidRPr="00096356" w:rsidRDefault="00096356" w:rsidP="00096356">
            <w:pPr>
              <w:spacing w:after="0" w:line="240" w:lineRule="auto"/>
              <w:rPr>
                <w:rFonts w:ascii="Times New Roman" w:eastAsia="Times New Roman" w:hAnsi="Times New Roman" w:cs="Times New Roman"/>
                <w:bCs/>
                <w:sz w:val="24"/>
                <w:szCs w:val="24"/>
                <w:lang w:eastAsia="lt-LT"/>
              </w:rPr>
            </w:pPr>
            <w:r w:rsidRPr="00096356">
              <w:rPr>
                <w:rFonts w:ascii="Times New Roman" w:eastAsia="Times New Roman" w:hAnsi="Times New Roman" w:cs="Times New Roman"/>
                <w:bCs/>
                <w:sz w:val="24"/>
                <w:szCs w:val="24"/>
                <w:lang w:eastAsia="lt-LT"/>
              </w:rPr>
              <w:t xml:space="preserve">5. </w:t>
            </w:r>
            <w:r w:rsidRPr="00096356">
              <w:rPr>
                <w:rFonts w:ascii="Times New Roman" w:eastAsia="Times New Roman" w:hAnsi="Times New Roman" w:cs="Times New Roman"/>
                <w:sz w:val="24"/>
                <w:szCs w:val="24"/>
                <w:lang w:eastAsia="lt-LT"/>
              </w:rPr>
              <w:t>Programai</w:t>
            </w:r>
            <w:r w:rsidRPr="00096356">
              <w:rPr>
                <w:rFonts w:ascii="Times New Roman" w:eastAsia="Times New Roman" w:hAnsi="Times New Roman" w:cs="Times New Roman"/>
                <w:bCs/>
                <w:sz w:val="24"/>
                <w:szCs w:val="24"/>
                <w:lang w:eastAsia="lt-LT"/>
              </w:rPr>
              <w:t xml:space="preserve"> įgyvendinti panaudota suma:</w:t>
            </w:r>
          </w:p>
          <w:p w:rsidR="00096356" w:rsidRPr="00096356" w:rsidRDefault="00096356" w:rsidP="00096356">
            <w:pPr>
              <w:spacing w:after="0" w:line="240" w:lineRule="auto"/>
              <w:rPr>
                <w:rFonts w:ascii="Times New Roman" w:eastAsia="Times New Roman" w:hAnsi="Times New Roman" w:cs="Times New Roman"/>
                <w:bCs/>
                <w:sz w:val="24"/>
                <w:szCs w:val="24"/>
                <w:lang w:eastAsia="lt-LT"/>
              </w:rPr>
            </w:pPr>
            <w:r w:rsidRPr="00096356">
              <w:rPr>
                <w:rFonts w:ascii="Times New Roman" w:eastAsia="Times New Roman" w:hAnsi="Times New Roman" w:cs="Times New Roman"/>
                <w:bCs/>
                <w:sz w:val="24"/>
                <w:szCs w:val="24"/>
                <w:lang w:eastAsia="lt-LT"/>
              </w:rPr>
              <w:t>5.1. savivaldybės biudžeto;</w:t>
            </w:r>
          </w:p>
          <w:p w:rsidR="00096356" w:rsidRPr="00096356" w:rsidRDefault="00096356" w:rsidP="00096356">
            <w:pPr>
              <w:spacing w:after="0" w:line="240" w:lineRule="auto"/>
              <w:rPr>
                <w:rFonts w:ascii="Times New Roman" w:eastAsia="Times New Roman" w:hAnsi="Times New Roman" w:cs="Times New Roman"/>
                <w:bCs/>
                <w:sz w:val="24"/>
                <w:szCs w:val="24"/>
                <w:lang w:eastAsia="lt-LT"/>
              </w:rPr>
            </w:pPr>
            <w:r w:rsidRPr="00096356">
              <w:rPr>
                <w:rFonts w:ascii="Times New Roman" w:eastAsia="Times New Roman" w:hAnsi="Times New Roman" w:cs="Times New Roman"/>
                <w:bCs/>
                <w:sz w:val="24"/>
                <w:szCs w:val="24"/>
                <w:lang w:eastAsia="lt-LT"/>
              </w:rPr>
              <w:t>5.2. kitų programos  finansavimo šaltinių (išvardyti)</w:t>
            </w:r>
          </w:p>
        </w:tc>
        <w:tc>
          <w:tcPr>
            <w:tcW w:w="6485"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r w:rsidR="00096356" w:rsidRPr="00096356" w:rsidTr="0064706F">
        <w:tc>
          <w:tcPr>
            <w:tcW w:w="3369" w:type="dxa"/>
          </w:tcPr>
          <w:p w:rsidR="00096356" w:rsidRPr="00096356" w:rsidRDefault="00096356" w:rsidP="00096356">
            <w:pPr>
              <w:spacing w:after="0" w:line="240" w:lineRule="auto"/>
              <w:rPr>
                <w:rFonts w:ascii="Times New Roman" w:eastAsia="Times New Roman" w:hAnsi="Times New Roman" w:cs="Times New Roman"/>
                <w:bCs/>
                <w:sz w:val="24"/>
                <w:szCs w:val="24"/>
                <w:lang w:eastAsia="lt-LT"/>
              </w:rPr>
            </w:pPr>
            <w:r w:rsidRPr="00096356">
              <w:rPr>
                <w:rFonts w:ascii="Times New Roman" w:eastAsia="Times New Roman" w:hAnsi="Times New Roman" w:cs="Times New Roman"/>
                <w:bCs/>
                <w:sz w:val="24"/>
                <w:szCs w:val="24"/>
                <w:lang w:eastAsia="lt-LT"/>
              </w:rPr>
              <w:t xml:space="preserve">6. Grąžinta savivaldybei nepanaudota paramos suma </w:t>
            </w:r>
          </w:p>
        </w:tc>
        <w:tc>
          <w:tcPr>
            <w:tcW w:w="6485"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r w:rsidR="00096356" w:rsidRPr="00096356" w:rsidTr="0064706F">
        <w:tc>
          <w:tcPr>
            <w:tcW w:w="3369"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bCs/>
                <w:sz w:val="24"/>
                <w:szCs w:val="24"/>
                <w:lang w:eastAsia="lt-LT"/>
              </w:rPr>
              <w:t xml:space="preserve">7. </w:t>
            </w:r>
            <w:r w:rsidRPr="00096356">
              <w:rPr>
                <w:rFonts w:ascii="Times New Roman" w:eastAsia="Times New Roman" w:hAnsi="Times New Roman" w:cs="Times New Roman"/>
                <w:sz w:val="24"/>
                <w:szCs w:val="24"/>
                <w:lang w:eastAsia="lt-LT"/>
              </w:rPr>
              <w:t>Programos</w:t>
            </w:r>
            <w:r w:rsidRPr="00096356">
              <w:rPr>
                <w:rFonts w:ascii="Times New Roman" w:eastAsia="Times New Roman" w:hAnsi="Times New Roman" w:cs="Times New Roman"/>
                <w:bCs/>
                <w:sz w:val="24"/>
                <w:szCs w:val="24"/>
                <w:lang w:eastAsia="lt-LT"/>
              </w:rPr>
              <w:t xml:space="preserve"> rezultatai</w:t>
            </w:r>
          </w:p>
        </w:tc>
        <w:tc>
          <w:tcPr>
            <w:tcW w:w="6485"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1.</w:t>
            </w:r>
          </w:p>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2.</w:t>
            </w:r>
          </w:p>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w:t>
            </w:r>
          </w:p>
        </w:tc>
      </w:tr>
      <w:tr w:rsidR="00096356" w:rsidRPr="00096356" w:rsidTr="0064706F">
        <w:tc>
          <w:tcPr>
            <w:tcW w:w="3369" w:type="dxa"/>
          </w:tcPr>
          <w:p w:rsidR="00096356" w:rsidRPr="00096356" w:rsidRDefault="00096356" w:rsidP="00096356">
            <w:pPr>
              <w:spacing w:after="0" w:line="240" w:lineRule="auto"/>
              <w:rPr>
                <w:rFonts w:ascii="Times New Roman" w:eastAsia="Times New Roman" w:hAnsi="Times New Roman" w:cs="Times New Roman"/>
                <w:bCs/>
                <w:sz w:val="24"/>
                <w:szCs w:val="24"/>
                <w:lang w:eastAsia="lt-LT"/>
              </w:rPr>
            </w:pPr>
            <w:r w:rsidRPr="00096356">
              <w:rPr>
                <w:rFonts w:ascii="Times New Roman" w:eastAsia="Times New Roman" w:hAnsi="Times New Roman" w:cs="Times New Roman"/>
                <w:sz w:val="24"/>
                <w:szCs w:val="24"/>
                <w:lang w:eastAsia="lt-LT"/>
              </w:rPr>
              <w:t>8. Nuorodos į programos viešinimo straipsnius (gali būti pridedamos viešinimo straipsnių kopijos)</w:t>
            </w:r>
          </w:p>
        </w:tc>
        <w:tc>
          <w:tcPr>
            <w:tcW w:w="6485" w:type="dxa"/>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bl>
    <w:p w:rsidR="00096356" w:rsidRPr="00096356" w:rsidRDefault="00096356" w:rsidP="00096356">
      <w:pPr>
        <w:spacing w:after="0" w:line="240" w:lineRule="auto"/>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7"/>
        <w:gridCol w:w="3696"/>
        <w:gridCol w:w="2605"/>
      </w:tblGrid>
      <w:tr w:rsidR="00096356" w:rsidRPr="00096356" w:rsidTr="0064706F">
        <w:tc>
          <w:tcPr>
            <w:tcW w:w="3560" w:type="dxa"/>
            <w:tcBorders>
              <w:top w:val="single" w:sz="4" w:space="0" w:color="FFFFFF"/>
              <w:left w:val="single" w:sz="4" w:space="0" w:color="FFFFFF"/>
              <w:right w:val="single" w:sz="4" w:space="0" w:color="FFFFFF"/>
            </w:tcBorders>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c>
          <w:tcPr>
            <w:tcW w:w="3116" w:type="dxa"/>
            <w:tcBorders>
              <w:top w:val="single" w:sz="4" w:space="0" w:color="FFFFFF"/>
              <w:left w:val="single" w:sz="4" w:space="0" w:color="FFFFFF"/>
              <w:bottom w:val="single" w:sz="4" w:space="0" w:color="FFFFFF"/>
              <w:right w:val="single" w:sz="4" w:space="0" w:color="FFFFFF"/>
            </w:tcBorders>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c>
          <w:tcPr>
            <w:tcW w:w="3178" w:type="dxa"/>
            <w:tcBorders>
              <w:top w:val="single" w:sz="4" w:space="0" w:color="FFFFFF"/>
              <w:left w:val="single" w:sz="4" w:space="0" w:color="FFFFFF"/>
              <w:right w:val="single" w:sz="4" w:space="0" w:color="FFFFFF"/>
            </w:tcBorders>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r>
      <w:tr w:rsidR="00096356" w:rsidRPr="00096356" w:rsidTr="0064706F">
        <w:tc>
          <w:tcPr>
            <w:tcW w:w="3560" w:type="dxa"/>
            <w:tcBorders>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(Teikėjas)</w:t>
            </w:r>
          </w:p>
        </w:tc>
        <w:tc>
          <w:tcPr>
            <w:tcW w:w="3116" w:type="dxa"/>
            <w:tcBorders>
              <w:top w:val="single" w:sz="4" w:space="0" w:color="FFFFFF"/>
              <w:left w:val="single" w:sz="4" w:space="0" w:color="FFFFFF"/>
              <w:bottom w:val="single" w:sz="4" w:space="0" w:color="FFFFFF"/>
              <w:right w:val="single" w:sz="4" w:space="0" w:color="FFFFFF"/>
            </w:tcBorders>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p>
        </w:tc>
        <w:tc>
          <w:tcPr>
            <w:tcW w:w="3178" w:type="dxa"/>
            <w:tcBorders>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(parašas)</w:t>
            </w:r>
          </w:p>
        </w:tc>
      </w:tr>
      <w:tr w:rsidR="00096356" w:rsidRPr="00096356" w:rsidTr="0064706F">
        <w:tc>
          <w:tcPr>
            <w:tcW w:w="3560" w:type="dxa"/>
            <w:tcBorders>
              <w:top w:val="single" w:sz="4" w:space="0" w:color="FFFFFF"/>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p w:rsidR="00096356" w:rsidRPr="00096356" w:rsidRDefault="00096356" w:rsidP="00096356">
            <w:pPr>
              <w:spacing w:after="0" w:line="240" w:lineRule="auto"/>
              <w:ind w:right="2493"/>
              <w:jc w:val="center"/>
              <w:rPr>
                <w:rFonts w:ascii="Times New Roman" w:eastAsia="Times New Roman" w:hAnsi="Times New Roman" w:cs="Times New Roman"/>
                <w:sz w:val="24"/>
                <w:szCs w:val="24"/>
                <w:lang w:eastAsia="lt-LT"/>
              </w:rPr>
            </w:pPr>
          </w:p>
          <w:p w:rsidR="00096356" w:rsidRPr="00096356" w:rsidRDefault="00096356" w:rsidP="00096356">
            <w:pPr>
              <w:spacing w:after="0" w:line="240" w:lineRule="auto"/>
              <w:ind w:right="2493"/>
              <w:jc w:val="center"/>
              <w:rPr>
                <w:rFonts w:ascii="Times New Roman" w:eastAsia="Times New Roman" w:hAnsi="Times New Roman" w:cs="Times New Roman"/>
                <w:sz w:val="24"/>
                <w:szCs w:val="24"/>
                <w:lang w:eastAsia="lt-LT"/>
              </w:rPr>
            </w:pPr>
          </w:p>
          <w:p w:rsidR="00096356" w:rsidRPr="00096356" w:rsidRDefault="00096356" w:rsidP="00096356">
            <w:pPr>
              <w:tabs>
                <w:tab w:val="left" w:pos="0"/>
              </w:tabs>
              <w:spacing w:after="0" w:line="240" w:lineRule="auto"/>
              <w:ind w:right="2493"/>
              <w:jc w:val="center"/>
              <w:rPr>
                <w:rFonts w:ascii="Times New Roman" w:eastAsia="Times New Roman" w:hAnsi="Times New Roman" w:cs="Times New Roman"/>
                <w:sz w:val="24"/>
                <w:szCs w:val="24"/>
                <w:lang w:eastAsia="lt-LT"/>
              </w:rPr>
            </w:pPr>
          </w:p>
        </w:tc>
        <w:tc>
          <w:tcPr>
            <w:tcW w:w="3116" w:type="dxa"/>
            <w:tcBorders>
              <w:top w:val="single" w:sz="4" w:space="0" w:color="FFFFFF"/>
              <w:left w:val="single" w:sz="4" w:space="0" w:color="FFFFFF"/>
              <w:bottom w:val="single" w:sz="4" w:space="0" w:color="FFFFFF"/>
              <w:right w:val="single" w:sz="4" w:space="0" w:color="FFFFFF"/>
            </w:tcBorders>
          </w:tcPr>
          <w:p w:rsidR="00096356" w:rsidRPr="00096356" w:rsidRDefault="00096356" w:rsidP="00096356">
            <w:pPr>
              <w:spacing w:after="0" w:line="240" w:lineRule="auto"/>
              <w:rPr>
                <w:rFonts w:ascii="Times New Roman" w:eastAsia="Times New Roman" w:hAnsi="Times New Roman" w:cs="Times New Roman"/>
                <w:sz w:val="24"/>
                <w:szCs w:val="24"/>
                <w:lang w:eastAsia="lt-LT"/>
              </w:rPr>
            </w:pPr>
            <w:r w:rsidRPr="00096356">
              <w:rPr>
                <w:rFonts w:ascii="Times New Roman" w:eastAsia="Times New Roman" w:hAnsi="Times New Roman" w:cs="Times New Roman"/>
                <w:sz w:val="24"/>
                <w:szCs w:val="24"/>
                <w:lang w:eastAsia="lt-LT"/>
              </w:rPr>
              <w:t>_____________________________</w:t>
            </w:r>
          </w:p>
        </w:tc>
        <w:tc>
          <w:tcPr>
            <w:tcW w:w="3178" w:type="dxa"/>
            <w:tcBorders>
              <w:top w:val="single" w:sz="4" w:space="0" w:color="FFFFFF"/>
              <w:left w:val="single" w:sz="4" w:space="0" w:color="FFFFFF"/>
              <w:bottom w:val="single" w:sz="4" w:space="0" w:color="FFFFFF"/>
              <w:right w:val="single" w:sz="4" w:space="0" w:color="FFFFFF"/>
            </w:tcBorders>
          </w:tcPr>
          <w:p w:rsidR="00096356" w:rsidRPr="00096356" w:rsidRDefault="00096356" w:rsidP="00096356">
            <w:pPr>
              <w:spacing w:after="0" w:line="240" w:lineRule="auto"/>
              <w:jc w:val="center"/>
              <w:rPr>
                <w:rFonts w:ascii="Times New Roman" w:eastAsia="Times New Roman" w:hAnsi="Times New Roman" w:cs="Times New Roman"/>
                <w:sz w:val="24"/>
                <w:szCs w:val="24"/>
                <w:lang w:eastAsia="lt-LT"/>
              </w:rPr>
            </w:pPr>
          </w:p>
        </w:tc>
      </w:tr>
    </w:tbl>
    <w:p w:rsidR="00096356" w:rsidRPr="00096356" w:rsidRDefault="00096356" w:rsidP="00096356">
      <w:pPr>
        <w:spacing w:after="0" w:line="240" w:lineRule="auto"/>
        <w:rPr>
          <w:rFonts w:ascii="Times New Roman" w:eastAsia="Times New Roman" w:hAnsi="Times New Roman" w:cs="Times New Roman"/>
          <w:sz w:val="24"/>
          <w:szCs w:val="24"/>
          <w:lang w:eastAsia="lt-LT"/>
        </w:rPr>
      </w:pPr>
    </w:p>
    <w:p w:rsidR="00813244" w:rsidRDefault="00813244"/>
    <w:sectPr w:rsidR="008132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18A3"/>
    <w:multiLevelType w:val="hybridMultilevel"/>
    <w:tmpl w:val="7A82405E"/>
    <w:lvl w:ilvl="0" w:tplc="233658B4">
      <w:start w:val="2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15:restartNumberingAfterBreak="0">
    <w:nsid w:val="55AD1973"/>
    <w:multiLevelType w:val="hybridMultilevel"/>
    <w:tmpl w:val="4F169732"/>
    <w:lvl w:ilvl="0" w:tplc="4D50569E">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6"/>
    <w:rsid w:val="00096356"/>
    <w:rsid w:val="002E0852"/>
    <w:rsid w:val="00813244"/>
    <w:rsid w:val="0088380A"/>
    <w:rsid w:val="00BE045F"/>
    <w:rsid w:val="00C23F18"/>
    <w:rsid w:val="00DC6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E739C-7857-43D2-8F78-39A17B3E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isiadorys.lt" TargetMode="External"/><Relationship Id="rId5" Type="http://schemas.openxmlformats.org/officeDocument/2006/relationships/hyperlink" Target="http://www.kaisiador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6928</Words>
  <Characters>3949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R.Jankauskas</cp:lastModifiedBy>
  <cp:revision>2</cp:revision>
  <dcterms:created xsi:type="dcterms:W3CDTF">2019-03-19T08:25:00Z</dcterms:created>
  <dcterms:modified xsi:type="dcterms:W3CDTF">2019-03-19T08:25:00Z</dcterms:modified>
</cp:coreProperties>
</file>