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AF8CAD" w14:textId="27754961" w:rsidR="007D25C0" w:rsidRDefault="007D25C0" w:rsidP="00D85BB4">
      <w:pPr>
        <w:spacing w:line="360" w:lineRule="auto"/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Dėl ličio jonų akumuliatorių keliamo pavojaus</w:t>
      </w:r>
    </w:p>
    <w:p w14:paraId="02D3DE4C" w14:textId="77777777" w:rsidR="007D25C0" w:rsidRDefault="007D25C0" w:rsidP="00D85BB4">
      <w:pPr>
        <w:spacing w:line="360" w:lineRule="auto"/>
        <w:ind w:firstLine="720"/>
        <w:jc w:val="both"/>
        <w:rPr>
          <w:color w:val="000000"/>
          <w:sz w:val="24"/>
          <w:szCs w:val="24"/>
        </w:rPr>
      </w:pPr>
    </w:p>
    <w:p w14:paraId="676EF207" w14:textId="4E245A78" w:rsidR="00D85BB4" w:rsidRDefault="00D85BB4" w:rsidP="00D85BB4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Ličio jonų akumuliatoriai </w:t>
      </w:r>
      <w:r w:rsidRPr="00A36ADB">
        <w:rPr>
          <w:color w:val="000000"/>
          <w:sz w:val="24"/>
          <w:szCs w:val="24"/>
        </w:rPr>
        <w:t xml:space="preserve">plačiai naudojami nešiojamuose įrenginiuose, elektriniuose automobiliuose, dviračiuose, </w:t>
      </w:r>
      <w:proofErr w:type="spellStart"/>
      <w:r w:rsidRPr="00A36ADB">
        <w:rPr>
          <w:color w:val="000000"/>
          <w:sz w:val="24"/>
          <w:szCs w:val="24"/>
        </w:rPr>
        <w:t>paspirtukuose</w:t>
      </w:r>
      <w:proofErr w:type="spellEnd"/>
      <w:r w:rsidRPr="00A36ADB">
        <w:rPr>
          <w:color w:val="000000"/>
          <w:sz w:val="24"/>
          <w:szCs w:val="24"/>
        </w:rPr>
        <w:t xml:space="preserve">, įrankiuose ir buitinėje elektronikoje. Tačiau, </w:t>
      </w:r>
      <w:r>
        <w:rPr>
          <w:color w:val="000000"/>
          <w:sz w:val="24"/>
          <w:szCs w:val="24"/>
        </w:rPr>
        <w:t xml:space="preserve">kilę gaisrai parodė, kad </w:t>
      </w:r>
      <w:r w:rsidRPr="00A36ADB">
        <w:rPr>
          <w:color w:val="000000"/>
          <w:sz w:val="24"/>
          <w:szCs w:val="24"/>
        </w:rPr>
        <w:t>kartu su šiuo technologiniu proveržiu, atsiranda ir nauj</w:t>
      </w:r>
      <w:r>
        <w:rPr>
          <w:color w:val="000000"/>
          <w:sz w:val="24"/>
          <w:szCs w:val="24"/>
        </w:rPr>
        <w:t xml:space="preserve">i </w:t>
      </w:r>
      <w:r w:rsidRPr="00A36ADB">
        <w:rPr>
          <w:color w:val="000000"/>
          <w:sz w:val="24"/>
          <w:szCs w:val="24"/>
        </w:rPr>
        <w:t xml:space="preserve"> pavoj</w:t>
      </w:r>
      <w:r>
        <w:rPr>
          <w:color w:val="000000"/>
          <w:sz w:val="24"/>
          <w:szCs w:val="24"/>
        </w:rPr>
        <w:t>ai</w:t>
      </w:r>
      <w:r w:rsidRPr="00A36ADB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 xml:space="preserve"> </w:t>
      </w:r>
      <w:r w:rsidRPr="001D338E">
        <w:rPr>
          <w:color w:val="000000"/>
          <w:sz w:val="24"/>
          <w:szCs w:val="24"/>
        </w:rPr>
        <w:t>Ličio baterijos gali užsiliepsnoti ar sprogti dėl fizinių pažeidimų, perkaitimo, netinkamo įkrovimo ar gamybos defektų</w:t>
      </w:r>
      <w:r>
        <w:rPr>
          <w:color w:val="000000"/>
          <w:sz w:val="24"/>
          <w:szCs w:val="24"/>
        </w:rPr>
        <w:t xml:space="preserve">, todėl </w:t>
      </w:r>
      <w:r w:rsidRPr="001D338E">
        <w:rPr>
          <w:color w:val="000000"/>
          <w:sz w:val="24"/>
          <w:szCs w:val="24"/>
        </w:rPr>
        <w:t>jų naudojimas reikalauja atsakingo požiūrio</w:t>
      </w:r>
      <w:r>
        <w:rPr>
          <w:color w:val="000000"/>
          <w:sz w:val="24"/>
          <w:szCs w:val="24"/>
        </w:rPr>
        <w:t xml:space="preserve">. 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Priešgaisrinės apsaugos ir gelbėjimo departamentas prie Vidaus reikalų ministerijos</w:t>
      </w:r>
      <w:r>
        <w:rPr>
          <w:color w:val="000000"/>
          <w:sz w:val="24"/>
          <w:szCs w:val="24"/>
        </w:rPr>
        <w:t xml:space="preserve"> (toliau – Departamentas), parengė rekomendacijas </w:t>
      </w:r>
      <w:r w:rsidRPr="00697C5D">
        <w:rPr>
          <w:sz w:val="24"/>
          <w:szCs w:val="24"/>
        </w:rPr>
        <w:t>laikant</w:t>
      </w:r>
      <w:r>
        <w:rPr>
          <w:sz w:val="24"/>
          <w:szCs w:val="24"/>
        </w:rPr>
        <w:t xml:space="preserve"> ir</w:t>
      </w:r>
      <w:r w:rsidRPr="00697C5D">
        <w:rPr>
          <w:sz w:val="24"/>
          <w:szCs w:val="24"/>
        </w:rPr>
        <w:t xml:space="preserve"> įkraunant elektrines </w:t>
      </w:r>
      <w:proofErr w:type="spellStart"/>
      <w:r w:rsidRPr="00697C5D">
        <w:rPr>
          <w:sz w:val="24"/>
          <w:szCs w:val="24"/>
        </w:rPr>
        <w:t>mikrojudumo</w:t>
      </w:r>
      <w:proofErr w:type="spellEnd"/>
      <w:r w:rsidRPr="00697C5D">
        <w:rPr>
          <w:sz w:val="24"/>
          <w:szCs w:val="24"/>
        </w:rPr>
        <w:t xml:space="preserve"> priemones</w:t>
      </w:r>
      <w:r>
        <w:rPr>
          <w:sz w:val="24"/>
          <w:szCs w:val="24"/>
        </w:rPr>
        <w:t xml:space="preserve">, su kuriomis galite susipažinti pasinaudojant nuoroda </w:t>
      </w:r>
      <w:hyperlink r:id="rId6" w:history="1">
        <w:r w:rsidR="007D25C0" w:rsidRPr="00811F4F">
          <w:rPr>
            <w:rStyle w:val="Hipersaitas"/>
            <w:rFonts w:eastAsiaTheme="majorEastAsia"/>
          </w:rPr>
          <w:t>https://e-seimas.lrs.lt/portal/legalAct/lt/TAD/61f5cc</w:t>
        </w:r>
        <w:r w:rsidR="007D25C0" w:rsidRPr="00811F4F">
          <w:rPr>
            <w:rStyle w:val="Hipersaitas"/>
            <w:rFonts w:eastAsiaTheme="majorEastAsia"/>
          </w:rPr>
          <w:t>f</w:t>
        </w:r>
        <w:r w:rsidR="007D25C0" w:rsidRPr="00811F4F">
          <w:rPr>
            <w:rStyle w:val="Hipersaitas"/>
            <w:rFonts w:eastAsiaTheme="majorEastAsia"/>
          </w:rPr>
          <w:t>0196711f09cbcab0ff4d74843?positionInSearchResults=4&amp;searchModelUUID=d11f7da9-eaa2-4f06-b537-a07f7400e5f4</w:t>
        </w:r>
      </w:hyperlink>
      <w:r>
        <w:rPr>
          <w:sz w:val="24"/>
          <w:szCs w:val="24"/>
        </w:rPr>
        <w:t xml:space="preserve"> . </w:t>
      </w:r>
    </w:p>
    <w:p w14:paraId="377F800F" w14:textId="12D1C769" w:rsidR="00D85BB4" w:rsidRPr="00D85BB4" w:rsidRDefault="00D85BB4" w:rsidP="00D85BB4">
      <w:pPr>
        <w:spacing w:line="360" w:lineRule="auto"/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Departamentas parengė </w:t>
      </w:r>
      <w:r>
        <w:rPr>
          <w:color w:val="000000"/>
          <w:sz w:val="24"/>
          <w:szCs w:val="24"/>
        </w:rPr>
        <w:t>g</w:t>
      </w:r>
      <w:r w:rsidRPr="00811F4F">
        <w:rPr>
          <w:color w:val="000000"/>
          <w:sz w:val="24"/>
          <w:szCs w:val="24"/>
        </w:rPr>
        <w:t>aisrinės saugos atmintin</w:t>
      </w:r>
      <w:r>
        <w:rPr>
          <w:color w:val="000000"/>
          <w:sz w:val="24"/>
          <w:szCs w:val="24"/>
        </w:rPr>
        <w:t>ę</w:t>
      </w:r>
      <w:r w:rsidRPr="00811F4F">
        <w:rPr>
          <w:color w:val="000000"/>
          <w:sz w:val="24"/>
          <w:szCs w:val="24"/>
        </w:rPr>
        <w:t xml:space="preserve"> elektrinių </w:t>
      </w:r>
      <w:proofErr w:type="spellStart"/>
      <w:r w:rsidRPr="00811F4F">
        <w:rPr>
          <w:color w:val="000000"/>
          <w:sz w:val="24"/>
          <w:szCs w:val="24"/>
        </w:rPr>
        <w:t>mikrojudumo</w:t>
      </w:r>
      <w:proofErr w:type="spellEnd"/>
      <w:r w:rsidRPr="00811F4F">
        <w:rPr>
          <w:color w:val="000000"/>
          <w:sz w:val="24"/>
          <w:szCs w:val="24"/>
        </w:rPr>
        <w:t xml:space="preserve"> priemonių naudotojam</w:t>
      </w:r>
      <w:r w:rsidR="007D25C0">
        <w:rPr>
          <w:color w:val="000000"/>
          <w:sz w:val="24"/>
          <w:szCs w:val="24"/>
        </w:rPr>
        <w:t xml:space="preserve">s </w:t>
      </w:r>
      <w:r w:rsidR="007D25C0" w:rsidRPr="00811F4F">
        <w:t xml:space="preserve"> </w:t>
      </w:r>
      <w:hyperlink r:id="rId7" w:history="1">
        <w:r w:rsidR="007D25C0" w:rsidRPr="00811F4F">
          <w:rPr>
            <w:rStyle w:val="Hipersaitas"/>
            <w:rFonts w:eastAsiaTheme="majorEastAsia"/>
          </w:rPr>
          <w:t>https://pagd.lrv.lt/lt/ugniagesiai-</w:t>
        </w:r>
        <w:r w:rsidR="007D25C0" w:rsidRPr="00811F4F">
          <w:rPr>
            <w:rStyle w:val="Hipersaitas"/>
            <w:rFonts w:eastAsiaTheme="majorEastAsia"/>
          </w:rPr>
          <w:t>p</w:t>
        </w:r>
        <w:r w:rsidR="007D25C0" w:rsidRPr="00811F4F">
          <w:rPr>
            <w:rStyle w:val="Hipersaitas"/>
            <w:rFonts w:eastAsiaTheme="majorEastAsia"/>
          </w:rPr>
          <w:t>ataria/gaisrines-saugos-rekomendacijos-elektriniu-mikrojudumo-priemoniu-naudotojams/</w:t>
        </w:r>
      </w:hyperlink>
    </w:p>
    <w:p w14:paraId="053AD337" w14:textId="2F00C62E" w:rsidR="00D85BB4" w:rsidRDefault="00D85BB4" w:rsidP="00D85BB4">
      <w:pPr>
        <w:spacing w:line="360" w:lineRule="auto"/>
        <w:ind w:firstLine="720"/>
        <w:jc w:val="both"/>
        <w:rPr>
          <w:color w:val="000000"/>
          <w:sz w:val="24"/>
          <w:szCs w:val="24"/>
        </w:rPr>
      </w:pPr>
    </w:p>
    <w:p w14:paraId="300BB11C" w14:textId="77777777" w:rsidR="008B1751" w:rsidRDefault="008B1751"/>
    <w:sectPr w:rsidR="008B17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C8FA87" w14:textId="77777777" w:rsidR="008162E8" w:rsidRDefault="008162E8" w:rsidP="00D85BB4">
      <w:r>
        <w:separator/>
      </w:r>
    </w:p>
  </w:endnote>
  <w:endnote w:type="continuationSeparator" w:id="0">
    <w:p w14:paraId="2297F426" w14:textId="77777777" w:rsidR="008162E8" w:rsidRDefault="008162E8" w:rsidP="00D85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350B7B" w14:textId="77777777" w:rsidR="008162E8" w:rsidRDefault="008162E8" w:rsidP="00D85BB4">
      <w:r>
        <w:separator/>
      </w:r>
    </w:p>
  </w:footnote>
  <w:footnote w:type="continuationSeparator" w:id="0">
    <w:p w14:paraId="5093D59E" w14:textId="77777777" w:rsidR="008162E8" w:rsidRDefault="008162E8" w:rsidP="00D85B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034"/>
    <w:rsid w:val="00545BA5"/>
    <w:rsid w:val="00590377"/>
    <w:rsid w:val="007D25C0"/>
    <w:rsid w:val="008162E8"/>
    <w:rsid w:val="008B1751"/>
    <w:rsid w:val="00956034"/>
    <w:rsid w:val="00D85BB4"/>
    <w:rsid w:val="00FF4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6FBD3"/>
  <w15:chartTrackingRefBased/>
  <w15:docId w15:val="{5A7C6D0A-6399-499D-A46C-3057152AA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85BB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lt-LT" w:eastAsia="ru-RU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95603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5603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95603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95603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95603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95603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95603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95603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95603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56034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lt-LT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5603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lt-LT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56034"/>
    <w:rPr>
      <w:rFonts w:eastAsiaTheme="majorEastAsia" w:cstheme="majorBidi"/>
      <w:color w:val="2F5496" w:themeColor="accent1" w:themeShade="BF"/>
      <w:sz w:val="28"/>
      <w:szCs w:val="28"/>
      <w:lang w:val="lt-LT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956034"/>
    <w:rPr>
      <w:rFonts w:eastAsiaTheme="majorEastAsia" w:cstheme="majorBidi"/>
      <w:i/>
      <w:iCs/>
      <w:color w:val="2F5496" w:themeColor="accent1" w:themeShade="BF"/>
      <w:lang w:val="lt-LT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956034"/>
    <w:rPr>
      <w:rFonts w:eastAsiaTheme="majorEastAsia" w:cstheme="majorBidi"/>
      <w:color w:val="2F5496" w:themeColor="accent1" w:themeShade="BF"/>
      <w:lang w:val="lt-LT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956034"/>
    <w:rPr>
      <w:rFonts w:eastAsiaTheme="majorEastAsia" w:cstheme="majorBidi"/>
      <w:i/>
      <w:iCs/>
      <w:color w:val="595959" w:themeColor="text1" w:themeTint="A6"/>
      <w:lang w:val="lt-LT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956034"/>
    <w:rPr>
      <w:rFonts w:eastAsiaTheme="majorEastAsia" w:cstheme="majorBidi"/>
      <w:color w:val="595959" w:themeColor="text1" w:themeTint="A6"/>
      <w:lang w:val="lt-LT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956034"/>
    <w:rPr>
      <w:rFonts w:eastAsiaTheme="majorEastAsia" w:cstheme="majorBidi"/>
      <w:i/>
      <w:iCs/>
      <w:color w:val="272727" w:themeColor="text1" w:themeTint="D8"/>
      <w:lang w:val="lt-LT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956034"/>
    <w:rPr>
      <w:rFonts w:eastAsiaTheme="majorEastAsia" w:cstheme="majorBidi"/>
      <w:color w:val="272727" w:themeColor="text1" w:themeTint="D8"/>
      <w:lang w:val="lt-LT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95603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956034"/>
    <w:rPr>
      <w:rFonts w:asciiTheme="majorHAnsi" w:eastAsiaTheme="majorEastAsia" w:hAnsiTheme="majorHAnsi" w:cstheme="majorBidi"/>
      <w:spacing w:val="-10"/>
      <w:kern w:val="28"/>
      <w:sz w:val="56"/>
      <w:szCs w:val="56"/>
      <w:lang w:val="lt-LT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95603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956034"/>
    <w:rPr>
      <w:rFonts w:eastAsiaTheme="majorEastAsia" w:cstheme="majorBidi"/>
      <w:color w:val="595959" w:themeColor="text1" w:themeTint="A6"/>
      <w:spacing w:val="15"/>
      <w:sz w:val="28"/>
      <w:szCs w:val="28"/>
      <w:lang w:val="lt-LT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95603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956034"/>
    <w:rPr>
      <w:i/>
      <w:iCs/>
      <w:color w:val="404040" w:themeColor="text1" w:themeTint="BF"/>
      <w:lang w:val="lt-LT"/>
    </w:rPr>
  </w:style>
  <w:style w:type="paragraph" w:styleId="Sraopastraipa">
    <w:name w:val="List Paragraph"/>
    <w:basedOn w:val="prastasis"/>
    <w:uiPriority w:val="34"/>
    <w:qFormat/>
    <w:rsid w:val="0095603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956034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95603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956034"/>
    <w:rPr>
      <w:i/>
      <w:iCs/>
      <w:color w:val="2F5496" w:themeColor="accent1" w:themeShade="BF"/>
      <w:lang w:val="lt-LT"/>
    </w:rPr>
  </w:style>
  <w:style w:type="character" w:styleId="Rykinuoroda">
    <w:name w:val="Intense Reference"/>
    <w:basedOn w:val="Numatytasispastraiposriftas"/>
    <w:uiPriority w:val="32"/>
    <w:qFormat/>
    <w:rsid w:val="00956034"/>
    <w:rPr>
      <w:b/>
      <w:bCs/>
      <w:smallCaps/>
      <w:color w:val="2F5496" w:themeColor="accent1" w:themeShade="BF"/>
      <w:spacing w:val="5"/>
    </w:rPr>
  </w:style>
  <w:style w:type="paragraph" w:styleId="Puslapioinaostekstas">
    <w:name w:val="footnote text"/>
    <w:basedOn w:val="prastasis"/>
    <w:link w:val="PuslapioinaostekstasDiagrama"/>
    <w:semiHidden/>
    <w:rsid w:val="00D85BB4"/>
  </w:style>
  <w:style w:type="character" w:customStyle="1" w:styleId="PuslapioinaostekstasDiagrama">
    <w:name w:val="Puslapio išnašos tekstas Diagrama"/>
    <w:basedOn w:val="Numatytasispastraiposriftas"/>
    <w:link w:val="Puslapioinaostekstas"/>
    <w:semiHidden/>
    <w:rsid w:val="00D85BB4"/>
    <w:rPr>
      <w:rFonts w:ascii="Times New Roman" w:eastAsia="Times New Roman" w:hAnsi="Times New Roman" w:cs="Times New Roman"/>
      <w:kern w:val="0"/>
      <w:sz w:val="20"/>
      <w:szCs w:val="20"/>
      <w:lang w:val="lt-LT" w:eastAsia="ru-RU"/>
      <w14:ligatures w14:val="none"/>
    </w:rPr>
  </w:style>
  <w:style w:type="character" w:styleId="Puslapioinaosnuoroda">
    <w:name w:val="footnote reference"/>
    <w:basedOn w:val="Numatytasispastraiposriftas"/>
    <w:semiHidden/>
    <w:rsid w:val="00D85BB4"/>
    <w:rPr>
      <w:vertAlign w:val="superscript"/>
    </w:rPr>
  </w:style>
  <w:style w:type="character" w:styleId="Hipersaitas">
    <w:name w:val="Hyperlink"/>
    <w:basedOn w:val="Numatytasispastraiposriftas"/>
    <w:rsid w:val="00D85BB4"/>
    <w:rPr>
      <w:color w:val="0000FF"/>
      <w:u w:val="single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7D25C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pagd.lrv.lt/lt/ugniagesiai-pataria/gaisrines-saugos-rekomendacijos-elektriniu-mikrojudumo-priemoniu-naudotojam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seimas.lrs.lt/portal/legalAct/lt/TAD/61f5ccf0196711f09cbcab0ff4d74843?positionInSearchResults=4&amp;searchModelUUID=d11f7da9-eaa2-4f06-b537-a07f7400e5f4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Gintaras Adžgauskas</dc:creator>
  <cp:keywords/>
  <dc:description/>
  <cp:lastModifiedBy>Gintaras Adžgauskas</cp:lastModifiedBy>
  <cp:revision>2</cp:revision>
  <dcterms:created xsi:type="dcterms:W3CDTF">2025-06-11T11:43:00Z</dcterms:created>
  <dcterms:modified xsi:type="dcterms:W3CDTF">2025-06-11T12:03:00Z</dcterms:modified>
</cp:coreProperties>
</file>